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和田地区林草局2025年野生动物保护应急物资储备询价单</w:t>
      </w:r>
    </w:p>
    <w:tbl>
      <w:tblPr>
        <w:tblStyle w:val="9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221"/>
        <w:gridCol w:w="3993"/>
        <w:gridCol w:w="671"/>
        <w:gridCol w:w="74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18"/>
                <w:lang w:val="en-US" w:eastAsia="zh-CN"/>
              </w:rPr>
              <w:t>序号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规格、型号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预算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金额（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万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27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总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计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一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野生动物采样、保存、防护材料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样本保存管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每包200个，5ml螺旋盖离心管（PP材质）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包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无菌采样拭子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无菌医用棉签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包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221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动物尸体袋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18"/>
                <w:lang w:val="en-US" w:eastAsia="zh-CN"/>
              </w:rPr>
              <w:t>60cm*120cm，拉绳可收紧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221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18"/>
                <w:lang w:val="en-US" w:eastAsia="zh-CN"/>
              </w:rPr>
              <w:t>90cm*150cm， 拉绳可收紧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急救包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含止血带、碘伏、棉签、创可贴、弹性绷带、消毒纱布片等基础急救用品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防护服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医用连体式、防渗漏、透气、带帽带鞋套，符合GB19082-2009，每箱10套。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箱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N95口罩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医用防护、独立包装，每盒25个，头戴式、过滤效率大于95%，，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盒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丁腈手套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厚度大于0.15mm，无粉防滑，独立包装，每盒50双（大号和中号各半）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盒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胶鞋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高筒户外中长筒防滑绝缘耐磨防水鞋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双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二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消毒消杀药品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1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bCs/>
                <w:sz w:val="21"/>
                <w:szCs w:val="18"/>
                <w:lang w:val="en-US" w:eastAsia="zh-CN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1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bCs/>
                <w:sz w:val="21"/>
                <w:szCs w:val="18"/>
                <w:lang w:val="en-US" w:eastAsia="zh-CN"/>
              </w:rPr>
              <w:t>消毒湿巾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10片独立包装/包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包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221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消毒药</w:t>
            </w: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含氯消毒片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500mg/L有效氯，100片/瓶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18"/>
                <w:lang w:val="en-US" w:eastAsia="zh-CN"/>
              </w:rPr>
              <w:t>瓶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5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221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9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二氯异氰尿钠粉，10公斤每箱</w:t>
            </w:r>
          </w:p>
        </w:tc>
        <w:tc>
          <w:tcPr>
            <w:tcW w:w="6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18"/>
                <w:lang w:val="en-US" w:eastAsia="zh-CN"/>
              </w:rPr>
              <w:t>箱</w:t>
            </w:r>
          </w:p>
        </w:tc>
        <w:tc>
          <w:tcPr>
            <w:tcW w:w="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lang w:val="en-US" w:eastAsia="zh-CN"/>
        </w:rPr>
        <w:t xml:space="preserve"> </w:t>
      </w:r>
    </w:p>
    <w:p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08F78"/>
    <w:multiLevelType w:val="multilevel"/>
    <w:tmpl w:val="A7D08F78"/>
    <w:lvl w:ilvl="0" w:tentative="0">
      <w:start w:val="1"/>
      <w:numFmt w:val="chineseCounting"/>
      <w:suff w:val="nothing"/>
      <w:lvlText w:val="第%1章 "/>
      <w:lvlJc w:val="left"/>
      <w:pPr>
        <w:ind w:left="4685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285" w:hanging="575"/>
      </w:pPr>
      <w:rPr>
        <w:rFonts w:hint="eastAsia"/>
      </w:rPr>
    </w:lvl>
    <w:lvl w:ilvl="2" w:tentative="0">
      <w:start w:val="1"/>
      <w:numFmt w:val="decimal"/>
      <w:pStyle w:val="3"/>
      <w:isLgl/>
      <w:lvlText w:val="%1.%2.%3."/>
      <w:lvlJc w:val="left"/>
      <w:pPr>
        <w:ind w:left="2422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008DD"/>
    <w:rsid w:val="046057A2"/>
    <w:rsid w:val="05DF468E"/>
    <w:rsid w:val="06D90E07"/>
    <w:rsid w:val="1080614F"/>
    <w:rsid w:val="1A2C54D7"/>
    <w:rsid w:val="1B6D2B8A"/>
    <w:rsid w:val="1BD0258F"/>
    <w:rsid w:val="1DD3008E"/>
    <w:rsid w:val="22594A09"/>
    <w:rsid w:val="27B677A5"/>
    <w:rsid w:val="28B108BF"/>
    <w:rsid w:val="2A7F45E5"/>
    <w:rsid w:val="2B27424E"/>
    <w:rsid w:val="3E5B2A95"/>
    <w:rsid w:val="451414CD"/>
    <w:rsid w:val="4C9B0FDC"/>
    <w:rsid w:val="4CA008DD"/>
    <w:rsid w:val="582E3708"/>
    <w:rsid w:val="58DC7B50"/>
    <w:rsid w:val="620404AD"/>
    <w:rsid w:val="6F814A9E"/>
    <w:rsid w:val="74884959"/>
    <w:rsid w:val="74D64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napToGrid w:val="0"/>
      <w:spacing w:before="100" w:after="100" w:line="560" w:lineRule="exact"/>
      <w:ind w:left="1285" w:hanging="575" w:firstLineChars="0"/>
      <w:jc w:val="left"/>
      <w:outlineLvl w:val="1"/>
    </w:pPr>
    <w:rPr>
      <w:rFonts w:ascii="仿宋" w:hAnsi="仿宋" w:eastAsia="黑体" w:cs="Times New Roman"/>
      <w:bCs/>
      <w:sz w:val="32"/>
      <w:szCs w:val="32"/>
    </w:rPr>
  </w:style>
  <w:style w:type="paragraph" w:styleId="3">
    <w:name w:val="heading 3"/>
    <w:basedOn w:val="1"/>
    <w:next w:val="4"/>
    <w:semiHidden/>
    <w:unhideWhenUsed/>
    <w:qFormat/>
    <w:uiPriority w:val="0"/>
    <w:pPr>
      <w:keepNext/>
      <w:keepLines/>
      <w:numPr>
        <w:ilvl w:val="2"/>
        <w:numId w:val="1"/>
      </w:numPr>
      <w:spacing w:before="100" w:after="100" w:line="560" w:lineRule="exact"/>
      <w:outlineLvl w:val="2"/>
    </w:pPr>
    <w:rPr>
      <w:rFonts w:ascii="Times New Roman" w:hAnsi="Times New Roman" w:eastAsia="楷体" w:cs="Times New Roman"/>
      <w:b/>
      <w:bCs/>
      <w:kern w:val="0"/>
      <w:sz w:val="32"/>
      <w:szCs w:val="32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5">
    <w:name w:val="toa heading"/>
    <w:next w:val="1"/>
    <w:qFormat/>
    <w:uiPriority w:val="0"/>
    <w:pPr>
      <w:widowControl w:val="0"/>
      <w:autoSpaceDE/>
      <w:autoSpaceDN/>
      <w:snapToGrid/>
      <w:spacing w:before="120" w:beforeLines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pPr>
      <w:spacing w:line="480" w:lineRule="atLeast"/>
    </w:pPr>
    <w:rPr>
      <w:rFonts w:ascii="仿宋_GB2312" w:hAnsi="Courier New" w:eastAsia="仿宋_GB2312"/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_Style 1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2025-06-29T15:15:00Z</dcterms:created>
  <dc:creator>Administrator</dc:creator>
  <cp:lastModifiedBy>Administrator</cp:lastModifiedBy>
  <dcterms:modified xsi:type="dcterms:W3CDTF">2025-06-29T10:00:46Z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