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和田地区图书馆数字书香步道</w:t>
      </w:r>
      <w:r>
        <w:rPr>
          <w:rFonts w:hint="eastAsia" w:ascii="方正小标宋简体" w:hAnsi="方正小标宋简体" w:eastAsia="方正小标宋简体" w:cs="方正小标宋简体"/>
          <w:b/>
          <w:bCs/>
          <w:sz w:val="36"/>
          <w:szCs w:val="44"/>
          <w:lang w:val="en-US" w:eastAsia="zh-CN"/>
        </w:rPr>
        <w:t>数字资源采购项目</w:t>
      </w:r>
    </w:p>
    <w:p>
      <w:pPr>
        <w:pStyle w:val="2"/>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auto"/>
        <w:rPr>
          <w:rFonts w:hint="eastAsia" w:ascii="思源黑体 Bold" w:hAnsi="思源黑体 Bold" w:eastAsia="思源黑体 Bold" w:cs="思源黑体 Bold"/>
          <w:color w:val="auto"/>
          <w:lang w:val="en-US" w:eastAsia="zh-CN"/>
        </w:rPr>
      </w:pPr>
      <w:r>
        <w:rPr>
          <w:rFonts w:hint="eastAsia" w:ascii="思源黑体 Bold" w:hAnsi="思源黑体 Bold" w:eastAsia="思源黑体 Bold" w:cs="思源黑体 Bold"/>
          <w:color w:val="auto"/>
          <w:sz w:val="28"/>
          <w:szCs w:val="36"/>
          <w:lang w:val="en-US" w:eastAsia="zh-CN"/>
        </w:rPr>
        <w:t>一、采购内容：</w:t>
      </w:r>
    </w:p>
    <w:p>
      <w:pPr>
        <w:pStyle w:val="3"/>
        <w:keepNext w:val="0"/>
        <w:keepLines w:val="0"/>
        <w:pageBreakBefore w:val="0"/>
        <w:widowControl w:val="0"/>
        <w:numPr>
          <w:ilvl w:val="0"/>
          <w:numId w:val="0"/>
        </w:numPr>
        <w:kinsoku/>
        <w:wordWrap/>
        <w:overflowPunct/>
        <w:topLinePunct w:val="0"/>
        <w:autoSpaceDE/>
        <w:autoSpaceDN/>
        <w:bidi w:val="0"/>
        <w:snapToGrid/>
        <w:spacing w:after="0" w:afterLines="0" w:line="500" w:lineRule="exact"/>
        <w:ind w:firstLine="562" w:firstLineChars="200"/>
        <w:textAlignment w:val="auto"/>
        <w:rPr>
          <w:rFonts w:hint="default"/>
          <w:sz w:val="28"/>
          <w:szCs w:val="36"/>
          <w:lang w:val="en-US" w:eastAsia="zh-CN"/>
        </w:rPr>
      </w:pPr>
      <w:r>
        <w:rPr>
          <w:rFonts w:hint="eastAsia" w:cstheme="minorBidi"/>
          <w:b/>
          <w:bCs/>
          <w:kern w:val="2"/>
          <w:sz w:val="28"/>
          <w:szCs w:val="36"/>
          <w:lang w:val="en-US" w:eastAsia="zh-CN" w:bidi="ar-SA"/>
        </w:rPr>
        <w:t>元宇宙图书馆云上科普立体品读资源：</w:t>
      </w:r>
      <w:r>
        <w:rPr>
          <w:rFonts w:hint="eastAsia"/>
          <w:sz w:val="28"/>
          <w:szCs w:val="36"/>
          <w:lang w:val="en-US" w:eastAsia="zh-CN"/>
        </w:rPr>
        <w:t>要求</w:t>
      </w:r>
      <w:r>
        <w:rPr>
          <w:rFonts w:hint="default"/>
          <w:sz w:val="28"/>
          <w:szCs w:val="36"/>
          <w:lang w:val="en-US" w:eastAsia="zh-CN"/>
        </w:rPr>
        <w:t>提供超10000+原创高精度数字科普知识单元储备，</w:t>
      </w:r>
      <w:r>
        <w:rPr>
          <w:rFonts w:hint="eastAsia"/>
          <w:sz w:val="28"/>
          <w:szCs w:val="36"/>
          <w:lang w:val="en-US" w:eastAsia="zh-CN"/>
        </w:rPr>
        <w:t>具备</w:t>
      </w:r>
      <w:r>
        <w:rPr>
          <w:rFonts w:hint="default"/>
          <w:sz w:val="28"/>
          <w:szCs w:val="36"/>
          <w:lang w:val="en-US" w:eastAsia="zh-CN"/>
        </w:rPr>
        <w:t>NFT版权存证、原创知识产权证明和技术专利认证，</w:t>
      </w:r>
      <w:r>
        <w:rPr>
          <w:rFonts w:hint="eastAsia"/>
          <w:sz w:val="28"/>
          <w:szCs w:val="36"/>
          <w:lang w:val="en-US" w:eastAsia="zh-CN"/>
        </w:rPr>
        <w:t>全库</w:t>
      </w:r>
      <w:r>
        <w:rPr>
          <w:rFonts w:hint="default"/>
          <w:sz w:val="28"/>
          <w:szCs w:val="36"/>
          <w:lang w:val="en-US" w:eastAsia="zh-CN"/>
        </w:rPr>
        <w:t>内容涉及</w:t>
      </w:r>
      <w:r>
        <w:rPr>
          <w:rFonts w:hint="eastAsia"/>
          <w:sz w:val="28"/>
          <w:szCs w:val="36"/>
          <w:lang w:val="en-US" w:eastAsia="zh-CN"/>
        </w:rPr>
        <w:t>中草药志、</w:t>
      </w:r>
      <w:r>
        <w:rPr>
          <w:rFonts w:hint="default"/>
          <w:sz w:val="28"/>
          <w:szCs w:val="36"/>
          <w:lang w:val="en-US" w:eastAsia="zh-CN"/>
        </w:rPr>
        <w:t>动物图鉴、昆虫日记、恐龙纪元等</w:t>
      </w:r>
      <w:r>
        <w:rPr>
          <w:rFonts w:hint="eastAsia"/>
          <w:sz w:val="28"/>
          <w:szCs w:val="36"/>
          <w:lang w:val="en-US" w:eastAsia="zh-CN"/>
        </w:rPr>
        <w:t>不少于20</w:t>
      </w:r>
      <w:r>
        <w:rPr>
          <w:rFonts w:hint="default"/>
          <w:sz w:val="28"/>
          <w:szCs w:val="36"/>
          <w:lang w:val="en-US" w:eastAsia="zh-CN"/>
        </w:rPr>
        <w:t>个</w:t>
      </w:r>
      <w:r>
        <w:rPr>
          <w:rFonts w:hint="eastAsia"/>
          <w:sz w:val="28"/>
          <w:szCs w:val="36"/>
          <w:lang w:val="en-US" w:eastAsia="zh-CN"/>
        </w:rPr>
        <w:t>资源库</w:t>
      </w:r>
      <w:r>
        <w:rPr>
          <w:rFonts w:hint="default"/>
          <w:sz w:val="28"/>
          <w:szCs w:val="36"/>
          <w:lang w:val="en-US" w:eastAsia="zh-CN"/>
        </w:rPr>
        <w:t>。资源</w:t>
      </w:r>
      <w:r>
        <w:rPr>
          <w:rFonts w:hint="eastAsia"/>
          <w:sz w:val="28"/>
          <w:szCs w:val="36"/>
          <w:lang w:val="en-US" w:eastAsia="zh-CN"/>
        </w:rPr>
        <w:t>需</w:t>
      </w:r>
      <w:r>
        <w:rPr>
          <w:rFonts w:hint="default"/>
          <w:sz w:val="28"/>
          <w:szCs w:val="36"/>
          <w:lang w:val="en-US" w:eastAsia="zh-CN"/>
        </w:rPr>
        <w:t>实时动态更新，内容</w:t>
      </w:r>
      <w:r>
        <w:rPr>
          <w:rFonts w:hint="eastAsia"/>
          <w:sz w:val="28"/>
          <w:szCs w:val="36"/>
          <w:lang w:val="en-US" w:eastAsia="zh-CN"/>
        </w:rPr>
        <w:t>需</w:t>
      </w:r>
      <w:r>
        <w:rPr>
          <w:rFonts w:hint="default"/>
          <w:sz w:val="28"/>
          <w:szCs w:val="36"/>
          <w:lang w:val="en-US" w:eastAsia="zh-CN"/>
        </w:rPr>
        <w:t>涵盖</w:t>
      </w:r>
      <w:r>
        <w:rPr>
          <w:rFonts w:hint="eastAsia"/>
          <w:sz w:val="28"/>
          <w:szCs w:val="36"/>
          <w:lang w:val="en-US" w:eastAsia="zh-CN"/>
        </w:rPr>
        <w:t>MR</w:t>
      </w:r>
      <w:r>
        <w:rPr>
          <w:rFonts w:hint="default"/>
          <w:sz w:val="28"/>
          <w:szCs w:val="36"/>
          <w:lang w:val="en-US" w:eastAsia="zh-CN"/>
        </w:rPr>
        <w:t>、VR、AI人工智能等诸多技术元素，可实现云上智慧科普学习与一站式立体交互阅读体验。</w:t>
      </w:r>
    </w:p>
    <w:p>
      <w:pPr>
        <w:pStyle w:val="2"/>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auto"/>
        <w:rPr>
          <w:rFonts w:hint="default" w:ascii="思源黑体 Bold" w:hAnsi="思源黑体 Bold" w:eastAsia="思源黑体 Bold" w:cs="思源黑体 Bold"/>
          <w:color w:val="auto"/>
          <w:sz w:val="28"/>
          <w:szCs w:val="36"/>
          <w:lang w:val="en-US" w:eastAsia="zh-CN"/>
        </w:rPr>
      </w:pPr>
      <w:r>
        <w:rPr>
          <w:rFonts w:hint="eastAsia" w:ascii="思源黑体 Bold" w:hAnsi="思源黑体 Bold" w:eastAsia="思源黑体 Bold" w:cs="思源黑体 Bold"/>
          <w:color w:val="auto"/>
          <w:sz w:val="28"/>
          <w:szCs w:val="36"/>
          <w:lang w:val="en-US" w:eastAsia="zh-CN"/>
        </w:rPr>
        <w:t>二、采购资源说明</w:t>
      </w:r>
    </w:p>
    <w:p>
      <w:pPr>
        <w:keepNext w:val="0"/>
        <w:keepLines w:val="0"/>
        <w:pageBreakBefore w:val="0"/>
        <w:widowControl w:val="0"/>
        <w:kinsoku/>
        <w:wordWrap/>
        <w:overflowPunct/>
        <w:topLinePunct w:val="0"/>
        <w:autoSpaceDE/>
        <w:autoSpaceDN/>
        <w:bidi w:val="0"/>
        <w:snapToGrid/>
        <w:spacing w:line="500" w:lineRule="exact"/>
        <w:ind w:firstLine="562" w:firstLineChars="200"/>
        <w:textAlignment w:val="auto"/>
        <w:rPr>
          <w:rFonts w:hint="eastAsia"/>
          <w:b/>
          <w:bCs/>
          <w:sz w:val="28"/>
          <w:szCs w:val="36"/>
          <w:lang w:val="en-US" w:eastAsia="zh-CN"/>
        </w:rPr>
      </w:pPr>
      <w:r>
        <w:rPr>
          <w:rFonts w:hint="eastAsia"/>
          <w:b/>
          <w:bCs/>
          <w:sz w:val="28"/>
          <w:szCs w:val="36"/>
          <w:lang w:val="en-US" w:eastAsia="zh-CN"/>
        </w:rPr>
        <w:t>1、资源说明及要求</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（1）产品要求：实现轻阅读模式，可直接嵌入微信公众号，提供微信H5链接，统一管理后台。</w:t>
      </w:r>
      <w:r>
        <w:rPr>
          <w:rFonts w:hint="default"/>
          <w:sz w:val="28"/>
          <w:szCs w:val="36"/>
          <w:lang w:val="en-US" w:eastAsia="zh-CN"/>
        </w:rPr>
        <w:t>读者</w:t>
      </w:r>
      <w:r>
        <w:rPr>
          <w:rFonts w:hint="eastAsia"/>
          <w:sz w:val="28"/>
          <w:szCs w:val="36"/>
          <w:lang w:val="en-US" w:eastAsia="zh-CN"/>
        </w:rPr>
        <w:t>只需</w:t>
      </w:r>
      <w:r>
        <w:rPr>
          <w:rFonts w:hint="default"/>
          <w:sz w:val="28"/>
          <w:szCs w:val="36"/>
          <w:lang w:val="en-US" w:eastAsia="zh-CN"/>
        </w:rPr>
        <w:t>手机扫一扫</w:t>
      </w:r>
      <w:r>
        <w:rPr>
          <w:rFonts w:hint="eastAsia"/>
          <w:sz w:val="28"/>
          <w:szCs w:val="36"/>
          <w:lang w:val="en-US" w:eastAsia="zh-CN"/>
        </w:rPr>
        <w:t>，便可阅读资源</w:t>
      </w:r>
      <w:r>
        <w:rPr>
          <w:rFonts w:hint="default"/>
          <w:sz w:val="28"/>
          <w:szCs w:val="36"/>
          <w:lang w:val="en-US" w:eastAsia="zh-CN"/>
        </w:rPr>
        <w:t>”，科普</w:t>
      </w:r>
      <w:r>
        <w:rPr>
          <w:rFonts w:hint="eastAsia"/>
          <w:sz w:val="28"/>
          <w:szCs w:val="36"/>
          <w:lang w:val="en-US" w:eastAsia="zh-CN"/>
        </w:rPr>
        <w:t>互动资源具备</w:t>
      </w:r>
      <w:r>
        <w:rPr>
          <w:rFonts w:hint="default"/>
          <w:sz w:val="28"/>
          <w:szCs w:val="36"/>
          <w:lang w:val="en-US" w:eastAsia="zh-CN"/>
        </w:rPr>
        <w:t>轻点数字资源可交互，立体品读可学知识，答题PK可全国竞赛进阶</w:t>
      </w:r>
      <w:r>
        <w:rPr>
          <w:rFonts w:hint="eastAsia"/>
          <w:sz w:val="28"/>
          <w:szCs w:val="36"/>
          <w:lang w:val="en-US" w:eastAsia="zh-CN"/>
        </w:rPr>
        <w:t>。</w:t>
      </w:r>
    </w:p>
    <w:p>
      <w:pPr>
        <w:pStyle w:val="2"/>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auto"/>
        <w:rPr>
          <w:rFonts w:hint="eastAsia"/>
          <w:sz w:val="28"/>
          <w:szCs w:val="36"/>
          <w:lang w:val="en-US" w:eastAsia="zh-CN"/>
        </w:rPr>
      </w:pPr>
      <w:r>
        <w:rPr>
          <w:rFonts w:hint="eastAsia"/>
          <w:sz w:val="28"/>
          <w:szCs w:val="36"/>
          <w:lang w:val="en-US" w:eastAsia="zh-CN"/>
        </w:rPr>
        <w:t>（2）资源内容要求：数字资源必须健康、积极向上。符合意识形态领域安全，资源不涉及敏感内容，需供应商提供符合资源内容安全声明。</w:t>
      </w:r>
    </w:p>
    <w:p>
      <w:pPr>
        <w:pStyle w:val="2"/>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auto"/>
        <w:rPr>
          <w:rFonts w:hint="default"/>
          <w:sz w:val="28"/>
          <w:szCs w:val="36"/>
          <w:lang w:val="en-US" w:eastAsia="zh-CN"/>
        </w:rPr>
      </w:pPr>
      <w:r>
        <w:rPr>
          <w:rFonts w:hint="eastAsia"/>
          <w:sz w:val="28"/>
          <w:szCs w:val="36"/>
          <w:lang w:val="en-US" w:eastAsia="zh-CN"/>
        </w:rPr>
        <w:t>（3）项目资源完整地支持数字书香步道“阅动和田”项目的实施方案，包含策划、设计、实施、对接、售后与数据总结。</w:t>
      </w:r>
    </w:p>
    <w:p>
      <w:pPr>
        <w:keepNext w:val="0"/>
        <w:keepLines w:val="0"/>
        <w:pageBreakBefore w:val="0"/>
        <w:widowControl w:val="0"/>
        <w:kinsoku/>
        <w:wordWrap/>
        <w:overflowPunct/>
        <w:topLinePunct w:val="0"/>
        <w:autoSpaceDE/>
        <w:autoSpaceDN/>
        <w:bidi w:val="0"/>
        <w:snapToGrid/>
        <w:spacing w:line="500" w:lineRule="exact"/>
        <w:ind w:firstLine="562" w:firstLineChars="200"/>
        <w:textAlignment w:val="auto"/>
        <w:rPr>
          <w:rFonts w:hint="default"/>
          <w:b/>
          <w:bCs/>
          <w:sz w:val="28"/>
          <w:szCs w:val="36"/>
          <w:lang w:val="en-US" w:eastAsia="zh-CN"/>
        </w:rPr>
      </w:pPr>
      <w:r>
        <w:rPr>
          <w:rFonts w:hint="eastAsia"/>
          <w:b/>
          <w:bCs/>
          <w:sz w:val="28"/>
          <w:szCs w:val="36"/>
          <w:lang w:val="en-US" w:eastAsia="zh-CN"/>
        </w:rPr>
        <w:t>2、资源内容</w:t>
      </w:r>
    </w:p>
    <w:p>
      <w:pPr>
        <w:widowControl/>
        <w:spacing w:line="360" w:lineRule="auto"/>
        <w:ind w:firstLine="560" w:firstLineChars="200"/>
        <w:jc w:val="left"/>
        <w:rPr>
          <w:rFonts w:hint="eastAsia"/>
          <w:sz w:val="28"/>
          <w:szCs w:val="36"/>
          <w:lang w:val="en-US" w:eastAsia="zh-CN"/>
        </w:rPr>
      </w:pPr>
      <w:r>
        <w:rPr>
          <w:rFonts w:hint="eastAsia"/>
          <w:sz w:val="28"/>
          <w:szCs w:val="36"/>
          <w:lang w:val="en-US" w:eastAsia="zh-CN"/>
        </w:rPr>
        <w:t>★1）立体</w:t>
      </w:r>
      <w:r>
        <w:rPr>
          <w:rFonts w:hint="default" w:asciiTheme="minorHAnsi" w:hAnsiTheme="minorHAnsi" w:eastAsiaTheme="minorEastAsia" w:cstheme="minorBidi"/>
          <w:b w:val="0"/>
          <w:bCs w:val="0"/>
          <w:kern w:val="2"/>
          <w:sz w:val="28"/>
          <w:szCs w:val="36"/>
          <w:lang w:val="en-US" w:eastAsia="zh-CN" w:bidi="ar-SA"/>
        </w:rPr>
        <w:t>科普</w:t>
      </w:r>
      <w:r>
        <w:rPr>
          <w:rFonts w:hint="eastAsia" w:cstheme="minorBidi"/>
          <w:b w:val="0"/>
          <w:bCs w:val="0"/>
          <w:kern w:val="2"/>
          <w:sz w:val="28"/>
          <w:szCs w:val="36"/>
          <w:lang w:val="en-US" w:eastAsia="zh-CN" w:bidi="ar-SA"/>
        </w:rPr>
        <w:t>互动资源：</w:t>
      </w:r>
      <w:r>
        <w:rPr>
          <w:rFonts w:hint="eastAsia"/>
          <w:b w:val="0"/>
          <w:bCs w:val="0"/>
          <w:sz w:val="28"/>
          <w:szCs w:val="36"/>
          <w:lang w:val="en-US" w:eastAsia="zh-CN"/>
        </w:rPr>
        <w:t>全</w:t>
      </w:r>
      <w:r>
        <w:rPr>
          <w:rFonts w:hint="eastAsia"/>
          <w:sz w:val="28"/>
          <w:szCs w:val="36"/>
          <w:lang w:val="en-US" w:eastAsia="zh-CN"/>
        </w:rPr>
        <w:t>库超10000单元科普知识单元，授权开放7个资源分库，包括但不限于中草药志、传统文化、动物图鉴、恐龙纪元、超能植物、智汇文旅、筑梦天宫等类别。要求内容包含但不限于：</w:t>
      </w:r>
    </w:p>
    <w:p>
      <w:pPr>
        <w:widowControl/>
        <w:spacing w:line="360" w:lineRule="auto"/>
        <w:ind w:firstLine="560" w:firstLineChars="200"/>
        <w:jc w:val="left"/>
        <w:rPr>
          <w:rFonts w:hint="eastAsia"/>
          <w:sz w:val="28"/>
          <w:szCs w:val="36"/>
          <w:lang w:val="en-US" w:eastAsia="zh-CN"/>
        </w:rPr>
      </w:pPr>
      <w:r>
        <w:rPr>
          <w:rFonts w:hint="eastAsia"/>
          <w:sz w:val="28"/>
          <w:szCs w:val="36"/>
          <w:lang w:val="en-US" w:eastAsia="zh-CN"/>
        </w:rPr>
        <w:t>超能植物：《黄芪》《当归》《白术》《海风藤》《智利酒椰子》《散尾葵》《马尾松》《箭竹》《挪威枫》《土沉香》《芭蕉》</w:t>
      </w:r>
    </w:p>
    <w:p>
      <w:pPr>
        <w:widowControl/>
        <w:spacing w:line="360" w:lineRule="auto"/>
        <w:ind w:firstLine="560" w:firstLineChars="200"/>
        <w:jc w:val="left"/>
        <w:rPr>
          <w:rFonts w:hint="default"/>
          <w:sz w:val="28"/>
          <w:szCs w:val="36"/>
          <w:lang w:val="en-US" w:eastAsia="zh-CN"/>
        </w:rPr>
      </w:pPr>
      <w:r>
        <w:rPr>
          <w:rFonts w:hint="eastAsia"/>
          <w:sz w:val="28"/>
          <w:szCs w:val="36"/>
          <w:lang w:val="en-US" w:eastAsia="zh-CN"/>
        </w:rPr>
        <w:t>智汇文旅：《四川民居》《傣族山寨》《江南民居》《安阳文峰塔》《黄山松》《岳阳楼》《滕王阁》《鸭绿江断桥》《闽南土楼》《黄鹤楼》《大雁塔》《新疆国际大巴扎》</w:t>
      </w:r>
    </w:p>
    <w:p>
      <w:pPr>
        <w:widowControl/>
        <w:spacing w:line="360" w:lineRule="auto"/>
        <w:ind w:firstLine="560" w:firstLineChars="200"/>
        <w:jc w:val="left"/>
        <w:rPr>
          <w:rFonts w:hint="eastAsia"/>
          <w:sz w:val="28"/>
          <w:szCs w:val="36"/>
          <w:lang w:val="en-US" w:eastAsia="zh-CN"/>
        </w:rPr>
      </w:pPr>
      <w:r>
        <w:rPr>
          <w:rFonts w:hint="eastAsia"/>
          <w:sz w:val="28"/>
          <w:szCs w:val="36"/>
          <w:lang w:val="en-US" w:eastAsia="zh-CN"/>
        </w:rPr>
        <w:t>筑梦天宫：《天和核心舱》《天宫一号》《中国空间站》《嫦娥四号》《长征五号》《航天飞机》《玉兔月球车》《飞天航天服》</w:t>
      </w:r>
    </w:p>
    <w:p>
      <w:pPr>
        <w:widowControl/>
        <w:spacing w:line="360" w:lineRule="auto"/>
        <w:ind w:firstLine="560" w:firstLineChars="200"/>
        <w:jc w:val="left"/>
        <w:rPr>
          <w:rFonts w:hint="eastAsia"/>
          <w:sz w:val="28"/>
          <w:szCs w:val="36"/>
          <w:lang w:val="en-US" w:eastAsia="zh-CN"/>
        </w:rPr>
      </w:pPr>
      <w:r>
        <w:rPr>
          <w:rFonts w:hint="eastAsia"/>
          <w:sz w:val="28"/>
          <w:szCs w:val="36"/>
          <w:lang w:val="en-US" w:eastAsia="zh-CN"/>
        </w:rPr>
        <w:t>传统文化：《马背上的关羽》《三狮瓷枕》《哈密丝路烽燧》《雕刻漆盒》《京剧梅花折扇》《白龙》《月饼》《万里长城》《秦兵马俑》《围棋》《宫灯》《年兽》《写对联》</w:t>
      </w:r>
    </w:p>
    <w:p>
      <w:pPr>
        <w:widowControl/>
        <w:spacing w:line="360" w:lineRule="auto"/>
        <w:ind w:firstLine="560" w:firstLineChars="200"/>
        <w:jc w:val="left"/>
        <w:rPr>
          <w:rFonts w:hint="eastAsia"/>
          <w:sz w:val="28"/>
          <w:szCs w:val="36"/>
          <w:lang w:val="en-US" w:eastAsia="zh-CN"/>
        </w:rPr>
      </w:pPr>
      <w:r>
        <w:rPr>
          <w:rFonts w:hint="eastAsia"/>
          <w:sz w:val="28"/>
          <w:szCs w:val="36"/>
          <w:lang w:val="en-US" w:eastAsia="zh-CN"/>
        </w:rPr>
        <w:t>恐龙纪元：《冥河龙》《剑龙》《三角龙》《霸王龙》《沱江龙》《奥沙拉龙》《神鹰盗龙》《冰脊龙》《甲龙》《双嵴龙》</w:t>
      </w:r>
    </w:p>
    <w:p>
      <w:pPr>
        <w:widowControl/>
        <w:spacing w:line="360" w:lineRule="auto"/>
        <w:ind w:firstLine="560" w:firstLineChars="200"/>
        <w:jc w:val="left"/>
        <w:rPr>
          <w:rFonts w:hint="eastAsia"/>
          <w:sz w:val="28"/>
          <w:szCs w:val="36"/>
          <w:lang w:val="en-US" w:eastAsia="zh-CN"/>
        </w:rPr>
      </w:pPr>
      <w:r>
        <w:rPr>
          <w:rFonts w:hint="eastAsia"/>
          <w:sz w:val="28"/>
          <w:szCs w:val="36"/>
          <w:lang w:val="en-US" w:eastAsia="zh-CN"/>
        </w:rPr>
        <w:t>动物图鉴：《大熊猫》《啄木鸟》《浣熊》《狼》《长颈鹿》《非洲鸵鸟》《袋鼠》</w:t>
      </w:r>
    </w:p>
    <w:p>
      <w:pPr>
        <w:widowControl/>
        <w:spacing w:line="360" w:lineRule="auto"/>
        <w:ind w:firstLine="560" w:firstLineChars="200"/>
        <w:jc w:val="left"/>
        <w:rPr>
          <w:rFonts w:hint="eastAsia"/>
          <w:sz w:val="28"/>
          <w:szCs w:val="36"/>
          <w:lang w:val="en-US" w:eastAsia="zh-CN"/>
        </w:rPr>
      </w:pPr>
      <w:r>
        <w:rPr>
          <w:rFonts w:hint="eastAsia"/>
          <w:sz w:val="28"/>
          <w:szCs w:val="36"/>
          <w:lang w:val="en-US" w:eastAsia="zh-CN"/>
        </w:rPr>
        <w:t>昆虫日记：《帝王蝶》《锹甲》《长戟大兜虫》《中华虎甲》《宝石甲虫》《广斧螳螂》《潮虫》</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default"/>
          <w:sz w:val="28"/>
          <w:szCs w:val="36"/>
          <w:lang w:val="en-US" w:eastAsia="zh-CN"/>
        </w:rPr>
      </w:pPr>
      <w:r>
        <w:rPr>
          <w:rFonts w:hint="eastAsia"/>
          <w:sz w:val="28"/>
          <w:szCs w:val="36"/>
          <w:lang w:val="en-US" w:eastAsia="zh-CN"/>
        </w:rPr>
        <w:t>★2）全库科普知识单元数要求包括但不少于：传统文化板块348单元、动物世界446单元、生活百科238单元、超能植物118单元。</w:t>
      </w:r>
    </w:p>
    <w:p>
      <w:pPr>
        <w:keepNext w:val="0"/>
        <w:keepLines w:val="0"/>
        <w:pageBreakBefore w:val="0"/>
        <w:widowControl w:val="0"/>
        <w:kinsoku/>
        <w:wordWrap/>
        <w:overflowPunct/>
        <w:topLinePunct w:val="0"/>
        <w:autoSpaceDE/>
        <w:autoSpaceDN/>
        <w:bidi w:val="0"/>
        <w:snapToGrid/>
        <w:spacing w:line="500" w:lineRule="exact"/>
        <w:ind w:firstLine="562" w:firstLineChars="200"/>
        <w:textAlignment w:val="auto"/>
        <w:rPr>
          <w:rFonts w:hint="default"/>
          <w:b/>
          <w:bCs/>
          <w:sz w:val="28"/>
          <w:szCs w:val="36"/>
          <w:lang w:val="en-US" w:eastAsia="zh-CN"/>
        </w:rPr>
      </w:pPr>
      <w:r>
        <w:rPr>
          <w:rFonts w:hint="eastAsia"/>
          <w:b/>
          <w:bCs/>
          <w:sz w:val="28"/>
          <w:szCs w:val="36"/>
          <w:lang w:val="en-US" w:eastAsia="zh-CN"/>
        </w:rPr>
        <w:t>3、功能要求</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1）科普资源平台具备但不限于：立体科普知识点语音讲解、动画交互体验、立体品读及分析、知识点答题PK、知识图谱、视频学习、全屏开关等功能，资源涵盖MR、VR、AI人工智能等诸多元素，可实现云上智慧科普学习与元宇宙一站式交互体验。</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★2）平台具备排行榜、收藏版、榜上有名、每日打卡及元宇宙瀑布流板块。</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★3）平台用户端具备学习记录、意见反馈、我的勋章及阅读报告板块。</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★4）微信授权登录，远程包库。无并发数限制，支持远程访问维护。</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lang w:val="en-US" w:eastAsia="zh-CN"/>
        </w:rPr>
      </w:pPr>
      <w:r>
        <w:rPr>
          <w:rFonts w:hint="eastAsia"/>
          <w:sz w:val="28"/>
          <w:szCs w:val="36"/>
          <w:lang w:val="en-US" w:eastAsia="zh-CN"/>
        </w:rPr>
        <w:t>5）数据检索功能，支持全库检索和分库检索功能，可模糊检索。</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6）阅读报告功能。实时统计点击量、阅读量、阅读时间等资源阅读报告，具备对读者个体的学习日志记录功能，记录阅读时长、点击数、阅读数、收藏下载数，可通过日期范围、月度范围、年度范围进行高效快捷统计。</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7）</w:t>
      </w:r>
      <w:r>
        <w:rPr>
          <w:rFonts w:hint="eastAsia"/>
          <w:sz w:val="28"/>
          <w:szCs w:val="36"/>
          <w:lang w:val="zh-CN" w:eastAsia="zh-CN"/>
        </w:rPr>
        <w:t>支持多终端阅读场景。</w:t>
      </w:r>
      <w:r>
        <w:rPr>
          <w:rFonts w:hint="eastAsia"/>
          <w:sz w:val="28"/>
          <w:szCs w:val="36"/>
          <w:lang w:val="en-US" w:eastAsia="zh-CN"/>
        </w:rPr>
        <w:t>元宇宙图书馆</w:t>
      </w:r>
      <w:r>
        <w:rPr>
          <w:rFonts w:hint="default"/>
          <w:sz w:val="28"/>
          <w:szCs w:val="36"/>
          <w:lang w:val="en-US" w:eastAsia="zh-CN"/>
        </w:rPr>
        <w:t>云上科普交互体验平台</w:t>
      </w:r>
      <w:r>
        <w:rPr>
          <w:rFonts w:hint="eastAsia"/>
          <w:sz w:val="28"/>
          <w:szCs w:val="36"/>
          <w:lang w:val="en-US" w:eastAsia="zh-CN"/>
        </w:rPr>
        <w:t>支持多种介入方式，支持</w:t>
      </w:r>
      <w:r>
        <w:rPr>
          <w:rFonts w:hint="eastAsia"/>
          <w:sz w:val="28"/>
          <w:szCs w:val="36"/>
          <w:lang w:val="zh-CN" w:eastAsia="zh-CN"/>
        </w:rPr>
        <w:t>H5、SDK 、APP、小程序、</w:t>
      </w:r>
      <w:r>
        <w:rPr>
          <w:rFonts w:hint="eastAsia"/>
          <w:sz w:val="28"/>
          <w:szCs w:val="36"/>
          <w:lang w:val="en-US" w:eastAsia="zh-CN"/>
        </w:rPr>
        <w:t>触控一体机</w:t>
      </w:r>
      <w:r>
        <w:rPr>
          <w:rFonts w:hint="eastAsia"/>
          <w:sz w:val="28"/>
          <w:szCs w:val="36"/>
          <w:lang w:val="zh-CN" w:eastAsia="zh-CN"/>
        </w:rPr>
        <w:t>共</w:t>
      </w:r>
      <w:r>
        <w:rPr>
          <w:rFonts w:hint="eastAsia"/>
          <w:sz w:val="28"/>
          <w:szCs w:val="36"/>
          <w:lang w:val="en-US" w:eastAsia="zh-CN"/>
        </w:rPr>
        <w:t>多</w:t>
      </w:r>
      <w:r>
        <w:rPr>
          <w:rFonts w:hint="eastAsia"/>
          <w:sz w:val="28"/>
          <w:szCs w:val="36"/>
          <w:lang w:val="zh-CN" w:eastAsia="zh-CN"/>
        </w:rPr>
        <w:t>种</w:t>
      </w:r>
      <w:r>
        <w:rPr>
          <w:rFonts w:hint="eastAsia"/>
          <w:sz w:val="28"/>
          <w:szCs w:val="36"/>
          <w:lang w:val="en-US" w:eastAsia="zh-CN"/>
        </w:rPr>
        <w:t>植入阅读方式</w:t>
      </w:r>
      <w:r>
        <w:rPr>
          <w:rFonts w:hint="eastAsia"/>
          <w:sz w:val="28"/>
          <w:szCs w:val="36"/>
          <w:lang w:val="zh-CN" w:eastAsia="zh-CN"/>
        </w:rPr>
        <w:t>，能够满足</w:t>
      </w:r>
      <w:bookmarkStart w:id="0" w:name="_Toc15280"/>
      <w:r>
        <w:rPr>
          <w:rFonts w:hint="eastAsia"/>
          <w:sz w:val="28"/>
          <w:szCs w:val="36"/>
          <w:lang w:val="en-US" w:eastAsia="zh-CN"/>
        </w:rPr>
        <w:t>用户移动阅读以及多场景的阅读需求。</w:t>
      </w:r>
      <w:bookmarkEnd w:id="0"/>
    </w:p>
    <w:p>
      <w:pPr>
        <w:keepNext w:val="0"/>
        <w:keepLines w:val="0"/>
        <w:pageBreakBefore w:val="0"/>
        <w:widowControl w:val="0"/>
        <w:kinsoku/>
        <w:wordWrap/>
        <w:overflowPunct/>
        <w:topLinePunct w:val="0"/>
        <w:autoSpaceDE/>
        <w:autoSpaceDN/>
        <w:bidi w:val="0"/>
        <w:snapToGrid/>
        <w:spacing w:line="500" w:lineRule="exact"/>
        <w:textAlignment w:val="auto"/>
        <w:rPr>
          <w:rFonts w:hint="eastAsia"/>
          <w:b/>
          <w:bCs/>
          <w:sz w:val="28"/>
          <w:szCs w:val="36"/>
          <w:lang w:val="en-US" w:eastAsia="zh-CN"/>
        </w:rPr>
      </w:pPr>
      <w:r>
        <w:rPr>
          <w:rFonts w:hint="eastAsia"/>
          <w:b/>
          <w:bCs/>
          <w:sz w:val="28"/>
          <w:szCs w:val="36"/>
          <w:lang w:val="en-US" w:eastAsia="zh-CN"/>
        </w:rPr>
        <w:t>三、商务要求：</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1）打★为重要的功能技术指标，投标人必须满足，否则做废标处理。</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2）项目完工期：签订合同后10个工作日内完成并交付验收。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3）项目服务地点：采购人指定地点。</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4）免费维护期：项目验收合格之日起，所有产品及其附属品提供不低于1年的免费质保。</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sz w:val="28"/>
          <w:szCs w:val="36"/>
          <w:lang w:val="en-US" w:eastAsia="zh-CN"/>
        </w:rPr>
      </w:pPr>
      <w:r>
        <w:rPr>
          <w:rFonts w:hint="eastAsia"/>
          <w:sz w:val="28"/>
          <w:szCs w:val="36"/>
          <w:lang w:val="en-US" w:eastAsia="zh-CN"/>
        </w:rPr>
        <w:t>5）测试要求：中标厂商中标后3个工作日内，须提供中标产品与和田地区图书馆微信公众号系统对接及配套数字资源产品功能的现场测试，展示数字书香步道“阅</w:t>
      </w:r>
      <w:bookmarkStart w:id="1" w:name="_GoBack"/>
      <w:bookmarkEnd w:id="1"/>
      <w:r>
        <w:rPr>
          <w:rFonts w:hint="eastAsia"/>
          <w:sz w:val="28"/>
          <w:szCs w:val="36"/>
          <w:lang w:val="en-US" w:eastAsia="zh-CN"/>
        </w:rPr>
        <w:t>动和田”的实施匹配方案，对招标文件要求的各项技术参数逐条响应，测试合格后才能签定合同，否则作废标处理并追究法律责任。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思源黑体 Bold">
    <w:altName w:val="黑体"/>
    <w:panose1 w:val="020B0800000000000000"/>
    <w:charset w:val="86"/>
    <w:family w:val="auto"/>
    <w:pitch w:val="default"/>
    <w:sig w:usb0="00000000" w:usb1="00000000" w:usb2="00000016" w:usb3="00000000" w:csb0="602E0107"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YjdhYmQyZGNjNDc3MzU1Zjc1ZWVjNjk4MTEyMzQifQ=="/>
  </w:docVars>
  <w:rsids>
    <w:rsidRoot w:val="00000000"/>
    <w:rsid w:val="05D311DB"/>
    <w:rsid w:val="0AEE465E"/>
    <w:rsid w:val="0DBB44E7"/>
    <w:rsid w:val="134A74FE"/>
    <w:rsid w:val="14936A2E"/>
    <w:rsid w:val="14EC783D"/>
    <w:rsid w:val="16427D03"/>
    <w:rsid w:val="166E6699"/>
    <w:rsid w:val="17B84683"/>
    <w:rsid w:val="184F2524"/>
    <w:rsid w:val="192F5F19"/>
    <w:rsid w:val="1A545D34"/>
    <w:rsid w:val="1D2C3940"/>
    <w:rsid w:val="1D2E5183"/>
    <w:rsid w:val="21037161"/>
    <w:rsid w:val="219E7EA8"/>
    <w:rsid w:val="21B53E85"/>
    <w:rsid w:val="234C18DB"/>
    <w:rsid w:val="26FE77A9"/>
    <w:rsid w:val="283E759B"/>
    <w:rsid w:val="2B935AE0"/>
    <w:rsid w:val="2BD87284"/>
    <w:rsid w:val="2BE53039"/>
    <w:rsid w:val="32A8327B"/>
    <w:rsid w:val="334353D1"/>
    <w:rsid w:val="34B065C5"/>
    <w:rsid w:val="366F6EB7"/>
    <w:rsid w:val="36D61C12"/>
    <w:rsid w:val="39175DFD"/>
    <w:rsid w:val="39FB36E7"/>
    <w:rsid w:val="3AEA295B"/>
    <w:rsid w:val="3DAA775B"/>
    <w:rsid w:val="419A1CD8"/>
    <w:rsid w:val="41BE154E"/>
    <w:rsid w:val="43841BAF"/>
    <w:rsid w:val="45DE6FAE"/>
    <w:rsid w:val="4AFF03BA"/>
    <w:rsid w:val="4C275434"/>
    <w:rsid w:val="4D675325"/>
    <w:rsid w:val="50B7378E"/>
    <w:rsid w:val="53097DBD"/>
    <w:rsid w:val="547F359B"/>
    <w:rsid w:val="59C15F76"/>
    <w:rsid w:val="5A936564"/>
    <w:rsid w:val="5BC555B8"/>
    <w:rsid w:val="650A70FF"/>
    <w:rsid w:val="6A6035DA"/>
    <w:rsid w:val="6B402F5A"/>
    <w:rsid w:val="6BBA7302"/>
    <w:rsid w:val="6F190B3E"/>
    <w:rsid w:val="731C4159"/>
    <w:rsid w:val="77635381"/>
    <w:rsid w:val="7E0721AF"/>
    <w:rsid w:val="7EB8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240" w:lineRule="auto"/>
      <w:ind w:firstLine="420"/>
    </w:pPr>
  </w:style>
  <w:style w:type="paragraph" w:styleId="3">
    <w:name w:val="Body Text 2"/>
    <w:basedOn w:val="1"/>
    <w:qFormat/>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2024-03-20T04:13:00Z</dcterms:created>
  <dc:creator>shutong</dc:creator>
  <cp:lastModifiedBy>熙瓜</cp:lastModifiedBy>
  <dcterms:modified xsi:type="dcterms:W3CDTF">2024-06-12T11:52:17Z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5688E319686644FE8A8372B97014CB43_12</vt:lpwstr>
  </property>
</Properties>
</file>