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ind w:firstLine="1081" w:firstLineChars="300"/>
        <w:jc w:val="both"/>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和田地区维吾尔医医院草药采购项目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spacing w:line="360" w:lineRule="auto"/>
        <w:ind w:firstLine="1626" w:firstLineChars="450"/>
        <w:rPr>
          <w:rFonts w:hint="eastAsia" w:hAnsi="宋体" w:cs="Arial"/>
          <w:b/>
          <w:color w:val="auto"/>
          <w:sz w:val="36"/>
        </w:rPr>
      </w:pP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rPr>
      </w:pPr>
      <w:r>
        <w:rPr>
          <w:rFonts w:hint="eastAsia" w:hAnsi="宋体" w:cs="Arial"/>
          <w:b/>
          <w:color w:val="auto"/>
          <w:sz w:val="36"/>
        </w:rPr>
        <w:t>项目名称：</w:t>
      </w:r>
      <w:r>
        <w:rPr>
          <w:rFonts w:hint="eastAsia" w:hAnsi="宋体" w:cs="Arial"/>
          <w:b/>
          <w:color w:val="auto"/>
          <w:sz w:val="36"/>
          <w:u w:val="single"/>
        </w:rPr>
        <w:t>和田地区维吾尔医医院草药采购项目</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eastAsia="zh-CN"/>
        </w:rPr>
        <w:t>和田地区维吾尔医医院</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麦先生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13"/>
        <w:rPr>
          <w:rFonts w:hint="default" w:ascii="微软雅黑" w:hAnsi="微软雅黑" w:eastAsia="微软雅黑" w:cs="微软雅黑"/>
          <w:color w:val="auto"/>
          <w:sz w:val="40"/>
          <w:szCs w:val="40"/>
          <w:lang w:val="en-US" w:eastAsia="zh-CN"/>
        </w:rPr>
      </w:pPr>
    </w:p>
    <w:p>
      <w:pPr>
        <w:pStyle w:val="13"/>
        <w:rPr>
          <w:rFonts w:hint="default" w:ascii="微软雅黑" w:hAnsi="微软雅黑" w:eastAsia="微软雅黑" w:cs="微软雅黑"/>
          <w:color w:val="auto"/>
          <w:sz w:val="40"/>
          <w:szCs w:val="40"/>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黑体" w:hAnsi="黑体" w:eastAsia="黑体" w:cs="黑体"/>
          <w:color w:val="auto"/>
          <w:sz w:val="36"/>
          <w:szCs w:val="36"/>
          <w:u w:val="none"/>
          <w:lang w:val="en-US" w:eastAsia="zh-Hans"/>
        </w:rPr>
      </w:pPr>
      <w:r>
        <w:rPr>
          <w:rFonts w:hint="eastAsia" w:ascii="黑体" w:hAnsi="黑体" w:eastAsia="黑体" w:cs="黑体"/>
          <w:color w:val="auto"/>
          <w:sz w:val="36"/>
          <w:szCs w:val="36"/>
          <w:u w:val="none"/>
          <w:lang w:val="en-US" w:eastAsia="zh-Hans"/>
        </w:rPr>
        <w:br w:type="page"/>
      </w: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和田地区维吾尔医医院草药采购项目竞价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1.项目编号：</w:t>
      </w:r>
      <w:r>
        <w:rPr>
          <w:rFonts w:hint="eastAsia" w:ascii="仿宋" w:hAnsi="仿宋" w:eastAsia="仿宋" w:cs="仿宋"/>
          <w:b w:val="0"/>
          <w:bCs w:val="0"/>
          <w:color w:val="0000FF"/>
          <w:sz w:val="32"/>
          <w:szCs w:val="32"/>
          <w:lang w:val="en-US" w:eastAsia="zh-CN"/>
        </w:rPr>
        <w:t>62024020120338395</w:t>
      </w:r>
    </w:p>
    <w:p>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2.项目名称：</w:t>
      </w:r>
      <w:r>
        <w:rPr>
          <w:rFonts w:hint="eastAsia" w:ascii="仿宋" w:hAnsi="仿宋" w:eastAsia="仿宋" w:cs="仿宋"/>
          <w:b w:val="0"/>
          <w:bCs w:val="0"/>
          <w:color w:val="auto"/>
          <w:sz w:val="32"/>
          <w:szCs w:val="32"/>
          <w:lang w:val="en-US" w:eastAsia="zh-CN"/>
        </w:rPr>
        <w:t>和田地区维吾尔医医院草药采购项目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4.采购形式：</w:t>
      </w:r>
      <w:r>
        <w:rPr>
          <w:rFonts w:hint="eastAsia" w:ascii="仿宋" w:hAnsi="仿宋" w:eastAsia="仿宋" w:cs="仿宋"/>
          <w:b w:val="0"/>
          <w:bCs w:val="0"/>
          <w:color w:val="auto"/>
          <w:sz w:val="32"/>
          <w:szCs w:val="32"/>
          <w:lang w:val="en-US" w:eastAsia="zh-CN"/>
        </w:rPr>
        <w:t>政采云平台-在线竞价</w:t>
      </w:r>
    </w:p>
    <w:p>
      <w:pPr>
        <w:spacing w:line="560" w:lineRule="exact"/>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5.采购内容：</w:t>
      </w:r>
      <w:r>
        <w:rPr>
          <w:rFonts w:hint="eastAsia" w:ascii="仿宋" w:hAnsi="仿宋" w:eastAsia="仿宋" w:cs="仿宋"/>
          <w:b w:val="0"/>
          <w:bCs w:val="0"/>
          <w:color w:val="auto"/>
          <w:sz w:val="32"/>
          <w:szCs w:val="32"/>
          <w:lang w:val="en-US" w:eastAsia="zh-CN"/>
        </w:rPr>
        <w:t>采购饮片102种</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6.设备交付时间和具体地点：</w:t>
      </w:r>
      <w:r>
        <w:rPr>
          <w:rFonts w:hint="eastAsia" w:ascii="仿宋" w:hAnsi="仿宋" w:eastAsia="仿宋" w:cs="仿宋"/>
          <w:b w:val="0"/>
          <w:bCs w:val="0"/>
          <w:color w:val="auto"/>
          <w:sz w:val="32"/>
          <w:szCs w:val="32"/>
          <w:lang w:val="en-US" w:eastAsia="zh-CN"/>
        </w:rPr>
        <w:t>合同签订后，5个工作日内配送至院方指定地点。</w:t>
      </w:r>
    </w:p>
    <w:p>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7.项目预算：</w:t>
      </w:r>
      <w:r>
        <w:rPr>
          <w:rFonts w:hint="eastAsia" w:ascii="仿宋" w:hAnsi="仿宋" w:eastAsia="仿宋" w:cs="仿宋"/>
          <w:b w:val="0"/>
          <w:bCs w:val="0"/>
          <w:color w:val="auto"/>
          <w:sz w:val="32"/>
          <w:szCs w:val="32"/>
          <w:lang w:val="en-US" w:eastAsia="zh-CN"/>
        </w:rPr>
        <w:t>133770</w:t>
      </w:r>
      <w:bookmarkStart w:id="21" w:name="_GoBack"/>
      <w:bookmarkEnd w:id="21"/>
      <w:r>
        <w:rPr>
          <w:rFonts w:hint="eastAsia" w:ascii="仿宋" w:hAnsi="仿宋" w:eastAsia="仿宋" w:cs="仿宋"/>
          <w:b w:val="0"/>
          <w:bCs w:val="0"/>
          <w:color w:val="auto"/>
          <w:sz w:val="32"/>
          <w:szCs w:val="32"/>
          <w:lang w:val="en-US" w:eastAsia="zh-CN"/>
        </w:rPr>
        <w:t>.00元（预计采购预算金额）</w:t>
      </w:r>
    </w:p>
    <w:p>
      <w:pPr>
        <w:pStyle w:val="4"/>
        <w:rPr>
          <w:rFonts w:hint="default"/>
          <w:color w:val="0000FF"/>
          <w:lang w:val="en-US" w:eastAsia="zh-CN"/>
        </w:rPr>
      </w:pPr>
      <w:r>
        <w:rPr>
          <w:rFonts w:hint="eastAsia" w:ascii="仿宋" w:hAnsi="仿宋" w:eastAsia="仿宋" w:cs="仿宋"/>
          <w:b/>
          <w:color w:val="0000FF"/>
          <w:kern w:val="2"/>
          <w:sz w:val="30"/>
          <w:szCs w:val="30"/>
          <w:highlight w:val="none"/>
          <w:lang w:val="en-US" w:eastAsia="zh-CN" w:bidi="ar-SA"/>
        </w:rPr>
        <w:t>8.项目单价限价：</w:t>
      </w:r>
      <w:r>
        <w:rPr>
          <w:rFonts w:hint="eastAsia" w:ascii="仿宋" w:hAnsi="仿宋" w:eastAsia="仿宋" w:cs="仿宋"/>
          <w:b w:val="0"/>
          <w:bCs w:val="0"/>
          <w:color w:val="0000FF"/>
          <w:sz w:val="32"/>
          <w:szCs w:val="32"/>
          <w:lang w:val="en-US" w:eastAsia="zh-CN"/>
        </w:rPr>
        <w:t>25147.00元</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（2）提供2023年度由第三方财务审计机构出具的财务审计报告或银行出具的近一个月的资信证明；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（3）提供税务机关出具近三个月的完税证明（如依法免税的，应提供相应文件证明，代扣缴税的完税证明不作为税务缴费凭证，如社保缴税等）；</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（5）提供本单位缴纳的近三个月社保缴纳证明（单位社保缴费凭证，2024年1月份后成立的公司按实际发生提供）；</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rPr>
          <w:rFonts w:hint="eastAsia" w:ascii="仿宋" w:hAnsi="仿宋" w:eastAsia="仿宋" w:cs="仿宋"/>
          <w:b w:val="0"/>
          <w:bCs w:val="0"/>
          <w:color w:val="0000FF"/>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2.落实政府采购政策需满足的资格要求：</w:t>
      </w:r>
      <w:r>
        <w:rPr>
          <w:rFonts w:hint="eastAsia" w:ascii="仿宋" w:hAnsi="仿宋" w:eastAsia="仿宋" w:cs="仿宋"/>
          <w:b w:val="0"/>
          <w:bCs w:val="0"/>
          <w:color w:val="0000FF"/>
          <w:kern w:val="2"/>
          <w:sz w:val="32"/>
          <w:szCs w:val="32"/>
          <w:lang w:val="en-US" w:eastAsia="zh-CN" w:bidi="ar-SA"/>
        </w:rPr>
        <w:t>本项目为非专门面向中小企业（含中型、小型、微型企业）采购项目，根据《政府采购促进中小企业发展管理办法》（财库[2020]46号）的规定，评标时将给予此类企业进行价格10%的优惠，用优惠后的价格参与评审。本项目所属行业为：工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3.本项目的特定资格要求：投标人为生产商的须具有有效期内的《药品生产许可证》；投标人为经销商的须具有效的《药品经营许可证》。 </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9"/>
        <w:numPr>
          <w:ilvl w:val="0"/>
          <w:numId w:val="2"/>
        </w:numPr>
        <w:tabs>
          <w:tab w:val="left" w:pos="540"/>
        </w:tabs>
        <w:snapToGrid w:val="0"/>
        <w:spacing w:line="360" w:lineRule="auto"/>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rPr>
        <w:t>有关说明</w:t>
      </w:r>
    </w:p>
    <w:p>
      <w:pPr>
        <w:numPr>
          <w:ilvl w:val="0"/>
          <w:numId w:val="3"/>
        </w:numPr>
        <w:snapToGrid w:val="0"/>
        <w:spacing w:line="360" w:lineRule="auto"/>
        <w:ind w:left="567" w:hanging="567"/>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3"/>
        </w:numPr>
        <w:snapToGrid w:val="0"/>
        <w:spacing w:line="360" w:lineRule="auto"/>
        <w:ind w:left="567" w:hanging="567"/>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9"/>
        <w:numPr>
          <w:ilvl w:val="0"/>
          <w:numId w:val="2"/>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项目基本概况</w:t>
      </w:r>
    </w:p>
    <w:p>
      <w:pPr>
        <w:pStyle w:val="9"/>
        <w:tabs>
          <w:tab w:val="left" w:pos="420"/>
          <w:tab w:val="left" w:pos="540"/>
        </w:tabs>
        <w:snapToGrid w:val="0"/>
        <w:spacing w:line="360" w:lineRule="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w:t>
      </w:r>
      <w:r>
        <w:rPr>
          <w:rFonts w:hint="eastAsia" w:ascii="仿宋" w:hAnsi="仿宋" w:eastAsia="仿宋" w:cs="仿宋"/>
          <w:bCs/>
          <w:color w:val="auto"/>
          <w:sz w:val="32"/>
          <w:szCs w:val="32"/>
          <w:highlight w:val="none"/>
        </w:rPr>
        <w:tab/>
      </w:r>
      <w:r>
        <w:rPr>
          <w:rFonts w:hint="eastAsia" w:ascii="仿宋" w:hAnsi="仿宋" w:eastAsia="仿宋" w:cs="仿宋"/>
          <w:bCs/>
          <w:color w:val="auto"/>
          <w:sz w:val="32"/>
          <w:szCs w:val="32"/>
          <w:highlight w:val="none"/>
        </w:rPr>
        <w:t>项目需求概述</w:t>
      </w:r>
    </w:p>
    <w:p>
      <w:pPr>
        <w:ind w:left="638" w:leftChars="304" w:firstLine="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val="0"/>
          <w:bCs w:val="0"/>
          <w:color w:val="auto"/>
          <w:sz w:val="32"/>
          <w:szCs w:val="32"/>
          <w:lang w:val="en-US" w:eastAsia="zh-CN"/>
        </w:rPr>
        <w:t>和田地区维吾尔医医院草药采购项目</w:t>
      </w:r>
    </w:p>
    <w:p>
      <w:pPr>
        <w:pStyle w:val="14"/>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合同签订后，5个工作日内配送至院方指定地点。</w:t>
      </w:r>
    </w:p>
    <w:p>
      <w:pPr>
        <w:pStyle w:val="9"/>
        <w:numPr>
          <w:ilvl w:val="0"/>
          <w:numId w:val="2"/>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采购项目清单及技术参数</w:t>
      </w:r>
    </w:p>
    <w:p>
      <w:pPr>
        <w:pStyle w:val="9"/>
        <w:numPr>
          <w:ilvl w:val="0"/>
          <w:numId w:val="4"/>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采购项目一览表</w:t>
      </w:r>
    </w:p>
    <w:tbl>
      <w:tblPr>
        <w:tblStyle w:val="17"/>
        <w:tblW w:w="9930"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604"/>
        <w:gridCol w:w="1546"/>
        <w:gridCol w:w="2010"/>
        <w:gridCol w:w="162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饮片名称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单价限价（元）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拟采购量</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采购金额（元）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苏梗</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辛夷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淡豆豉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桑叶</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葛花</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浮萍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芦根</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天花粉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竹叶</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水牛角</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生地黄</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青黛</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土茯苓</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秦皮</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鸦胆子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山慈菇</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5122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白薇</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银柴胡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生大黄</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玄明粉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酒大黄</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甘遂</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芫花</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豨莶草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蛇蜕</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红景天</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炒苍术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姜厚朴</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厚朴花</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藿香</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佩兰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白豆蔻</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草豆蔻</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通草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1186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金钱草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海金沙</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萆薢</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茵陈蒿</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赤小豆</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萹蓄</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瞿麦</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冬葵子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川乌头</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炮姜</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草乌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橘核</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青皮</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荔枝核</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地榆炭</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血余炭</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灶心土</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姜黄</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茺蔚子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鸡血藤</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怀牛膝</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川牛膝</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水蛭</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2302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自然铜</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王不留行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白附子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炒芥子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旋复花</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前胡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浮海石</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胖大海</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杏仁</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紫苑</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苏子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葶苈子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磁石</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远志</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合欢花</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生牡蛎</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珍珠母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刺蒺藜</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蜈蚣</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500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白僵蚕</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西洋参</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生甘草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鹿角胶</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1297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鹿角霜</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巴戟天</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益智仁</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熟地黄</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何首乌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阿胶</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麦门冬</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石斛</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黄精</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龟板</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鳖甲</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禹余粮</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莲子心</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芡实</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金樱子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桑螵蛸</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1473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乌贼骨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露蜂房</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1862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孩儿茶</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瓦楞子</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公斤</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993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注：所有饮片要符合国家、省市、自治区药品相关法定标准。供货时需要提供饮片检验报告书；供货中药饮片剩余有效期不能少于规定有效期的三分之二。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93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rPr>
          <w:rFonts w:hint="eastAsia"/>
        </w:rPr>
      </w:pP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 1：投标报价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不得超过每个货物的单价最高限价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2：本项目各个包不论是否注明均采购国产产品。</w:t>
      </w:r>
    </w:p>
    <w:bookmarkEnd w:id="0"/>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上述技术指标中凡有品牌描述或指向某品牌均为参考指标，但所投产品参数不得低于上述要求。</w:t>
      </w:r>
    </w:p>
    <w:p>
      <w:pPr>
        <w:pStyle w:val="9"/>
        <w:keepNext w:val="0"/>
        <w:keepLines w:val="0"/>
        <w:pageBreakBefore w:val="0"/>
        <w:widowControl w:val="0"/>
        <w:kinsoku/>
        <w:wordWrap/>
        <w:overflowPunct/>
        <w:topLinePunct w:val="0"/>
        <w:autoSpaceDE/>
        <w:autoSpaceDN/>
        <w:bidi w:val="0"/>
        <w:adjustRightInd/>
        <w:snapToGrid/>
        <w:spacing w:line="240" w:lineRule="auto"/>
        <w:ind w:right="-120" w:rightChars="-57"/>
        <w:textAlignment w:val="auto"/>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（2）商务要求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1、合同履约期限：合同签订后一年。</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2、投标报价：以人民币报价。供应商报价须包含本采购文件约定的所有工作内容及相关费用。货物金额、包装费、运输费及运输途中保险费、装卸费、税金及其它产生的相关所有费用均包含在报价总额中。</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3、交货时间: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小时内响应，</w:t>
      </w:r>
      <w:r>
        <w:rPr>
          <w:rFonts w:hint="eastAsia" w:ascii="仿宋" w:hAnsi="仿宋" w:eastAsia="仿宋" w:cs="仿宋"/>
          <w:color w:val="auto"/>
          <w:sz w:val="30"/>
          <w:szCs w:val="30"/>
          <w:highlight w:val="none"/>
          <w:lang w:val="en-US" w:eastAsia="zh-CN"/>
        </w:rPr>
        <w:t>五个工作日</w:t>
      </w:r>
      <w:r>
        <w:rPr>
          <w:rFonts w:hint="eastAsia" w:ascii="仿宋" w:hAnsi="仿宋" w:eastAsia="仿宋" w:cs="仿宋"/>
          <w:color w:val="auto"/>
          <w:sz w:val="30"/>
          <w:szCs w:val="30"/>
          <w:highlight w:val="none"/>
        </w:rPr>
        <w:t>内送达，急送药品</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小时内送达，节假日照常配送。</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4、交货地点: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5、验收方式:由医院质量管理部门根据相关程序执行。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6、结算方式：本合同货款以</w:t>
      </w:r>
      <w:r>
        <w:rPr>
          <w:rFonts w:hint="eastAsia" w:ascii="仿宋" w:hAnsi="仿宋" w:eastAsia="仿宋" w:cs="仿宋"/>
          <w:color w:val="auto"/>
          <w:sz w:val="30"/>
          <w:szCs w:val="30"/>
          <w:highlight w:val="none"/>
          <w:lang w:val="en-US" w:eastAsia="zh-CN"/>
        </w:rPr>
        <w:t>90</w:t>
      </w:r>
      <w:r>
        <w:rPr>
          <w:rFonts w:hint="eastAsia" w:ascii="仿宋" w:hAnsi="仿宋" w:eastAsia="仿宋" w:cs="仿宋"/>
          <w:color w:val="auto"/>
          <w:sz w:val="30"/>
          <w:szCs w:val="30"/>
          <w:highlight w:val="none"/>
        </w:rPr>
        <w:t>天为一个结算周期，货到甲方库房，经质量检验合格后入库;由中标商开具发票，医院在验收合格入库</w:t>
      </w:r>
      <w:r>
        <w:rPr>
          <w:rFonts w:hint="eastAsia" w:ascii="仿宋" w:hAnsi="仿宋" w:eastAsia="仿宋" w:cs="仿宋"/>
          <w:color w:val="auto"/>
          <w:sz w:val="30"/>
          <w:szCs w:val="30"/>
          <w:highlight w:val="none"/>
          <w:lang w:val="en-US" w:eastAsia="zh-CN"/>
        </w:rPr>
        <w:t>90</w:t>
      </w:r>
      <w:r>
        <w:rPr>
          <w:rFonts w:hint="eastAsia" w:ascii="仿宋" w:hAnsi="仿宋" w:eastAsia="仿宋" w:cs="仿宋"/>
          <w:color w:val="auto"/>
          <w:sz w:val="30"/>
          <w:szCs w:val="30"/>
          <w:highlight w:val="none"/>
        </w:rPr>
        <w:t>天后向中标商支付货款(货款按甲方入账金额结算)。</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二、质量要求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1、质量标准:中药饮片(原药材) 必须达到国家或地方各类标准，例如:应符合最新《中华人民共和国药典》、《中华人民共和国卫生部药品标准》、《炮制规范》地方标准等相关标准。能满足本院临床用药习惯，提供合格药品。投标目录参数只作为参考，但所投产品参数不得低于上述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2、如未达到上述质量标准原因而造成的一切损失由中标商承担。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3、如药材质量原因发生退货，中标商须承担全部责任。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4、乙方必须提供营业执照、经营许可证、法人委托书、质量标准、产品质检报告书 (随货同行) 等经营的有效资质。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6、到货验收后根据货物实际保质期为准，产品</w:t>
      </w:r>
      <w:r>
        <w:rPr>
          <w:rFonts w:hint="eastAsia" w:ascii="仿宋" w:hAnsi="仿宋" w:eastAsia="仿宋" w:cs="仿宋"/>
          <w:color w:val="auto"/>
          <w:sz w:val="30"/>
          <w:szCs w:val="30"/>
          <w:highlight w:val="none"/>
          <w:lang w:val="en-US" w:eastAsia="zh-CN"/>
        </w:rPr>
        <w:t>剩余有效期不能少于规定有效期的三分之二</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7、生产商饮片产地需固定，代理商</w:t>
      </w:r>
      <w:r>
        <w:rPr>
          <w:rFonts w:hint="eastAsia" w:ascii="仿宋" w:hAnsi="仿宋" w:eastAsia="仿宋" w:cs="仿宋"/>
          <w:color w:val="auto"/>
          <w:sz w:val="30"/>
          <w:szCs w:val="30"/>
          <w:highlight w:val="none"/>
          <w:lang w:val="en-US" w:eastAsia="zh-CN"/>
        </w:rPr>
        <w:t>供货产品必须与投标报价明细表载明的品牌产地保持一致</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三、包装要求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要求中标企业在指定的时间和地点交付产地、质量、价格、包装、有效期等均符合条件的药品，且产品外包装标签必须符合相关规定要求，包装色标需符合国家中医药管理局规定的色标要求，任何由于包装不妥善所致的任何损失均由供货方承</w:t>
      </w:r>
      <w:r>
        <w:rPr>
          <w:rFonts w:hint="eastAsia" w:ascii="仿宋" w:hAnsi="仿宋" w:eastAsia="仿宋" w:cs="仿宋"/>
          <w:color w:val="auto"/>
          <w:sz w:val="30"/>
          <w:szCs w:val="30"/>
          <w:highlight w:val="none"/>
          <w:lang w:val="en-US" w:eastAsia="zh-CN"/>
        </w:rPr>
        <w:t>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 中标企业应建立中药饮片质量监督组，重点抽查易霉变、虫蛀、结串、泛油的品种，做好药品的质控、质检工作，保证供应药品的质量符合标准规定。医院对质量不符合《中华民族共和国药典》 (2020年版)及《炮制规范》的予以退货处理。发现同一饮片品种不符合要求达三次，更换该品种供应商。</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四、违约责任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以下违约事项，需支付违约金，每次违约违约金为履约保证金的 5%,中标商在支付违约金后还应继续履行应尽的交货义务，累计三次出现以下违约情况解除合同,不退还履约保证金同时取消供货资格。</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1、中标商未根据医院通知将所签订中标合同附件中的原药材供应给医院。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2、中标商未按合同价与医院进行结算原药材款。</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3、开标留样和实际送货不一致，不按时送货。</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4、批量采购时未提供本批次药材合格的全项质检报告，存在上优下劣、掺杂杂质。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5、如所供应品种未能达到质量标准要求。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6、合同期内中标商未按照甲方每次采购计划，及时提供供货服务。</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、售后服务及其他要求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1、售后服务要求：应具有相应售后服务能力。</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2、培训服务要求：对于一些需要指导的新产品，供应商必须做好相关培训工作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培训产生的费用由供应商负责。</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3、我院发现进货的中药饮片有质量问题等，中标人应保证退货处理；在使用过程中对近效期(≤6个月）的中药饮片中标人应保证及时更换。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4、不可抗力。因发生自然灾害等不可抗力原因，经核实可全部或部分免除责任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但应当及时通知对方，并在</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个工作日内提供证明。</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5、解除合同的条件。当事人双方经协商一致或者发生本合同约定的事由时，即可按照相关规定解除合同。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 中标商合同签订之日起，按中标品种数量备好中药饮片，不得出现缺货、不按时供货、质量不合格、不提供相关资料及报告单等现象；如出现以上问题供应商应出具加盖公章的说明函。</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7、医院不定期对中标企业供应的中药饮片进行抽查检验，检验不合格的，可向供货厂家通知拒收任何不符合医院质量要求的药品。对于药监局抽检不合格的药品，造成的罚款及没收等损失由供货公司承担。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8、如果在供货中出现政策性第三方中药饮片交易平台或其他集中采购平台有同类品种可线上采购时，采购人有权终止合同自行转平台采购。</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7"/>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49"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728"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pStyle w:val="24"/>
              <w:numPr>
                <w:ilvl w:val="0"/>
                <w:numId w:val="5"/>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numPr>
                <w:ilvl w:val="0"/>
                <w:numId w:val="6"/>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49" w:type="dxa"/>
            <w:noWrap w:val="0"/>
            <w:vAlign w:val="center"/>
          </w:tcPr>
          <w:p>
            <w:pPr>
              <w:numPr>
                <w:ilvl w:val="0"/>
                <w:numId w:val="6"/>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pStyle w:val="6"/>
              <w:rPr>
                <w:rFonts w:hint="eastAsia" w:ascii="宋体" w:hAnsi="宋体" w:eastAsia="宋体" w:cs="宋体"/>
                <w:color w:val="auto"/>
                <w:highlight w:val="none"/>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提供2023年度由第三方财务审计机构出具的财务审计报告或银行出具的近三个月的资信证明；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numPr>
                <w:ilvl w:val="0"/>
                <w:numId w:val="6"/>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提供本单位缴纳的近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个月社保缴纳证明（单位社保缴费凭证，202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numPr>
                <w:ilvl w:val="0"/>
                <w:numId w:val="6"/>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提供税务机关出具近三个月的完税证明（</w:t>
            </w:r>
            <w:r>
              <w:rPr>
                <w:rFonts w:hint="eastAsia" w:ascii="宋体" w:hAnsi="宋体" w:eastAsia="宋体" w:cs="宋体"/>
                <w:color w:val="auto"/>
                <w:sz w:val="24"/>
                <w:highlight w:val="none"/>
                <w:lang w:eastAsia="zh-CN"/>
              </w:rPr>
              <w:t>如依法免税的，应提供相应文件证明，代</w:t>
            </w:r>
            <w:r>
              <w:rPr>
                <w:rFonts w:hint="eastAsia" w:ascii="宋体" w:hAnsi="宋体" w:eastAsia="宋体" w:cs="宋体"/>
                <w:color w:val="auto"/>
                <w:sz w:val="24"/>
                <w:highlight w:val="none"/>
                <w:lang w:val="en-US" w:eastAsia="zh-CN"/>
              </w:rPr>
              <w:t>扣</w:t>
            </w:r>
            <w:r>
              <w:rPr>
                <w:rFonts w:hint="eastAsia" w:ascii="宋体" w:hAnsi="宋体" w:eastAsia="宋体" w:cs="宋体"/>
                <w:color w:val="auto"/>
                <w:sz w:val="24"/>
                <w:highlight w:val="none"/>
                <w:lang w:eastAsia="zh-CN"/>
              </w:rPr>
              <w:t>缴税的完税证明不作为税务缴费凭证，如社保缴税等</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numPr>
                <w:ilvl w:val="0"/>
                <w:numId w:val="6"/>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pStyle w:val="24"/>
              <w:widowControl/>
              <w:snapToGrid w:val="0"/>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numPr>
                <w:ilvl w:val="0"/>
                <w:numId w:val="6"/>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提供参加政府采购活动前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numPr>
                <w:ilvl w:val="0"/>
                <w:numId w:val="6"/>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567"/>
              </w:tabs>
              <w:snapToGrid w:val="0"/>
              <w:spacing w:line="288" w:lineRule="auto"/>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49" w:type="dxa"/>
            <w:noWrap w:val="0"/>
            <w:vAlign w:val="center"/>
          </w:tcPr>
          <w:p>
            <w:pPr>
              <w:pStyle w:val="24"/>
              <w:numPr>
                <w:ilvl w:val="0"/>
                <w:numId w:val="5"/>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投标人为生产商的须具有有效期内的《药品生产许可证》；投标人为经销商的须具有有效的《药品经营许可证》。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pStyle w:val="24"/>
              <w:numPr>
                <w:ilvl w:val="0"/>
                <w:numId w:val="5"/>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pStyle w:val="24"/>
              <w:numPr>
                <w:ilvl w:val="0"/>
                <w:numId w:val="5"/>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投标人未被列入“信用中国”网站（www.creditchina.gov.cn）、中国政府采购网（www.ccgp.gov.cn）、国家企业信用信息公示系（http://www.gsxt.gov.cn）</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个网站的查询结果，如投标人被列入失信被执行人、税收违法</w:t>
            </w:r>
            <w:r>
              <w:rPr>
                <w:rFonts w:hint="eastAsia" w:ascii="宋体" w:hAnsi="宋体" w:eastAsia="宋体" w:cs="宋体"/>
                <w:color w:val="auto"/>
                <w:sz w:val="24"/>
                <w:highlight w:val="none"/>
                <w:lang w:val="en-US" w:eastAsia="zh-CN"/>
              </w:rPr>
              <w:t>黑</w:t>
            </w:r>
            <w:r>
              <w:rPr>
                <w:rFonts w:hint="eastAsia" w:ascii="宋体" w:hAnsi="宋体" w:eastAsia="宋体" w:cs="宋体"/>
                <w:color w:val="auto"/>
                <w:sz w:val="24"/>
                <w:highlight w:val="none"/>
              </w:rPr>
              <w:t>名单、政府采购严重违法失信行为记录名单的（尚在处罚期内的）的</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49" w:type="dxa"/>
            <w:noWrap w:val="0"/>
            <w:vAlign w:val="center"/>
          </w:tcPr>
          <w:p>
            <w:pPr>
              <w:pStyle w:val="24"/>
              <w:numPr>
                <w:ilvl w:val="0"/>
                <w:numId w:val="5"/>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bl>
    <w:p>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7"/>
        <w:tblW w:w="0" w:type="auto"/>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8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7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投标文件完全满足招标文件的实质性条款（即标注★号条款）无负偏离的；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940" w:type="dxa"/>
            <w:noWrap w:val="0"/>
            <w:vAlign w:val="center"/>
          </w:tcPr>
          <w:p>
            <w:pPr>
              <w:numPr>
                <w:ilvl w:val="0"/>
                <w:numId w:val="7"/>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bookmarkEnd w:id="1"/>
    <w:p>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7"/>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宋体" w:hAnsi="宋体"/>
          <w:color w:val="auto"/>
          <w:kern w:val="0"/>
          <w:sz w:val="24"/>
          <w:szCs w:val="24"/>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r>
        <w:rPr>
          <w:rFonts w:ascii="Times New Roman" w:hAnsi="Times New Roman" w:eastAsia="Times New Roman"/>
          <w:color w:val="auto"/>
          <w:kern w:val="0"/>
          <w:sz w:val="24"/>
          <w:szCs w:val="24"/>
          <w:highlight w:val="none"/>
          <w:lang w:eastAsia="en-US"/>
        </w:rPr>
        <w:br w:type="page"/>
      </w:r>
      <w:r>
        <w:rPr>
          <w:rFonts w:hint="eastAsia" w:ascii="仿宋" w:hAnsi="仿宋" w:eastAsia="仿宋" w:cs="仿宋"/>
          <w:b/>
          <w:bCs/>
          <w:color w:val="auto"/>
          <w:sz w:val="24"/>
          <w:szCs w:val="24"/>
          <w:highlight w:val="none"/>
        </w:rPr>
        <w:t>中小企业声明函（货物类）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i w:val="0"/>
          <w:iCs w:val="0"/>
          <w:color w:val="auto"/>
          <w:sz w:val="24"/>
          <w:szCs w:val="24"/>
          <w:highlight w:val="none"/>
        </w:rPr>
        <w:t>公司（联合体）郑重声明，根据《政府采购促进中小企业发展管理办法》（财库〔2020〕46号）的规定，本公司（联合体）参加</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right="78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tabs>
          <w:tab w:val="left" w:pos="6300"/>
        </w:tabs>
        <w:snapToGrid w:val="0"/>
        <w:spacing w:line="5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电子签</w:t>
      </w:r>
      <w:r>
        <w:rPr>
          <w:rFonts w:hint="eastAsia" w:ascii="仿宋" w:hAnsi="仿宋" w:eastAsia="仿宋" w:cs="仿宋"/>
          <w:color w:val="auto"/>
          <w:sz w:val="24"/>
          <w:szCs w:val="24"/>
          <w:highlight w:val="none"/>
        </w:rPr>
        <w:t xml:space="preserve">章）： </w:t>
      </w:r>
    </w:p>
    <w:p>
      <w:pPr>
        <w:tabs>
          <w:tab w:val="left" w:pos="6300"/>
        </w:tabs>
        <w:snapToGrid w:val="0"/>
        <w:spacing w:line="500" w:lineRule="exact"/>
        <w:ind w:firstLine="6120" w:firstLineChars="2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pStyle w:val="15"/>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br w:type="page"/>
      </w:r>
    </w:p>
    <w:p>
      <w:pPr>
        <w:spacing w:line="460" w:lineRule="atLeast"/>
        <w:jc w:val="center"/>
        <w:outlineLvl w:val="0"/>
        <w:rPr>
          <w:rFonts w:hint="eastAsia" w:ascii="仿宋" w:hAnsi="仿宋" w:eastAsia="仿宋" w:cs="仿宋"/>
          <w:b/>
          <w:color w:val="auto"/>
          <w:sz w:val="30"/>
        </w:rPr>
      </w:pPr>
      <w:bookmarkStart w:id="2" w:name="_Toc8289"/>
      <w:bookmarkStart w:id="3" w:name="_Toc13051"/>
      <w:r>
        <w:rPr>
          <w:rFonts w:hint="eastAsia" w:ascii="仿宋" w:hAnsi="仿宋" w:eastAsia="仿宋" w:cs="仿宋"/>
          <w:b/>
          <w:color w:val="auto"/>
          <w:sz w:val="30"/>
          <w:szCs w:val="30"/>
        </w:rPr>
        <w:t xml:space="preserve"> </w:t>
      </w:r>
      <w:r>
        <w:rPr>
          <w:rFonts w:hint="eastAsia" w:ascii="仿宋" w:hAnsi="仿宋" w:eastAsia="仿宋" w:cs="仿宋"/>
          <w:b/>
          <w:bCs/>
          <w:color w:val="auto"/>
          <w:sz w:val="30"/>
          <w:szCs w:val="30"/>
        </w:rPr>
        <w:t>开标一览表</w:t>
      </w:r>
      <w:bookmarkEnd w:id="2"/>
      <w:bookmarkEnd w:id="3"/>
    </w:p>
    <w:p>
      <w:pPr>
        <w:pStyle w:val="27"/>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27"/>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27"/>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pPr>
        <w:pStyle w:val="28"/>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31665"/>
      <w:bookmarkStart w:id="5" w:name="_Toc53317980"/>
      <w:bookmarkStart w:id="6" w:name="_Toc53318128"/>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pPr>
        <w:pStyle w:val="28"/>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25452"/>
      <w:bookmarkStart w:id="8" w:name="_Toc53318129"/>
      <w:bookmarkStart w:id="9" w:name="_Toc53317981"/>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pPr>
        <w:spacing w:line="440" w:lineRule="exact"/>
        <w:jc w:val="center"/>
        <w:textAlignment w:val="baseline"/>
        <w:rPr>
          <w:rFonts w:hint="eastAsia" w:ascii="仿宋" w:hAnsi="仿宋" w:eastAsia="仿宋" w:cs="仿宋"/>
          <w:color w:val="auto"/>
          <w:kern w:val="2"/>
          <w:sz w:val="24"/>
          <w:szCs w:val="24"/>
        </w:rPr>
      </w:pPr>
      <w:bookmarkStart w:id="10" w:name="_Toc53317982"/>
      <w:bookmarkStart w:id="11" w:name="_Toc53318130"/>
      <w:bookmarkStart w:id="12" w:name="_Toc31571"/>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pP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br w:type="page"/>
      </w: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7"/>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pStyle w:val="28"/>
        <w:keepNext w:val="0"/>
        <w:keepLines w:val="0"/>
        <w:adjustRightInd/>
        <w:spacing w:before="0" w:line="440" w:lineRule="exact"/>
        <w:textAlignment w:val="auto"/>
        <w:outlineLvl w:val="9"/>
        <w:rPr>
          <w:rFonts w:hint="eastAsia" w:ascii="仿宋" w:hAnsi="仿宋" w:eastAsia="仿宋" w:cs="仿宋"/>
          <w:color w:val="auto"/>
        </w:rPr>
        <w:sectPr>
          <w:headerReference r:id="rId4" w:type="first"/>
          <w:footerReference r:id="rId6" w:type="first"/>
          <w:headerReference r:id="rId3" w:type="default"/>
          <w:footerReference r:id="rId5" w:type="default"/>
          <w:pgSz w:w="11906" w:h="16838"/>
          <w:pgMar w:top="1440" w:right="1797" w:bottom="1440" w:left="1797" w:header="851" w:footer="992" w:gutter="0"/>
          <w:pgNumType w:fmt="decimal"/>
          <w:cols w:space="0" w:num="1"/>
          <w:titlePg/>
          <w:rtlGutter w:val="0"/>
          <w:docGrid w:type="lines" w:linePitch="317" w:charSpace="0"/>
        </w:sectPr>
      </w:pPr>
      <w:bookmarkStart w:id="13" w:name="_Toc18504"/>
      <w:bookmarkStart w:id="14" w:name="_Toc25277"/>
      <w:r>
        <w:rPr>
          <w:rFonts w:hint="eastAsia" w:ascii="仿宋" w:hAnsi="仿宋" w:eastAsia="仿宋" w:cs="仿宋"/>
          <w:color w:val="auto"/>
          <w:lang w:val="en-US" w:eastAsia="zh-CN"/>
        </w:rPr>
        <w:t xml:space="preserve">                                   </w:t>
      </w:r>
      <w:r>
        <w:rPr>
          <w:rFonts w:hint="eastAsia" w:ascii="仿宋" w:hAnsi="仿宋" w:eastAsia="仿宋" w:cs="仿宋"/>
          <w:color w:val="auto"/>
          <w:kern w:val="2"/>
          <w:sz w:val="30"/>
          <w:szCs w:val="30"/>
        </w:rPr>
        <w:t xml:space="preserve"> </w:t>
      </w:r>
      <w:bookmarkEnd w:id="13"/>
      <w:bookmarkEnd w:id="14"/>
    </w:p>
    <w:p>
      <w:pPr>
        <w:spacing w:line="440" w:lineRule="exact"/>
        <w:jc w:val="center"/>
        <w:rPr>
          <w:rFonts w:hint="eastAsia" w:ascii="仿宋" w:hAnsi="仿宋" w:eastAsia="仿宋" w:cs="仿宋"/>
          <w:b/>
          <w:color w:val="auto"/>
          <w:sz w:val="30"/>
          <w:szCs w:val="30"/>
        </w:rPr>
      </w:pPr>
    </w:p>
    <w:p>
      <w:pPr>
        <w:spacing w:line="440" w:lineRule="exact"/>
        <w:jc w:val="center"/>
        <w:outlineLvl w:val="0"/>
        <w:rPr>
          <w:rFonts w:hint="eastAsia" w:ascii="仿宋" w:hAnsi="仿宋" w:eastAsia="仿宋" w:cs="仿宋"/>
          <w:b/>
          <w:color w:val="auto"/>
          <w:sz w:val="32"/>
          <w:szCs w:val="32"/>
        </w:rPr>
      </w:pPr>
      <w:bookmarkStart w:id="15" w:name="_Toc24321"/>
      <w:bookmarkStart w:id="16" w:name="_Toc14954"/>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商务条款偏离表</w:t>
      </w:r>
      <w:bookmarkEnd w:id="15"/>
      <w:bookmarkEnd w:id="16"/>
    </w:p>
    <w:p>
      <w:pPr>
        <w:spacing w:line="440" w:lineRule="exact"/>
        <w:ind w:firstLine="105" w:firstLineChars="50"/>
        <w:rPr>
          <w:rFonts w:hint="eastAsia" w:ascii="仿宋" w:hAnsi="仿宋" w:eastAsia="仿宋" w:cs="仿宋"/>
          <w:color w:val="auto"/>
          <w:u w:val="single"/>
        </w:rPr>
      </w:pPr>
      <w:r>
        <w:rPr>
          <w:rFonts w:hint="eastAsia" w:ascii="仿宋" w:hAnsi="仿宋" w:eastAsia="仿宋" w:cs="仿宋"/>
          <w:color w:val="auto"/>
        </w:rPr>
        <w:t>投标人名称（公章）：</w:t>
      </w:r>
      <w:r>
        <w:rPr>
          <w:rFonts w:hint="eastAsia" w:ascii="仿宋" w:hAnsi="仿宋" w:eastAsia="仿宋" w:cs="仿宋"/>
          <w:color w:val="auto"/>
          <w:u w:val="single"/>
        </w:rPr>
        <w:t xml:space="preserve">　　　　　         </w:t>
      </w:r>
      <w:r>
        <w:rPr>
          <w:rFonts w:hint="eastAsia" w:ascii="仿宋" w:hAnsi="仿宋" w:eastAsia="仿宋" w:cs="仿宋"/>
          <w:color w:val="auto"/>
        </w:rPr>
        <w:t>招标编号：</w:t>
      </w:r>
      <w:r>
        <w:rPr>
          <w:rFonts w:hint="eastAsia" w:ascii="仿宋" w:hAnsi="仿宋" w:eastAsia="仿宋" w:cs="仿宋"/>
          <w:color w:val="auto"/>
          <w:u w:val="single"/>
        </w:rPr>
        <w:t xml:space="preserve">　　　　           </w:t>
      </w:r>
    </w:p>
    <w:p>
      <w:pPr>
        <w:spacing w:line="440" w:lineRule="exact"/>
        <w:ind w:firstLine="105" w:firstLineChars="50"/>
        <w:rPr>
          <w:rFonts w:hint="eastAsia" w:ascii="仿宋" w:hAnsi="仿宋" w:eastAsia="仿宋" w:cs="仿宋"/>
          <w:color w:val="auto"/>
        </w:rPr>
      </w:pPr>
      <w:r>
        <w:rPr>
          <w:rFonts w:hint="eastAsia" w:ascii="仿宋" w:hAnsi="仿宋" w:eastAsia="仿宋" w:cs="仿宋"/>
          <w:color w:val="auto"/>
        </w:rPr>
        <w:t>标项序号、名称：</w:t>
      </w:r>
      <w:r>
        <w:rPr>
          <w:rFonts w:hint="eastAsia" w:ascii="仿宋" w:hAnsi="仿宋" w:eastAsia="仿宋" w:cs="仿宋"/>
          <w:color w:val="auto"/>
          <w:u w:val="single"/>
        </w:rPr>
        <w:t xml:space="preserve">　　　　           </w:t>
      </w:r>
      <w:r>
        <w:rPr>
          <w:rFonts w:hint="eastAsia" w:ascii="仿宋" w:hAnsi="仿宋" w:eastAsia="仿宋" w:cs="仿宋"/>
          <w:color w:val="auto"/>
        </w:rPr>
        <w: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65"/>
        <w:gridCol w:w="2784"/>
        <w:gridCol w:w="2296"/>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序号</w:t>
            </w:r>
          </w:p>
        </w:tc>
        <w:tc>
          <w:tcPr>
            <w:tcW w:w="1865" w:type="dxa"/>
            <w:noWrap w:val="0"/>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招标文件条目号</w:t>
            </w:r>
          </w:p>
        </w:tc>
        <w:tc>
          <w:tcPr>
            <w:tcW w:w="2784"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招标文件的商务条款</w:t>
            </w:r>
          </w:p>
        </w:tc>
        <w:tc>
          <w:tcPr>
            <w:tcW w:w="2296"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投标文件的商务条款</w:t>
            </w:r>
          </w:p>
        </w:tc>
        <w:tc>
          <w:tcPr>
            <w:tcW w:w="2018" w:type="dxa"/>
            <w:noWrap w:val="0"/>
            <w:vAlign w:val="center"/>
          </w:tcPr>
          <w:p>
            <w:pPr>
              <w:spacing w:line="440" w:lineRule="exact"/>
              <w:rPr>
                <w:rFonts w:hint="eastAsia" w:ascii="仿宋" w:hAnsi="仿宋" w:eastAsia="仿宋" w:cs="仿宋"/>
                <w:color w:val="auto"/>
              </w:rPr>
            </w:pPr>
            <w:r>
              <w:rPr>
                <w:rFonts w:hint="eastAsia" w:ascii="仿宋" w:hAnsi="仿宋" w:eastAsia="仿宋" w:cs="仿宋"/>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2</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3</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center"/>
          </w:tcPr>
          <w:p>
            <w:pPr>
              <w:spacing w:line="440" w:lineRule="exact"/>
              <w:rPr>
                <w:rFonts w:hint="eastAsia" w:ascii="仿宋" w:hAnsi="仿宋" w:eastAsia="仿宋" w:cs="仿宋"/>
                <w:color w:val="auto"/>
              </w:rPr>
            </w:pPr>
          </w:p>
        </w:tc>
        <w:tc>
          <w:tcPr>
            <w:tcW w:w="2296" w:type="dxa"/>
            <w:noWrap w:val="0"/>
            <w:vAlign w:val="center"/>
          </w:tcPr>
          <w:p>
            <w:pPr>
              <w:spacing w:line="276" w:lineRule="auto"/>
              <w:rPr>
                <w:rFonts w:hint="eastAsia" w:ascii="仿宋" w:hAnsi="仿宋" w:eastAsia="仿宋" w:cs="仿宋"/>
                <w:color w:val="auto"/>
                <w:sz w:val="24"/>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4</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center"/>
          </w:tcPr>
          <w:p>
            <w:pPr>
              <w:pStyle w:val="29"/>
              <w:spacing w:line="440" w:lineRule="exact"/>
              <w:rPr>
                <w:rFonts w:hint="eastAsia" w:ascii="仿宋" w:hAnsi="仿宋" w:eastAsia="仿宋" w:cs="仿宋"/>
                <w:color w:val="auto"/>
                <w:kern w:val="2"/>
              </w:rPr>
            </w:pPr>
          </w:p>
        </w:tc>
        <w:tc>
          <w:tcPr>
            <w:tcW w:w="2296" w:type="dxa"/>
            <w:noWrap w:val="0"/>
            <w:vAlign w:val="center"/>
          </w:tcPr>
          <w:p>
            <w:pPr>
              <w:pStyle w:val="29"/>
              <w:spacing w:line="276" w:lineRule="auto"/>
              <w:rPr>
                <w:rFonts w:hint="eastAsia" w:ascii="仿宋" w:hAnsi="仿宋" w:eastAsia="仿宋" w:cs="仿宋"/>
                <w:color w:val="auto"/>
                <w:kern w:val="2"/>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5</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6</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napToGrid w:val="0"/>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7</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napToGrid w:val="0"/>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8</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9</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w:t>
            </w:r>
          </w:p>
        </w:tc>
        <w:tc>
          <w:tcPr>
            <w:tcW w:w="1865" w:type="dxa"/>
            <w:noWrap w:val="0"/>
            <w:vAlign w:val="center"/>
          </w:tcPr>
          <w:p>
            <w:pPr>
              <w:spacing w:line="440" w:lineRule="exact"/>
              <w:jc w:val="center"/>
              <w:rPr>
                <w:rFonts w:hint="eastAsia" w:ascii="仿宋" w:hAnsi="仿宋" w:eastAsia="仿宋" w:cs="仿宋"/>
                <w:color w:val="auto"/>
              </w:rPr>
            </w:pPr>
          </w:p>
        </w:tc>
        <w:tc>
          <w:tcPr>
            <w:tcW w:w="2784" w:type="dxa"/>
            <w:noWrap w:val="0"/>
            <w:vAlign w:val="top"/>
          </w:tcPr>
          <w:p>
            <w:pPr>
              <w:spacing w:line="440" w:lineRule="exact"/>
              <w:rPr>
                <w:rFonts w:hint="eastAsia" w:ascii="仿宋" w:hAnsi="仿宋" w:eastAsia="仿宋" w:cs="仿宋"/>
                <w:color w:val="auto"/>
              </w:rPr>
            </w:pPr>
          </w:p>
        </w:tc>
        <w:tc>
          <w:tcPr>
            <w:tcW w:w="2296" w:type="dxa"/>
            <w:noWrap w:val="0"/>
            <w:vAlign w:val="top"/>
          </w:tcPr>
          <w:p>
            <w:pPr>
              <w:spacing w:line="440" w:lineRule="exact"/>
              <w:rPr>
                <w:rFonts w:hint="eastAsia" w:ascii="仿宋" w:hAnsi="仿宋" w:eastAsia="仿宋" w:cs="仿宋"/>
                <w:color w:val="auto"/>
              </w:rPr>
            </w:pPr>
          </w:p>
        </w:tc>
        <w:tc>
          <w:tcPr>
            <w:tcW w:w="2018" w:type="dxa"/>
            <w:noWrap w:val="0"/>
            <w:vAlign w:val="top"/>
          </w:tcPr>
          <w:p>
            <w:pPr>
              <w:spacing w:line="440" w:lineRule="exact"/>
              <w:rPr>
                <w:rFonts w:hint="eastAsia" w:ascii="仿宋" w:hAnsi="仿宋" w:eastAsia="仿宋" w:cs="仿宋"/>
                <w:color w:val="auto"/>
              </w:rPr>
            </w:pPr>
          </w:p>
        </w:tc>
      </w:tr>
    </w:tbl>
    <w:p>
      <w:pPr>
        <w:spacing w:line="440" w:lineRule="exact"/>
        <w:rPr>
          <w:rFonts w:hint="eastAsia" w:ascii="仿宋" w:hAnsi="仿宋" w:eastAsia="仿宋" w:cs="仿宋"/>
          <w:color w:val="auto"/>
        </w:rPr>
      </w:pPr>
      <w:r>
        <w:rPr>
          <w:rFonts w:hint="eastAsia" w:ascii="仿宋" w:hAnsi="仿宋" w:eastAsia="仿宋" w:cs="仿宋"/>
          <w:color w:val="auto"/>
        </w:rPr>
        <w:t>投标人代表签字：</w:t>
      </w:r>
    </w:p>
    <w:p>
      <w:pPr>
        <w:spacing w:line="440" w:lineRule="exact"/>
        <w:rPr>
          <w:rFonts w:hint="eastAsia" w:ascii="仿宋" w:hAnsi="仿宋" w:eastAsia="仿宋" w:cs="仿宋"/>
          <w:color w:val="auto"/>
        </w:rPr>
      </w:pPr>
      <w:r>
        <w:rPr>
          <w:rFonts w:hint="eastAsia" w:ascii="仿宋" w:hAnsi="仿宋" w:eastAsia="仿宋" w:cs="仿宋"/>
          <w:color w:val="auto"/>
        </w:rPr>
        <w:t>日期：20年</w:t>
      </w:r>
      <w:r>
        <w:rPr>
          <w:rFonts w:hint="eastAsia" w:ascii="仿宋" w:hAnsi="仿宋" w:eastAsia="仿宋" w:cs="仿宋"/>
          <w:color w:val="auto"/>
          <w:u w:val="single"/>
        </w:rPr>
        <w:t>　</w:t>
      </w:r>
      <w:r>
        <w:rPr>
          <w:rFonts w:hint="eastAsia" w:ascii="仿宋" w:hAnsi="仿宋" w:eastAsia="仿宋" w:cs="仿宋"/>
          <w:color w:val="auto"/>
        </w:rPr>
        <w:t>月</w:t>
      </w:r>
      <w:r>
        <w:rPr>
          <w:rFonts w:hint="eastAsia" w:ascii="仿宋" w:hAnsi="仿宋" w:eastAsia="仿宋" w:cs="仿宋"/>
          <w:color w:val="auto"/>
          <w:u w:val="single"/>
        </w:rPr>
        <w:t>　</w:t>
      </w:r>
      <w:r>
        <w:rPr>
          <w:rFonts w:hint="eastAsia" w:ascii="仿宋" w:hAnsi="仿宋" w:eastAsia="仿宋" w:cs="仿宋"/>
          <w:color w:val="auto"/>
        </w:rPr>
        <w:t>日　</w:t>
      </w:r>
    </w:p>
    <w:p>
      <w:pPr>
        <w:spacing w:line="440" w:lineRule="exact"/>
        <w:ind w:left="2880" w:hanging="2880"/>
        <w:jc w:val="center"/>
        <w:outlineLvl w:val="0"/>
        <w:rPr>
          <w:rFonts w:hint="eastAsia" w:ascii="仿宋" w:hAnsi="仿宋" w:eastAsia="仿宋" w:cs="仿宋"/>
          <w:b/>
          <w:color w:val="auto"/>
          <w:sz w:val="32"/>
          <w:szCs w:val="32"/>
        </w:rPr>
      </w:pPr>
      <w:r>
        <w:rPr>
          <w:rFonts w:hint="eastAsia" w:ascii="仿宋" w:hAnsi="仿宋" w:eastAsia="仿宋" w:cs="仿宋"/>
          <w:color w:val="auto"/>
        </w:rPr>
        <w:br w:type="page"/>
      </w:r>
      <w:bookmarkStart w:id="17" w:name="_Toc11907"/>
      <w:bookmarkStart w:id="18" w:name="_Toc21614"/>
      <w:r>
        <w:rPr>
          <w:rFonts w:hint="eastAsia" w:ascii="仿宋" w:hAnsi="仿宋" w:eastAsia="仿宋" w:cs="仿宋"/>
          <w:b/>
          <w:color w:val="auto"/>
          <w:sz w:val="30"/>
          <w:szCs w:val="30"/>
        </w:rPr>
        <w:t xml:space="preserve"> </w:t>
      </w:r>
      <w:bookmarkEnd w:id="17"/>
      <w:bookmarkEnd w:id="18"/>
      <w:bookmarkStart w:id="19" w:name="_Toc14250"/>
      <w:bookmarkStart w:id="20" w:name="_Toc70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9"/>
      <w:bookmarkEnd w:id="20"/>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40" w:lineRule="exact"/>
        <w:rPr>
          <w:rFonts w:hint="eastAsia" w:ascii="仿宋" w:hAnsi="仿宋" w:eastAsia="仿宋" w:cs="仿宋"/>
          <w:b/>
          <w:color w:val="auto"/>
          <w:sz w:val="32"/>
          <w:szCs w:val="32"/>
        </w:rPr>
      </w:pPr>
    </w:p>
    <w:p>
      <w:pPr>
        <w:pStyle w:val="21"/>
        <w:rPr>
          <w:rFonts w:hint="eastAsia" w:ascii="仿宋" w:hAnsi="仿宋" w:eastAsia="仿宋" w:cs="仿宋"/>
          <w:color w:val="auto"/>
          <w:lang w:val="en-US" w:eastAsia="zh-CN"/>
        </w:rPr>
      </w:pPr>
    </w:p>
    <w:sectPr>
      <w:footerReference r:id="rId7" w:type="default"/>
      <w:pgSz w:w="11906" w:h="16838"/>
      <w:pgMar w:top="1440" w:right="1797" w:bottom="1440" w:left="1797" w:header="851" w:footer="992" w:gutter="0"/>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0128AE-BF78-4242-A5DD-321049DA0A5B}"/>
  </w:font>
  <w:font w:name="黑体">
    <w:panose1 w:val="02010609060101010101"/>
    <w:charset w:val="86"/>
    <w:family w:val="auto"/>
    <w:pitch w:val="default"/>
    <w:sig w:usb0="800002BF" w:usb1="38CF7CFA" w:usb2="00000016" w:usb3="00000000" w:csb0="00040001" w:csb1="00000000"/>
    <w:embedRegular r:id="rId2" w:fontKey="{32B5F4EE-18D1-4273-BBD9-64A97D3FC1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AF2DB550-D218-4389-8226-E5BF26377877}"/>
  </w:font>
  <w:font w:name="微软雅黑">
    <w:panose1 w:val="020B0503020204020204"/>
    <w:charset w:val="86"/>
    <w:family w:val="auto"/>
    <w:pitch w:val="default"/>
    <w:sig w:usb0="80000287" w:usb1="2ACF3C50" w:usb2="00000016" w:usb3="00000000" w:csb0="0004001F" w:csb1="00000000"/>
    <w:embedRegular r:id="rId4" w:fontKey="{64B909AA-4964-43C0-A1BB-89E47C5AD6ED}"/>
  </w:font>
  <w:font w:name="仿宋">
    <w:panose1 w:val="02010609060101010101"/>
    <w:charset w:val="86"/>
    <w:family w:val="auto"/>
    <w:pitch w:val="default"/>
    <w:sig w:usb0="800002BF" w:usb1="38CF7CFA" w:usb2="00000016" w:usb3="00000000" w:csb0="00040001" w:csb1="00000000"/>
    <w:embedRegular r:id="rId5" w:fontKey="{8BEAEEB5-22BF-4605-A11A-18CED7F9A7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666D7F"/>
    <w:multiLevelType w:val="singleLevel"/>
    <w:tmpl w:val="4E666D7F"/>
    <w:lvl w:ilvl="0" w:tentative="0">
      <w:start w:val="1"/>
      <w:numFmt w:val="chineseCounting"/>
      <w:suff w:val="nothing"/>
      <w:lvlText w:val="（%1）"/>
      <w:lvlJc w:val="left"/>
      <w:rPr>
        <w:rFonts w:hint="eastAsia"/>
      </w:rPr>
    </w:lvl>
  </w:abstractNum>
  <w:abstractNum w:abstractNumId="4">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
      <w:suff w:val="nothing"/>
      <w:lvlText w:val="(%3)"/>
      <w:lvlJc w:val="left"/>
      <w:pPr>
        <w:ind w:left="231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3AA424E4"/>
    <w:rsid w:val="086D1C33"/>
    <w:rsid w:val="1003287D"/>
    <w:rsid w:val="125D29E6"/>
    <w:rsid w:val="13A60192"/>
    <w:rsid w:val="141D6D81"/>
    <w:rsid w:val="148D6069"/>
    <w:rsid w:val="16093755"/>
    <w:rsid w:val="161812A0"/>
    <w:rsid w:val="16761B4E"/>
    <w:rsid w:val="185C36C6"/>
    <w:rsid w:val="18BE1222"/>
    <w:rsid w:val="1CF34D28"/>
    <w:rsid w:val="1E346046"/>
    <w:rsid w:val="1F977814"/>
    <w:rsid w:val="214D3F8A"/>
    <w:rsid w:val="21A40F50"/>
    <w:rsid w:val="24AD1DE5"/>
    <w:rsid w:val="284819FB"/>
    <w:rsid w:val="2AEF537F"/>
    <w:rsid w:val="2E127D88"/>
    <w:rsid w:val="2F386BEB"/>
    <w:rsid w:val="2F8E3E32"/>
    <w:rsid w:val="3096017D"/>
    <w:rsid w:val="35B17051"/>
    <w:rsid w:val="3667379F"/>
    <w:rsid w:val="3AA424E4"/>
    <w:rsid w:val="3C2E5791"/>
    <w:rsid w:val="3F043905"/>
    <w:rsid w:val="3F324587"/>
    <w:rsid w:val="401934A3"/>
    <w:rsid w:val="412169AB"/>
    <w:rsid w:val="41657992"/>
    <w:rsid w:val="41E56E54"/>
    <w:rsid w:val="42160E3D"/>
    <w:rsid w:val="4241050E"/>
    <w:rsid w:val="42454D94"/>
    <w:rsid w:val="426E6F4E"/>
    <w:rsid w:val="46375078"/>
    <w:rsid w:val="46393996"/>
    <w:rsid w:val="48757F96"/>
    <w:rsid w:val="4955232B"/>
    <w:rsid w:val="4CE61886"/>
    <w:rsid w:val="504A7CCC"/>
    <w:rsid w:val="516E2AB6"/>
    <w:rsid w:val="530651F0"/>
    <w:rsid w:val="539F5FE7"/>
    <w:rsid w:val="58B75D1A"/>
    <w:rsid w:val="58F702C5"/>
    <w:rsid w:val="59254E33"/>
    <w:rsid w:val="59846105"/>
    <w:rsid w:val="59A3656A"/>
    <w:rsid w:val="59D2488F"/>
    <w:rsid w:val="5CF25015"/>
    <w:rsid w:val="5D395350"/>
    <w:rsid w:val="5D850AD9"/>
    <w:rsid w:val="5E0966B2"/>
    <w:rsid w:val="5F0B7E50"/>
    <w:rsid w:val="5F3833E6"/>
    <w:rsid w:val="601C657B"/>
    <w:rsid w:val="602D775E"/>
    <w:rsid w:val="606B12BF"/>
    <w:rsid w:val="64F817DC"/>
    <w:rsid w:val="653B1BC2"/>
    <w:rsid w:val="657475C5"/>
    <w:rsid w:val="66AE3E80"/>
    <w:rsid w:val="67F812E9"/>
    <w:rsid w:val="6B922D63"/>
    <w:rsid w:val="6BB8202A"/>
    <w:rsid w:val="6D566349"/>
    <w:rsid w:val="6D61337A"/>
    <w:rsid w:val="6E320207"/>
    <w:rsid w:val="6EFD6ED0"/>
    <w:rsid w:val="6F2A356F"/>
    <w:rsid w:val="702914E2"/>
    <w:rsid w:val="71187FF6"/>
    <w:rsid w:val="77362E4B"/>
    <w:rsid w:val="777234E1"/>
    <w:rsid w:val="787872D0"/>
    <w:rsid w:val="7945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toa heading"/>
    <w:basedOn w:val="1"/>
    <w:next w:val="1"/>
    <w:autoRedefine/>
    <w:qFormat/>
    <w:uiPriority w:val="0"/>
    <w:pPr>
      <w:spacing w:before="120"/>
    </w:pPr>
    <w:rPr>
      <w:rFonts w:ascii="Arial" w:hAnsi="Arial"/>
      <w:sz w:val="24"/>
    </w:rPr>
  </w:style>
  <w:style w:type="paragraph" w:styleId="6">
    <w:name w:val="annotation text"/>
    <w:basedOn w:val="1"/>
    <w:autoRedefine/>
    <w:semiHidden/>
    <w:qFormat/>
    <w:uiPriority w:val="0"/>
    <w:pPr>
      <w:jc w:val="left"/>
    </w:pPr>
    <w:rPr>
      <w:rFonts w:ascii="Times New Roman" w:hAnsi="Times New Roman" w:eastAsia="宋体"/>
      <w:szCs w:val="24"/>
    </w:rPr>
  </w:style>
  <w:style w:type="paragraph" w:styleId="7">
    <w:name w:val="Body Text"/>
    <w:basedOn w:val="1"/>
    <w:autoRedefine/>
    <w:unhideWhenUsed/>
    <w:qFormat/>
    <w:uiPriority w:val="0"/>
    <w:pPr>
      <w:spacing w:after="120"/>
    </w:pPr>
  </w:style>
  <w:style w:type="paragraph" w:styleId="8">
    <w:name w:val="Body Text Indent"/>
    <w:basedOn w:val="1"/>
    <w:autoRedefine/>
    <w:qFormat/>
    <w:uiPriority w:val="0"/>
    <w:pPr>
      <w:tabs>
        <w:tab w:val="left" w:pos="360"/>
      </w:tabs>
      <w:spacing w:line="480" w:lineRule="auto"/>
      <w:ind w:firstLine="360" w:firstLineChars="150"/>
    </w:pPr>
    <w:rPr>
      <w:sz w:val="24"/>
    </w:rPr>
  </w:style>
  <w:style w:type="paragraph" w:styleId="9">
    <w:name w:val="Plain Text"/>
    <w:basedOn w:val="1"/>
    <w:next w:val="1"/>
    <w:autoRedefine/>
    <w:qFormat/>
    <w:uiPriority w:val="0"/>
    <w:rPr>
      <w:rFonts w:ascii="宋体" w:hAnsi="Courier New"/>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spacing w:before="120" w:after="120"/>
      <w:jc w:val="left"/>
    </w:pPr>
    <w:rPr>
      <w:rFonts w:ascii="Calibri" w:hAnsi="Calibri" w:cs="Calibri"/>
      <w:b/>
      <w:bCs/>
      <w:caps/>
      <w:sz w:val="20"/>
      <w:szCs w:val="20"/>
    </w:rPr>
  </w:style>
  <w:style w:type="paragraph" w:styleId="13">
    <w:name w:val="Body Text 2"/>
    <w:basedOn w:val="1"/>
    <w:autoRedefine/>
    <w:qFormat/>
    <w:uiPriority w:val="0"/>
    <w:pPr>
      <w:spacing w:line="360" w:lineRule="auto"/>
    </w:pPr>
    <w:rPr>
      <w:b/>
      <w:sz w:val="28"/>
      <w:szCs w:val="21"/>
    </w:rPr>
  </w:style>
  <w:style w:type="paragraph" w:styleId="14">
    <w:name w:val="Normal (Web)"/>
    <w:basedOn w:val="1"/>
    <w:autoRedefine/>
    <w:qFormat/>
    <w:uiPriority w:val="99"/>
    <w:rPr>
      <w:sz w:val="24"/>
    </w:rPr>
  </w:style>
  <w:style w:type="paragraph" w:styleId="15">
    <w:name w:val="Body Text First Indent"/>
    <w:basedOn w:val="7"/>
    <w:autoRedefine/>
    <w:unhideWhenUsed/>
    <w:qFormat/>
    <w:uiPriority w:val="0"/>
    <w:pPr>
      <w:ind w:firstLine="420" w:firstLineChars="100"/>
    </w:pPr>
  </w:style>
  <w:style w:type="paragraph" w:styleId="16">
    <w:name w:val="Body Text First Indent 2"/>
    <w:basedOn w:val="8"/>
    <w:autoRedefine/>
    <w:qFormat/>
    <w:uiPriority w:val="0"/>
    <w:pPr>
      <w:tabs>
        <w:tab w:val="center" w:pos="4680"/>
      </w:tabs>
      <w:adjustRightInd w:val="0"/>
      <w:spacing w:after="120" w:line="520" w:lineRule="exact"/>
      <w:ind w:firstLine="210"/>
    </w:pPr>
    <w:rPr>
      <w:b/>
      <w:kern w:val="44"/>
      <w:sz w:val="4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qFormat/>
    <w:uiPriority w:val="99"/>
    <w:rPr>
      <w:color w:val="0000FF"/>
      <w:u w:val="single"/>
    </w:rPr>
  </w:style>
  <w:style w:type="paragraph" w:customStyle="1" w:styleId="21">
    <w:name w:val="_Style 1"/>
    <w:basedOn w:val="1"/>
    <w:autoRedefine/>
    <w:qFormat/>
    <w:uiPriority w:val="0"/>
    <w:rPr>
      <w:rFonts w:ascii="Times New Roman" w:hAnsi="Times New Roman" w:cs="Calibri"/>
      <w:szCs w:val="21"/>
    </w:rPr>
  </w:style>
  <w:style w:type="paragraph" w:customStyle="1" w:styleId="22">
    <w:name w:val="1"/>
    <w:basedOn w:val="12"/>
    <w:next w:val="13"/>
    <w:autoRedefine/>
    <w:qFormat/>
    <w:uiPriority w:val="0"/>
    <w:pPr>
      <w:spacing w:line="300" w:lineRule="auto"/>
      <w:jc w:val="center"/>
    </w:pPr>
    <w:rPr>
      <w:rFonts w:ascii="宋体" w:hAnsi="宋体"/>
      <w:spacing w:val="-20"/>
    </w:rPr>
  </w:style>
  <w:style w:type="paragraph" w:customStyle="1" w:styleId="23">
    <w:name w:val="标题 31"/>
    <w:basedOn w:val="1"/>
    <w:autoRedefine/>
    <w:qFormat/>
    <w:uiPriority w:val="0"/>
    <w:pPr>
      <w:keepNext/>
      <w:keepLines/>
      <w:spacing w:before="260" w:beforeAutospacing="0" w:after="260" w:afterAutospacing="0" w:line="413" w:lineRule="auto"/>
      <w:outlineLvl w:val="2"/>
    </w:pPr>
    <w:rPr>
      <w:b/>
      <w:sz w:val="32"/>
    </w:rPr>
  </w:style>
  <w:style w:type="paragraph" w:styleId="24">
    <w:name w:val="List Paragraph"/>
    <w:basedOn w:val="1"/>
    <w:autoRedefine/>
    <w:qFormat/>
    <w:uiPriority w:val="99"/>
    <w:pPr>
      <w:ind w:firstLine="420" w:firstLineChars="200"/>
    </w:pPr>
  </w:style>
  <w:style w:type="paragraph" w:customStyle="1" w:styleId="25">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6">
    <w:name w:val="fontstyle01"/>
    <w:basedOn w:val="19"/>
    <w:autoRedefine/>
    <w:qFormat/>
    <w:uiPriority w:val="0"/>
    <w:rPr>
      <w:rFonts w:hint="eastAsia" w:ascii="仿宋_GB2312" w:eastAsia="仿宋_GB2312"/>
      <w:color w:val="000000"/>
      <w:sz w:val="28"/>
      <w:szCs w:val="28"/>
    </w:rPr>
  </w:style>
  <w:style w:type="paragraph" w:customStyle="1" w:styleId="2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2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0">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6293</Words>
  <Characters>6999</Characters>
  <Lines>0</Lines>
  <Paragraphs>0</Paragraphs>
  <TotalTime>20</TotalTime>
  <ScaleCrop>false</ScaleCrop>
  <LinksUpToDate>false</LinksUpToDate>
  <CharactersWithSpaces>7905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m</cp:lastModifiedBy>
  <cp:lastPrinted>2024-05-27T02:37:00Z</cp:lastPrinted>
  <dcterms:modified xsi:type="dcterms:W3CDTF">2024-05-29T15:02:51Z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0A3496D913C1417BAC7DEB61D4D86A7C_13</vt:lpwstr>
  </property>
</Properties>
</file>