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EB78A">
      <w:pPr>
        <w:jc w:val="center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洛浦县维吾尔医医院采购PRP低速冷冻离心机参数要求</w:t>
      </w:r>
    </w:p>
    <w:p w14:paraId="66F951B2">
      <w:pPr>
        <w:rPr>
          <w:rFonts w:hint="eastAsia" w:ascii="宋体" w:hAnsi="宋体" w:eastAsia="宋体" w:cs="宋体"/>
          <w:sz w:val="32"/>
          <w:szCs w:val="32"/>
        </w:rPr>
      </w:pPr>
    </w:p>
    <w:p w14:paraId="7B1D3EA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1.最 高 转 速：4000r/min</w:t>
      </w:r>
    </w:p>
    <w:p w14:paraId="0EBA098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2.最 大 离心力：4890×g</w:t>
      </w:r>
    </w:p>
    <w:p w14:paraId="6314902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3.转速控制精度：±50r/min</w:t>
      </w:r>
    </w:p>
    <w:p w14:paraId="2F5722F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4.时间控制范围：0～99min</w:t>
      </w:r>
    </w:p>
    <w:p w14:paraId="4D12BD2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5.噪 音：≤65dB</w:t>
      </w:r>
    </w:p>
    <w:p w14:paraId="0FE8380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6.温度控制范围：-20℃-+35℃</w:t>
      </w:r>
    </w:p>
    <w:p w14:paraId="2AF592D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7.温度控制精度：±2℃</w:t>
      </w:r>
    </w:p>
    <w:p w14:paraId="6AD041D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8.电 源：AC220V±10% 50Hz 15A</w:t>
      </w:r>
    </w:p>
    <w:p w14:paraId="18535FE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9.需要配备多种控制模块：PRP 制备模块，PRF 制备模块，CGF 制备模块。</w:t>
      </w:r>
    </w:p>
    <w:p w14:paraId="6B8A451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10.硬件配置：</w:t>
      </w:r>
    </w:p>
    <w:p w14:paraId="1724D07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（1）制备容量：4×10ml。适用 10ml规格普通注射器，注射器正向放置，水平离心，防止因注射器方向变动而破坏血液组份分层，提升血小板聚集及收集的稳定性;单个样本单元最低采血量为20ml，组份可调整，制品多形态，最终制剂为4-6ml，满足样本使用剂量要求。</w:t>
      </w:r>
    </w:p>
    <w:p w14:paraId="3BF26FD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（2）制备保护容器：一体式制备适配器。一体式制备适配器，吻合匹配注射器，无需其他专用制备耗材，便捷易用，降低使用成本;专利结构设计，分解内部压力，稳定注射器，确保适压运行，提高离心协议稳定性，防止爆管与漏液;水平转子，注射器正向放置，血液组份水平沉降，分层清晰，易留存提取;适配器采用阳极表面处理抗紫外线CNC精密加工铝合金材质，可消毒灭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重复使用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。(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必须</w:t>
      </w:r>
      <w:r>
        <w:rPr>
          <w:rFonts w:hint="eastAsia" w:ascii="宋体" w:hAnsi="宋体" w:eastAsia="宋体" w:cs="宋体"/>
          <w:sz w:val="32"/>
          <w:szCs w:val="32"/>
        </w:rPr>
        <w:t>提供专利证书)</w:t>
      </w:r>
    </w:p>
    <w:p w14:paraId="0D3AACC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（3）感控装置：紫外线辐射消毒。</w:t>
      </w:r>
    </w:p>
    <w:p w14:paraId="2D5B762C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11.供货商需配备一套洁净工作台及座椅（用于放置离心机，确保设备安全运行）。</w:t>
      </w:r>
    </w:p>
    <w:p w14:paraId="63B848D2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zNjNzgxMGQ1MmI2NzFkMGVjZjIzZTY1MDBkNmQifQ=="/>
  </w:docVars>
  <w:rsids>
    <w:rsidRoot w:val="00000000"/>
    <w:rsid w:val="1CDF6673"/>
    <w:rsid w:val="2A3F69A3"/>
    <w:rsid w:val="2D393B7E"/>
    <w:rsid w:val="31376626"/>
    <w:rsid w:val="32D560F7"/>
    <w:rsid w:val="35944047"/>
    <w:rsid w:val="45DE06E7"/>
    <w:rsid w:val="477517FF"/>
    <w:rsid w:val="58DA5965"/>
    <w:rsid w:val="5BC31B5C"/>
    <w:rsid w:val="5D5E199D"/>
    <w:rsid w:val="62AA63A9"/>
    <w:rsid w:val="79F3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2025-02-10T09:28:33Z</dcterms:created>
  <dc:creator>Administrator</dc:creator>
  <cp:lastModifiedBy>WPS_1374928608</cp:lastModifiedBy>
  <dcterms:modified xsi:type="dcterms:W3CDTF">2025-02-10T09:35:58Z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A490904DAB8145D1B7057069F92C8F8F_12</vt:lpwstr>
  </property>
</Properties>
</file>