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151A4">
      <w:pPr>
        <w:pStyle w:val="3"/>
        <w:bidi w:val="0"/>
        <w:rPr>
          <w:rFonts w:hint="default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救护车保险采购需求</w:t>
      </w:r>
    </w:p>
    <w:p w14:paraId="7B001ADE">
      <w:pPr>
        <w:numPr>
          <w:ilvl w:val="0"/>
          <w:numId w:val="1"/>
        </w:numPr>
        <w:rPr>
          <w:rFonts w:hint="eastAsia" w:ascii="仿宋" w:hAnsi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车辆基本信息</w:t>
      </w:r>
    </w:p>
    <w:p w14:paraId="6FF39AA5">
      <w:pPr>
        <w:widowControl w:val="0"/>
        <w:numPr>
          <w:numId w:val="0"/>
        </w:numPr>
        <w:jc w:val="both"/>
        <w:rPr>
          <w:rFonts w:hint="default" w:ascii="仿宋" w:hAnsi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1、</w:t>
      </w:r>
    </w:p>
    <w:p w14:paraId="718367EA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RYY120</w:t>
      </w:r>
    </w:p>
    <w:p w14:paraId="3839BCD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厂牌车型：北地 ND5031XJH-H4 救护车</w:t>
      </w:r>
    </w:p>
    <w:p w14:paraId="495142F1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初次登记日期：2014 年 05 月 21 日</w:t>
      </w:r>
    </w:p>
    <w:p w14:paraId="380D57C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2184E80D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核定载客：9</w:t>
      </w:r>
    </w:p>
    <w:p w14:paraId="5A450DCB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471F9A4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4EFDE8E2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</w:p>
    <w:p w14:paraId="5A5A6BC8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2、</w:t>
      </w:r>
    </w:p>
    <w:p w14:paraId="4B7FBC4E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RG4V20</w:t>
      </w:r>
    </w:p>
    <w:p w14:paraId="48933D45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厂牌车型：程力威 CLW5040XJHJ6 救护车</w:t>
      </w:r>
    </w:p>
    <w:p w14:paraId="33FD6AEF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初次登记日期：2020 年 10 月 14 日</w:t>
      </w:r>
    </w:p>
    <w:p w14:paraId="7B97039A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19AD57E7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核定载客：7</w:t>
      </w:r>
    </w:p>
    <w:p w14:paraId="2B21B59A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5AC0180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41D751C5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</w:p>
    <w:p w14:paraId="2EF236BD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</w:p>
    <w:p w14:paraId="40401A5E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3、</w:t>
      </w:r>
    </w:p>
    <w:p w14:paraId="0E73D347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RG1M21</w:t>
      </w:r>
    </w:p>
    <w:p w14:paraId="6594073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厂牌车型：程力威 CLW5040XJHJ6 救护车</w:t>
      </w:r>
    </w:p>
    <w:p w14:paraId="42E21349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初次登记日期：2020 年 10 月 14 日</w:t>
      </w:r>
    </w:p>
    <w:p w14:paraId="35F14037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14D68110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核定载客：7</w:t>
      </w:r>
    </w:p>
    <w:p w14:paraId="41602560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20EC09D6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155404D8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4、</w:t>
      </w:r>
    </w:p>
    <w:p w14:paraId="4D632695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RGOV25</w:t>
      </w:r>
    </w:p>
    <w:p w14:paraId="0D3D22B1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厂牌车型：程力威 CLW5040XJHJ6 救护车</w:t>
      </w:r>
    </w:p>
    <w:p w14:paraId="42C1BC0A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初次登记日期：2020 年 10 月 14 日</w:t>
      </w:r>
    </w:p>
    <w:p w14:paraId="2AACE70E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75709CA6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核定载客：9</w:t>
      </w:r>
    </w:p>
    <w:p w14:paraId="3DBE004F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6C00A391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1A51F60F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5、</w:t>
      </w:r>
    </w:p>
    <w:p w14:paraId="755826E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RG4L62</w:t>
      </w:r>
    </w:p>
    <w:p w14:paraId="1A8CE50E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厂牌车型：程力威 CLW5040XJHJ6 救护车</w:t>
      </w:r>
    </w:p>
    <w:p w14:paraId="40B175F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初次登记日期：2020 年 10 月 14 日</w:t>
      </w:r>
    </w:p>
    <w:p w14:paraId="75DE2C1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3A77FA7A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核定载客：9</w:t>
      </w:r>
    </w:p>
    <w:p w14:paraId="6F6D5AF7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1B863F7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18769EFF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6、</w:t>
      </w:r>
    </w:p>
    <w:p w14:paraId="2FE7D110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R69367</w:t>
      </w:r>
    </w:p>
    <w:p w14:paraId="6A0DB376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厂牌车型：程力威 CLW5040XJHJ6 救护车</w:t>
      </w:r>
    </w:p>
    <w:p w14:paraId="05D4DAE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初次登记日期：2020 年 10 月 14 日</w:t>
      </w:r>
    </w:p>
    <w:p w14:paraId="57315254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29C3BFB7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核定载客：7</w:t>
      </w:r>
    </w:p>
    <w:p w14:paraId="78E0F89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23E68920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4DBCADE3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7、</w:t>
      </w:r>
    </w:p>
    <w:p w14:paraId="46D6E4DF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RC2Q75</w:t>
      </w:r>
    </w:p>
    <w:p w14:paraId="09394EAE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厂牌车型：程力威 CLW5040XJHJ6 救护车</w:t>
      </w:r>
    </w:p>
    <w:p w14:paraId="6AFC900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初次登记日期：2020 年 10 月 14 日</w:t>
      </w:r>
    </w:p>
    <w:p w14:paraId="5B28DA40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00294C7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核定载客：7</w:t>
      </w:r>
    </w:p>
    <w:p w14:paraId="7E878AF1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4168E38E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213AAF8D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8、</w:t>
      </w:r>
    </w:p>
    <w:p w14:paraId="0F38D020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R71889</w:t>
      </w:r>
    </w:p>
    <w:p w14:paraId="318B9F6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厂牌车型：蓝港 XLG5048XJHCY5 救护车</w:t>
      </w:r>
    </w:p>
    <w:p w14:paraId="0D2802BE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初次登记日期：2020 年 06 月 15 日</w:t>
      </w:r>
    </w:p>
    <w:p w14:paraId="0F1B61A1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14E2699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核定载客：7</w:t>
      </w:r>
    </w:p>
    <w:p w14:paraId="02195BCE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011D9529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37C7EEE2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9、</w:t>
      </w:r>
    </w:p>
    <w:p w14:paraId="2E35C99C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RGOC60</w:t>
      </w:r>
    </w:p>
    <w:p w14:paraId="6AA4E449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厂牌车型：程力威 CLW5040XJHJ6 救护车</w:t>
      </w:r>
    </w:p>
    <w:p w14:paraId="6FE43055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初次登记日期：2020 年 10 月 14 日</w:t>
      </w:r>
    </w:p>
    <w:p w14:paraId="6509D116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4B19C68B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核定载客：7</w:t>
      </w:r>
    </w:p>
    <w:p w14:paraId="0FF707C0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08EFF252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71314C9A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10、</w:t>
      </w:r>
    </w:p>
    <w:p w14:paraId="2498F235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R70237</w:t>
      </w:r>
    </w:p>
    <w:p w14:paraId="60A9ECA4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厂牌车型：江铃全顺 JX5034XJHZB 救护车</w:t>
      </w:r>
    </w:p>
    <w:p w14:paraId="5A512A55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初次登记日期：2010 年 08 月 23 日</w:t>
      </w:r>
    </w:p>
    <w:p w14:paraId="35ED7917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60AFA114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核定载客：9</w:t>
      </w:r>
    </w:p>
    <w:p w14:paraId="493984C7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1C8864FD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16823EA8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11、</w:t>
      </w:r>
    </w:p>
    <w:p w14:paraId="1F51B8F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RF8S53</w:t>
      </w:r>
    </w:p>
    <w:p w14:paraId="11CC1645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厂牌车型：福田 BJ5048XJH-B6 救护车</w:t>
      </w:r>
    </w:p>
    <w:p w14:paraId="5112B9D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初次登记日期：2021 年 09 月 14 日</w:t>
      </w:r>
    </w:p>
    <w:p w14:paraId="02897C15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6FF9DAF6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核定载客：7</w:t>
      </w:r>
    </w:p>
    <w:p w14:paraId="50CE642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3B7B5C36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685787D4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12、</w:t>
      </w:r>
    </w:p>
    <w:p w14:paraId="673A0D00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R36216</w:t>
      </w:r>
    </w:p>
    <w:p w14:paraId="0D0386D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厂牌车型：广通客车 GPY5041XJHSHTJO 救护车</w:t>
      </w:r>
    </w:p>
    <w:p w14:paraId="5F1D76B9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初次登记日期：2020 年 10 月 14 日</w:t>
      </w:r>
    </w:p>
    <w:p w14:paraId="7F1CCBB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2A76EAB6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核定载客：7</w:t>
      </w:r>
    </w:p>
    <w:p w14:paraId="3025183E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4D75A5CA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14D16CE1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</w:p>
    <w:p w14:paraId="2ED6B952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13、</w:t>
      </w:r>
    </w:p>
    <w:p w14:paraId="6ED0D7D2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RG2V28</w:t>
      </w:r>
    </w:p>
    <w:p w14:paraId="0D15FF22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厂牌车型：程力威 CLW5043XJHCD6 救护车</w:t>
      </w:r>
    </w:p>
    <w:p w14:paraId="05D968C5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初次登记日期：2020 年 10 月 14 日</w:t>
      </w:r>
    </w:p>
    <w:p w14:paraId="440CE67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1BFE6981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核定载客：7</w:t>
      </w:r>
    </w:p>
    <w:p w14:paraId="7190E8EC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4414419B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</w:t>
      </w:r>
    </w:p>
    <w:p w14:paraId="23A925C7">
      <w:pPr>
        <w:widowControl w:val="0"/>
        <w:numPr>
          <w:numId w:val="0"/>
        </w:numPr>
        <w:jc w:val="both"/>
        <w:rPr>
          <w:rFonts w:hint="default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14、</w:t>
      </w:r>
    </w:p>
    <w:p w14:paraId="6368EBB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号牌号码：新 R35998</w:t>
      </w:r>
    </w:p>
    <w:p w14:paraId="061EF129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厂牌车型：宇通 ZK6710D3T 客车</w:t>
      </w:r>
    </w:p>
    <w:p w14:paraId="737481A8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初次登记日期：2020 年 09 月 28 日</w:t>
      </w:r>
    </w:p>
    <w:p w14:paraId="7DA9E6E7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使用性质：非营业党政机关，事业团体</w:t>
      </w:r>
    </w:p>
    <w:p w14:paraId="45C05169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核定载客：17</w:t>
      </w:r>
    </w:p>
    <w:p w14:paraId="48828663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核定载质量：0</w:t>
      </w:r>
    </w:p>
    <w:p w14:paraId="195568B6">
      <w:pPr>
        <w:widowControl w:val="0"/>
        <w:numPr>
          <w:numId w:val="0"/>
        </w:numPr>
        <w:jc w:val="both"/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保险期限：1 年。</w:t>
      </w:r>
    </w:p>
    <w:p w14:paraId="3181CDA0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险种清单及保额金额/责任险额(元)（单位：元）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2"/>
        <w:gridCol w:w="3750"/>
      </w:tblGrid>
      <w:tr w14:paraId="0404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2" w:type="dxa"/>
            <w:vAlign w:val="center"/>
          </w:tcPr>
          <w:p w14:paraId="12D0E72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险种名称</w:t>
            </w:r>
          </w:p>
        </w:tc>
        <w:tc>
          <w:tcPr>
            <w:tcW w:w="3750" w:type="dxa"/>
            <w:vAlign w:val="center"/>
          </w:tcPr>
          <w:p w14:paraId="73F2ED9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保额金额/责任险额(元)</w:t>
            </w:r>
          </w:p>
        </w:tc>
      </w:tr>
      <w:tr w14:paraId="5182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2" w:type="dxa"/>
            <w:vAlign w:val="center"/>
          </w:tcPr>
          <w:p w14:paraId="128780C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特种车损失保险可选绝对免赔额0元</w:t>
            </w:r>
          </w:p>
        </w:tc>
        <w:tc>
          <w:tcPr>
            <w:tcW w:w="3750" w:type="dxa"/>
            <w:vAlign w:val="center"/>
          </w:tcPr>
          <w:p w14:paraId="2FDFADE0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160406.00</w:t>
            </w:r>
          </w:p>
        </w:tc>
      </w:tr>
      <w:tr w14:paraId="23E5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2" w:type="dxa"/>
            <w:vAlign w:val="center"/>
          </w:tcPr>
          <w:p w14:paraId="372466C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特种车第三者责任保险</w:t>
            </w:r>
          </w:p>
        </w:tc>
        <w:tc>
          <w:tcPr>
            <w:tcW w:w="3750" w:type="dxa"/>
            <w:vAlign w:val="center"/>
          </w:tcPr>
          <w:p w14:paraId="0905769F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2000000.00</w:t>
            </w:r>
          </w:p>
        </w:tc>
      </w:tr>
      <w:tr w14:paraId="701CD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2" w:type="dxa"/>
            <w:vAlign w:val="center"/>
          </w:tcPr>
          <w:p w14:paraId="3215DFE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特种车车上人员责任保险一驾驶人</w:t>
            </w:r>
          </w:p>
        </w:tc>
        <w:tc>
          <w:tcPr>
            <w:tcW w:w="3750" w:type="dxa"/>
            <w:vAlign w:val="center"/>
          </w:tcPr>
          <w:p w14:paraId="72F7ADA7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100000.00</w:t>
            </w:r>
          </w:p>
        </w:tc>
      </w:tr>
      <w:tr w14:paraId="4245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2" w:type="dxa"/>
            <w:vAlign w:val="center"/>
          </w:tcPr>
          <w:p w14:paraId="33A25CC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特种车车上人员责任保险-乘客</w:t>
            </w:r>
          </w:p>
        </w:tc>
        <w:tc>
          <w:tcPr>
            <w:tcW w:w="3750" w:type="dxa"/>
            <w:vAlign w:val="center"/>
          </w:tcPr>
          <w:p w14:paraId="352D7FB9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100,000.00元/座*X座</w:t>
            </w:r>
          </w:p>
        </w:tc>
      </w:tr>
      <w:tr w14:paraId="6E8F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2" w:type="dxa"/>
            <w:vAlign w:val="center"/>
          </w:tcPr>
          <w:p w14:paraId="521A970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新增设备损失险</w:t>
            </w:r>
          </w:p>
        </w:tc>
        <w:tc>
          <w:tcPr>
            <w:tcW w:w="3750" w:type="dxa"/>
            <w:vAlign w:val="center"/>
          </w:tcPr>
          <w:p w14:paraId="6AC84D30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2308.00</w:t>
            </w:r>
          </w:p>
        </w:tc>
      </w:tr>
      <w:tr w14:paraId="76C2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2" w:type="dxa"/>
            <w:vAlign w:val="center"/>
          </w:tcPr>
          <w:p w14:paraId="2EF0EF3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机动车交通事故责任强制险</w:t>
            </w:r>
          </w:p>
        </w:tc>
        <w:tc>
          <w:tcPr>
            <w:tcW w:w="3750" w:type="dxa"/>
            <w:vAlign w:val="center"/>
          </w:tcPr>
          <w:p w14:paraId="5EB4DFDC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200000.00</w:t>
            </w:r>
          </w:p>
        </w:tc>
      </w:tr>
      <w:tr w14:paraId="2EE6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2" w:type="dxa"/>
            <w:vAlign w:val="center"/>
          </w:tcPr>
          <w:p w14:paraId="39B9A7F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车船税</w:t>
            </w:r>
          </w:p>
        </w:tc>
        <w:tc>
          <w:tcPr>
            <w:tcW w:w="3750" w:type="dxa"/>
            <w:vAlign w:val="center"/>
          </w:tcPr>
          <w:p w14:paraId="34C1666D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当年应缴+往年补缴+滞纳金</w:t>
            </w:r>
          </w:p>
        </w:tc>
      </w:tr>
    </w:tbl>
    <w:p w14:paraId="19F58FDA">
      <w:pPr>
        <w:numPr>
          <w:ilvl w:val="0"/>
          <w:numId w:val="0"/>
        </w:numPr>
        <w:ind w:leftChars="0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7FA211A6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报价要求</w:t>
      </w:r>
    </w:p>
    <w:p w14:paraId="75DB8500">
      <w:pPr>
        <w:numPr>
          <w:numId w:val="0"/>
        </w:numPr>
        <w:ind w:leftChars="0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每个车辆出一张车险报价单，总</w:t>
      </w:r>
      <w:bookmarkStart w:id="0" w:name="_GoBack"/>
      <w:bookmarkEnd w:id="0"/>
      <w:r>
        <w:rPr>
          <w:rFonts w:hint="eastAsia" w:ascii="仿宋" w:hAnsi="仿宋" w:cs="仿宋"/>
          <w:sz w:val="28"/>
          <w:szCs w:val="28"/>
          <w:lang w:val="en-US" w:eastAsia="zh-CN"/>
        </w:rPr>
        <w:t>报价不得高于总预算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407A"/>
    <w:multiLevelType w:val="singleLevel"/>
    <w:tmpl w:val="1D4140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jg2N2M4MzNmZTRmMzkwMmU1MDQ2YWVmYTQ5ZWQifQ=="/>
  </w:docVars>
  <w:rsids>
    <w:rsidRoot w:val="7D081A9D"/>
    <w:rsid w:val="00510776"/>
    <w:rsid w:val="05BC5FEA"/>
    <w:rsid w:val="08F9766D"/>
    <w:rsid w:val="0C9923E0"/>
    <w:rsid w:val="123B7309"/>
    <w:rsid w:val="13232DD1"/>
    <w:rsid w:val="14634486"/>
    <w:rsid w:val="15103493"/>
    <w:rsid w:val="15E64494"/>
    <w:rsid w:val="171A1030"/>
    <w:rsid w:val="18AF707B"/>
    <w:rsid w:val="1B561C24"/>
    <w:rsid w:val="23B67D9C"/>
    <w:rsid w:val="23DF499F"/>
    <w:rsid w:val="27C72159"/>
    <w:rsid w:val="2917210C"/>
    <w:rsid w:val="30500323"/>
    <w:rsid w:val="30C8386D"/>
    <w:rsid w:val="38007428"/>
    <w:rsid w:val="381A1409"/>
    <w:rsid w:val="39D9763C"/>
    <w:rsid w:val="3A9B6DB7"/>
    <w:rsid w:val="3FBA4811"/>
    <w:rsid w:val="4492473E"/>
    <w:rsid w:val="45BB73CE"/>
    <w:rsid w:val="45DC146C"/>
    <w:rsid w:val="46D831A1"/>
    <w:rsid w:val="47FB6425"/>
    <w:rsid w:val="48FA020D"/>
    <w:rsid w:val="4C446B0A"/>
    <w:rsid w:val="4ED1137F"/>
    <w:rsid w:val="530E3CDB"/>
    <w:rsid w:val="542645AC"/>
    <w:rsid w:val="54930772"/>
    <w:rsid w:val="5D037347"/>
    <w:rsid w:val="66BA02C9"/>
    <w:rsid w:val="6D9503F3"/>
    <w:rsid w:val="6E060877"/>
    <w:rsid w:val="71080200"/>
    <w:rsid w:val="79CB7E15"/>
    <w:rsid w:val="7D081A9D"/>
    <w:rsid w:val="7EA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</Words>
  <Characters>263</Characters>
  <Lines>0</Lines>
  <Paragraphs>0</Paragraphs>
  <TotalTime>21</TotalTime>
  <ScaleCrop>false</ScaleCrop>
  <LinksUpToDate>false</LinksUpToDate>
  <CharactersWithSpaces>278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2022-04-14T02:27:00Z</dcterms:created>
  <dc:creator>hp</dc:creator>
  <cp:lastModifiedBy>MA联盟</cp:lastModifiedBy>
  <cp:lastPrinted>2023-09-21T03:18:00Z</cp:lastPrinted>
  <dcterms:modified xsi:type="dcterms:W3CDTF">2024-08-26T03:00:56Z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B77F4CC28E7244C4BA4907386C675423_12</vt:lpwstr>
  </property>
</Properties>
</file>