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44"/>
          <w:lang w:eastAsia="zh-CN"/>
        </w:rPr>
        <w:t>参数要求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44"/>
        </w:rPr>
        <w:t>物品名称:</w:t>
      </w:r>
      <w:r>
        <w:rPr>
          <w:rFonts w:hint="eastAsia" w:ascii="仿宋" w:hAnsi="仿宋" w:eastAsia="仿宋" w:cs="仿宋"/>
          <w:sz w:val="36"/>
          <w:szCs w:val="44"/>
        </w:rPr>
        <w:t>热镀锌组合水箱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水箱材质:热镀锌钢板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水箱底板厚度:3mm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第一层立板厚度:2.7mm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第二层立板厚度:2.5mm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顶板厚度:1.5mm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水箱容积:32立方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sz w:val="36"/>
          <w:szCs w:val="44"/>
        </w:rPr>
        <w:t>水箱质保期限:5年</w:t>
      </w:r>
    </w:p>
    <w:p>
      <w:pPr>
        <w:rPr>
          <w:rFonts w:hint="eastAsia" w:ascii="仿宋" w:hAnsi="仿宋" w:eastAsia="仿宋" w:cs="仿宋"/>
          <w:sz w:val="36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施工范围包含</w:t>
      </w:r>
      <w:r>
        <w:rPr>
          <w:rFonts w:hint="eastAsia" w:ascii="仿宋" w:hAnsi="仿宋" w:eastAsia="仿宋" w:cs="仿宋"/>
          <w:sz w:val="36"/>
          <w:szCs w:val="44"/>
        </w:rPr>
        <w:t>:新水箱的安装、原水箱的拆除、漏水报警装置的安装、旧水箱拼接安装管道对接、旧水箱搬迁吊装、2套无塔供水系统的调试保养及管路安装(包含所有配件及管道阀门)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MmFhYzdmODgwOGMyOWY5ODY3NzQyNGZlYjk5OGEifQ=="/>
  </w:docVars>
  <w:rsids>
    <w:rsidRoot w:val="00000000"/>
    <w:rsid w:val="2DB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2024-03-28T09:47:49Z</dcterms:created>
  <dc:creator>Administrator</dc:creator>
  <cp:lastModifiedBy>MA联盟</cp:lastModifiedBy>
  <dcterms:modified xsi:type="dcterms:W3CDTF">2024-03-28T09:50:19Z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3D9F35C94DEF43CEAAC67B97C6E4344C_12</vt:lpwstr>
  </property>
</Properties>
</file>