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509A9">
      <w:pPr>
        <w:pStyle w:val="2"/>
        <w:numPr>
          <w:ilvl w:val="0"/>
          <w:numId w:val="3"/>
        </w:numPr>
        <w:spacing w:before="0" w:after="0" w:line="240" w:lineRule="auto"/>
        <w:ind w:left="3152" w:leftChars="0" w:firstLine="0" w:firstLineChars="0"/>
        <w:jc w:val="both"/>
        <w:rPr>
          <w:rFonts w:hint="eastAsia" w:ascii="宋体" w:hAnsi="宋体" w:eastAsia="宋体" w:cs="宋体"/>
          <w:color w:val="000000"/>
          <w:sz w:val="36"/>
          <w:szCs w:val="36"/>
          <w:highlight w:val="none"/>
        </w:rPr>
      </w:pPr>
      <w:bookmarkStart w:id="0" w:name="_Toc10038"/>
      <w:r>
        <w:rPr>
          <w:rFonts w:hint="eastAsia" w:ascii="宋体" w:hAnsi="宋体" w:eastAsia="宋体" w:cs="宋体"/>
          <w:color w:val="000000"/>
          <w:sz w:val="36"/>
          <w:szCs w:val="36"/>
          <w:highlight w:val="none"/>
        </w:rPr>
        <w:t>采购需求</w:t>
      </w:r>
      <w:bookmarkEnd w:id="0"/>
    </w:p>
    <w:p w14:paraId="5DD88A22">
      <w:pPr>
        <w:widowControl/>
        <w:kinsoku w:val="0"/>
        <w:autoSpaceDE w:val="0"/>
        <w:autoSpaceDN w:val="0"/>
        <w:adjustRightInd w:val="0"/>
        <w:snapToGrid w:val="0"/>
        <w:spacing w:before="163" w:line="219" w:lineRule="auto"/>
        <w:jc w:val="left"/>
        <w:textAlignment w:val="baseline"/>
        <w:rPr>
          <w:rFonts w:hint="eastAsia" w:ascii="宋体" w:hAnsi="宋体" w:eastAsia="宋体" w:cs="宋体"/>
          <w:b/>
          <w:bCs/>
          <w:snapToGrid w:val="0"/>
          <w:color w:val="000000"/>
          <w:spacing w:val="-3"/>
          <w:kern w:val="0"/>
          <w:sz w:val="24"/>
          <w:szCs w:val="24"/>
          <w:highlight w:val="none"/>
          <w:lang w:val="en-US" w:eastAsia="zh-CN"/>
        </w:rPr>
      </w:pPr>
      <w:r>
        <w:rPr>
          <w:rFonts w:hint="eastAsia" w:ascii="宋体" w:hAnsi="宋体" w:eastAsia="宋体" w:cs="宋体"/>
          <w:b/>
          <w:bCs/>
          <w:snapToGrid w:val="0"/>
          <w:color w:val="000000"/>
          <w:spacing w:val="-3"/>
          <w:kern w:val="0"/>
          <w:sz w:val="24"/>
          <w:szCs w:val="24"/>
          <w:highlight w:val="none"/>
          <w:lang w:val="en-US" w:eastAsia="zh-CN"/>
        </w:rPr>
        <w:t>一、技术需求</w:t>
      </w:r>
    </w:p>
    <w:p w14:paraId="3A531A36">
      <w:pPr>
        <w:widowControl/>
        <w:kinsoku w:val="0"/>
        <w:autoSpaceDE w:val="0"/>
        <w:autoSpaceDN w:val="0"/>
        <w:adjustRightInd w:val="0"/>
        <w:snapToGrid w:val="0"/>
        <w:spacing w:before="163" w:line="219" w:lineRule="auto"/>
        <w:jc w:val="left"/>
        <w:textAlignment w:val="baseline"/>
        <w:rPr>
          <w:rFonts w:hint="eastAsia" w:ascii="宋体" w:hAnsi="宋体" w:eastAsia="宋体" w:cs="宋体"/>
          <w:b/>
          <w:bCs/>
          <w:snapToGrid w:val="0"/>
          <w:color w:val="000000"/>
          <w:spacing w:val="-3"/>
          <w:kern w:val="0"/>
          <w:sz w:val="24"/>
          <w:szCs w:val="24"/>
          <w:highlight w:val="none"/>
          <w:lang w:val="en-US" w:eastAsia="zh-CN"/>
        </w:rPr>
      </w:pPr>
      <w:r>
        <w:rPr>
          <w:rFonts w:hint="eastAsia" w:ascii="宋体" w:hAnsi="宋体" w:eastAsia="宋体" w:cs="宋体"/>
          <w:b/>
          <w:bCs/>
          <w:snapToGrid w:val="0"/>
          <w:color w:val="000000"/>
          <w:spacing w:val="-3"/>
          <w:kern w:val="0"/>
          <w:sz w:val="24"/>
          <w:szCs w:val="24"/>
          <w:highlight w:val="none"/>
          <w:lang w:val="en-US" w:eastAsia="zh-CN"/>
        </w:rPr>
        <w:t>1.基本情况</w:t>
      </w:r>
    </w:p>
    <w:p w14:paraId="55586830">
      <w:pPr>
        <w:pageBreakBefore w:val="0"/>
        <w:kinsoku/>
        <w:overflowPunct/>
        <w:bidi w:val="0"/>
        <w:spacing w:line="240" w:lineRule="auto"/>
        <w:ind w:firstLine="235" w:firstLineChars="100"/>
        <w:jc w:val="left"/>
        <w:rPr>
          <w:rFonts w:hint="default" w:ascii="宋体" w:hAnsi="宋体" w:eastAsia="宋体" w:cs="宋体"/>
          <w:b/>
          <w:bCs/>
          <w:snapToGrid w:val="0"/>
          <w:color w:val="000000"/>
          <w:spacing w:val="-3"/>
          <w:kern w:val="0"/>
          <w:sz w:val="24"/>
          <w:szCs w:val="24"/>
          <w:highlight w:val="none"/>
          <w:lang w:val="en-US" w:eastAsia="zh-CN"/>
        </w:rPr>
      </w:pPr>
      <w:bookmarkStart w:id="1" w:name="_Toc21895"/>
      <w:r>
        <w:rPr>
          <w:rFonts w:hint="eastAsia" w:ascii="宋体" w:hAnsi="宋体" w:eastAsia="宋体" w:cs="宋体"/>
          <w:b/>
          <w:bCs/>
          <w:snapToGrid w:val="0"/>
          <w:color w:val="000000"/>
          <w:spacing w:val="-3"/>
          <w:kern w:val="0"/>
          <w:sz w:val="24"/>
          <w:szCs w:val="24"/>
          <w:highlight w:val="none"/>
          <w:lang w:val="en-US" w:eastAsia="zh-CN"/>
        </w:rPr>
        <w:t>1.1</w:t>
      </w:r>
      <w:bookmarkEnd w:id="1"/>
      <w:bookmarkStart w:id="2" w:name="_Toc6142"/>
      <w:r>
        <w:rPr>
          <w:rFonts w:hint="eastAsia" w:ascii="宋体" w:hAnsi="宋体" w:eastAsia="宋体" w:cs="宋体"/>
          <w:b/>
          <w:bCs/>
          <w:snapToGrid w:val="0"/>
          <w:color w:val="000000"/>
          <w:spacing w:val="-3"/>
          <w:kern w:val="0"/>
          <w:sz w:val="24"/>
          <w:szCs w:val="24"/>
          <w:highlight w:val="none"/>
          <w:lang w:val="en-US" w:eastAsia="zh-CN"/>
        </w:rPr>
        <w:t>项目名称</w:t>
      </w:r>
      <w:bookmarkEnd w:id="2"/>
      <w:r>
        <w:rPr>
          <w:rFonts w:hint="eastAsia" w:ascii="宋体" w:hAnsi="宋体" w:eastAsia="宋体" w:cs="宋体"/>
          <w:b/>
          <w:bCs/>
          <w:snapToGrid w:val="0"/>
          <w:color w:val="000000"/>
          <w:spacing w:val="-3"/>
          <w:kern w:val="0"/>
          <w:sz w:val="24"/>
          <w:szCs w:val="24"/>
          <w:highlight w:val="none"/>
          <w:lang w:val="en-US" w:eastAsia="zh-CN"/>
        </w:rPr>
        <w:t>：和田县2024年农业生产社会化服务项目</w:t>
      </w:r>
      <w:r>
        <w:rPr>
          <w:rFonts w:hint="eastAsia" w:ascii="宋体" w:hAnsi="宋体" w:cs="宋体"/>
          <w:b/>
          <w:bCs/>
          <w:snapToGrid w:val="0"/>
          <w:color w:val="000000"/>
          <w:spacing w:val="-3"/>
          <w:kern w:val="0"/>
          <w:sz w:val="24"/>
          <w:szCs w:val="24"/>
          <w:highlight w:val="none"/>
          <w:lang w:val="en-US" w:eastAsia="zh-CN"/>
        </w:rPr>
        <w:t>（阿瓦提乡）包一</w:t>
      </w:r>
    </w:p>
    <w:p w14:paraId="657F7CE5">
      <w:pPr>
        <w:widowControl/>
        <w:kinsoku w:val="0"/>
        <w:autoSpaceDE w:val="0"/>
        <w:autoSpaceDN w:val="0"/>
        <w:adjustRightInd w:val="0"/>
        <w:snapToGrid w:val="0"/>
        <w:spacing w:before="163" w:line="219" w:lineRule="auto"/>
        <w:ind w:firstLine="235" w:firstLineChars="100"/>
        <w:jc w:val="left"/>
        <w:textAlignment w:val="baseline"/>
        <w:rPr>
          <w:rFonts w:hint="eastAsia" w:cs="宋体"/>
          <w:b/>
          <w:sz w:val="28"/>
          <w:szCs w:val="28"/>
          <w:highlight w:val="none"/>
        </w:rPr>
      </w:pPr>
      <w:bookmarkStart w:id="3" w:name="_Toc25551"/>
      <w:r>
        <w:rPr>
          <w:rFonts w:hint="eastAsia" w:ascii="宋体" w:hAnsi="宋体" w:eastAsia="宋体" w:cs="宋体"/>
          <w:b/>
          <w:bCs/>
          <w:snapToGrid w:val="0"/>
          <w:color w:val="000000"/>
          <w:spacing w:val="-3"/>
          <w:kern w:val="0"/>
          <w:sz w:val="24"/>
          <w:szCs w:val="24"/>
          <w:highlight w:val="none"/>
          <w:lang w:val="en-US" w:eastAsia="zh-CN"/>
        </w:rPr>
        <w:t>1.2项目采购单位</w:t>
      </w:r>
      <w:bookmarkEnd w:id="3"/>
      <w:r>
        <w:rPr>
          <w:rFonts w:hint="eastAsia" w:ascii="宋体" w:hAnsi="宋体" w:eastAsia="宋体" w:cs="宋体"/>
          <w:b/>
          <w:bCs/>
          <w:snapToGrid w:val="0"/>
          <w:color w:val="000000"/>
          <w:spacing w:val="-3"/>
          <w:kern w:val="0"/>
          <w:sz w:val="24"/>
          <w:szCs w:val="24"/>
          <w:highlight w:val="none"/>
          <w:lang w:val="en-US" w:eastAsia="zh-CN"/>
        </w:rPr>
        <w:t>：</w:t>
      </w:r>
      <w:bookmarkStart w:id="4" w:name="_Toc18153"/>
      <w:r>
        <w:rPr>
          <w:rFonts w:hint="eastAsia" w:ascii="宋体" w:hAnsi="宋体" w:eastAsia="宋体" w:cs="宋体"/>
          <w:snapToGrid w:val="0"/>
          <w:color w:val="000000"/>
          <w:spacing w:val="-3"/>
          <w:kern w:val="0"/>
          <w:sz w:val="24"/>
          <w:szCs w:val="24"/>
          <w:highlight w:val="none"/>
          <w:lang w:val="en-US" w:eastAsia="zh-CN"/>
        </w:rPr>
        <w:t>和田县农业农村局 </w:t>
      </w:r>
      <w:r>
        <w:rPr>
          <w:rFonts w:hint="eastAsia" w:cs="宋体"/>
          <w:b/>
          <w:sz w:val="28"/>
          <w:szCs w:val="28"/>
          <w:highlight w:val="none"/>
        </w:rPr>
        <w:t xml:space="preserve"> </w:t>
      </w:r>
    </w:p>
    <w:p w14:paraId="5DCBAD35">
      <w:pPr>
        <w:widowControl/>
        <w:kinsoku w:val="0"/>
        <w:autoSpaceDE w:val="0"/>
        <w:autoSpaceDN w:val="0"/>
        <w:adjustRightInd w:val="0"/>
        <w:snapToGrid w:val="0"/>
        <w:spacing w:before="163" w:line="219" w:lineRule="auto"/>
        <w:ind w:left="709" w:leftChars="114" w:hanging="470" w:hangingChars="200"/>
        <w:jc w:val="left"/>
        <w:textAlignment w:val="baseline"/>
        <w:rPr>
          <w:rFonts w:hint="default" w:ascii="宋体" w:hAnsi="宋体" w:eastAsia="宋体" w:cs="宋体"/>
          <w:snapToGrid w:val="0"/>
          <w:color w:val="000000"/>
          <w:spacing w:val="-3"/>
          <w:kern w:val="0"/>
          <w:sz w:val="24"/>
          <w:szCs w:val="24"/>
          <w:highlight w:val="none"/>
          <w:lang w:val="en-US" w:eastAsia="zh-CN"/>
        </w:rPr>
      </w:pPr>
      <w:r>
        <w:rPr>
          <w:rFonts w:hint="eastAsia" w:ascii="宋体" w:hAnsi="宋体" w:eastAsia="宋体" w:cs="宋体"/>
          <w:b/>
          <w:bCs/>
          <w:snapToGrid w:val="0"/>
          <w:color w:val="000000"/>
          <w:spacing w:val="-3"/>
          <w:kern w:val="0"/>
          <w:sz w:val="24"/>
          <w:szCs w:val="24"/>
          <w:highlight w:val="none"/>
          <w:lang w:val="en-US" w:eastAsia="zh-CN"/>
        </w:rPr>
        <w:t>1.3项目采购内容</w:t>
      </w:r>
      <w:bookmarkEnd w:id="4"/>
      <w:r>
        <w:rPr>
          <w:rFonts w:hint="eastAsia" w:ascii="宋体" w:hAnsi="宋体" w:eastAsia="宋体" w:cs="宋体"/>
          <w:b/>
          <w:bCs/>
          <w:snapToGrid w:val="0"/>
          <w:color w:val="000000"/>
          <w:spacing w:val="-3"/>
          <w:kern w:val="0"/>
          <w:sz w:val="24"/>
          <w:szCs w:val="24"/>
          <w:highlight w:val="none"/>
          <w:lang w:val="en-US" w:eastAsia="zh-CN"/>
        </w:rPr>
        <w:t>：</w:t>
      </w:r>
      <w:r>
        <w:rPr>
          <w:rFonts w:hint="eastAsia" w:ascii="宋体" w:hAnsi="宋体" w:eastAsia="宋体" w:cs="宋体"/>
          <w:snapToGrid w:val="0"/>
          <w:color w:val="000000"/>
          <w:spacing w:val="-3"/>
          <w:kern w:val="0"/>
          <w:sz w:val="24"/>
          <w:szCs w:val="24"/>
          <w:highlight w:val="none"/>
          <w:lang w:val="en-US" w:eastAsia="zh-CN"/>
        </w:rPr>
        <w:t>玉米的“收”，冬小麦的“耕”“种”环节的农业社会化服务，服务面积</w:t>
      </w:r>
      <w:r>
        <w:rPr>
          <w:rFonts w:hint="eastAsia" w:ascii="宋体" w:hAnsi="宋体" w:cs="宋体"/>
          <w:snapToGrid w:val="0"/>
          <w:color w:val="000000"/>
          <w:spacing w:val="-3"/>
          <w:kern w:val="0"/>
          <w:sz w:val="24"/>
          <w:szCs w:val="24"/>
          <w:highlight w:val="none"/>
          <w:lang w:val="en-US" w:eastAsia="zh-CN"/>
        </w:rPr>
        <w:t>5</w:t>
      </w:r>
      <w:r>
        <w:rPr>
          <w:rFonts w:hint="eastAsia" w:ascii="宋体" w:hAnsi="宋体" w:eastAsia="宋体" w:cs="宋体"/>
          <w:snapToGrid w:val="0"/>
          <w:color w:val="000000"/>
          <w:spacing w:val="-3"/>
          <w:kern w:val="0"/>
          <w:sz w:val="24"/>
          <w:szCs w:val="24"/>
          <w:highlight w:val="none"/>
          <w:lang w:val="en-US" w:eastAsia="zh-CN"/>
        </w:rPr>
        <w:t>111.11亩 。</w:t>
      </w:r>
    </w:p>
    <w:p w14:paraId="67C787A9">
      <w:pPr>
        <w:widowControl/>
        <w:kinsoku w:val="0"/>
        <w:autoSpaceDE w:val="0"/>
        <w:autoSpaceDN w:val="0"/>
        <w:adjustRightInd w:val="0"/>
        <w:snapToGrid w:val="0"/>
        <w:spacing w:before="163" w:line="219" w:lineRule="auto"/>
        <w:ind w:firstLine="235" w:firstLineChars="100"/>
        <w:jc w:val="left"/>
        <w:textAlignment w:val="baseline"/>
        <w:rPr>
          <w:rFonts w:hint="eastAsia" w:ascii="宋体" w:hAnsi="宋体" w:eastAsia="宋体" w:cs="宋体"/>
          <w:snapToGrid w:val="0"/>
          <w:color w:val="000000"/>
          <w:spacing w:val="-3"/>
          <w:kern w:val="0"/>
          <w:sz w:val="24"/>
          <w:szCs w:val="24"/>
          <w:highlight w:val="none"/>
          <w:lang w:val="en-US" w:eastAsia="zh-CN"/>
        </w:rPr>
      </w:pPr>
      <w:r>
        <w:rPr>
          <w:rFonts w:hint="eastAsia" w:ascii="宋体" w:hAnsi="宋体" w:eastAsia="宋体" w:cs="宋体"/>
          <w:b/>
          <w:bCs/>
          <w:snapToGrid w:val="0"/>
          <w:color w:val="000000"/>
          <w:spacing w:val="-3"/>
          <w:kern w:val="0"/>
          <w:sz w:val="24"/>
          <w:szCs w:val="24"/>
          <w:highlight w:val="none"/>
          <w:lang w:val="en-US" w:eastAsia="zh-CN"/>
        </w:rPr>
        <w:t>2.服务标准：服务应达到的标准</w:t>
      </w:r>
      <w:r>
        <w:rPr>
          <w:rFonts w:hint="eastAsia" w:ascii="宋体" w:hAnsi="宋体" w:eastAsia="宋体" w:cs="宋体"/>
          <w:snapToGrid w:val="0"/>
          <w:color w:val="000000"/>
          <w:spacing w:val="-3"/>
          <w:kern w:val="0"/>
          <w:sz w:val="24"/>
          <w:szCs w:val="24"/>
          <w:highlight w:val="none"/>
          <w:lang w:val="en-US" w:eastAsia="zh-CN"/>
        </w:rPr>
        <w:t>：</w:t>
      </w:r>
    </w:p>
    <w:p w14:paraId="4023813B">
      <w:pPr>
        <w:widowControl/>
        <w:kinsoku w:val="0"/>
        <w:autoSpaceDE w:val="0"/>
        <w:autoSpaceDN w:val="0"/>
        <w:adjustRightInd w:val="0"/>
        <w:snapToGrid w:val="0"/>
        <w:spacing w:before="163" w:line="219" w:lineRule="auto"/>
        <w:ind w:firstLine="235" w:firstLineChars="100"/>
        <w:jc w:val="left"/>
        <w:textAlignment w:val="baseline"/>
        <w:rPr>
          <w:rFonts w:hint="eastAsia" w:ascii="宋体" w:hAnsi="宋体" w:eastAsia="宋体" w:cs="宋体"/>
          <w:snapToGrid w:val="0"/>
          <w:color w:val="000000"/>
          <w:spacing w:val="-3"/>
          <w:kern w:val="0"/>
          <w:sz w:val="24"/>
          <w:szCs w:val="24"/>
          <w:highlight w:val="none"/>
          <w:lang w:val="en-US" w:eastAsia="zh-CN"/>
        </w:rPr>
      </w:pPr>
      <w:r>
        <w:rPr>
          <w:rFonts w:hint="eastAsia" w:ascii="宋体" w:hAnsi="宋体" w:eastAsia="宋体" w:cs="宋体"/>
          <w:b/>
          <w:bCs/>
          <w:snapToGrid w:val="0"/>
          <w:color w:val="000000"/>
          <w:spacing w:val="-3"/>
          <w:kern w:val="0"/>
          <w:sz w:val="24"/>
          <w:szCs w:val="24"/>
          <w:highlight w:val="none"/>
          <w:lang w:val="en-US" w:eastAsia="zh-CN"/>
        </w:rPr>
        <w:t>2.1耕地技术标准：</w:t>
      </w:r>
      <w:r>
        <w:rPr>
          <w:rFonts w:hint="eastAsia" w:ascii="宋体" w:hAnsi="宋体" w:eastAsia="宋体" w:cs="宋体"/>
          <w:snapToGrid w:val="0"/>
          <w:color w:val="000000"/>
          <w:spacing w:val="-3"/>
          <w:kern w:val="0"/>
          <w:sz w:val="24"/>
          <w:szCs w:val="24"/>
          <w:highlight w:val="none"/>
          <w:lang w:val="en-US" w:eastAsia="zh-CN"/>
        </w:rPr>
        <w:t>耕地深度25公分，无明显的犁沟，每块地四角剩余小于平方米，无夹层。</w:t>
      </w:r>
    </w:p>
    <w:p w14:paraId="3AB96CDF">
      <w:pPr>
        <w:widowControl/>
        <w:kinsoku w:val="0"/>
        <w:autoSpaceDE w:val="0"/>
        <w:autoSpaceDN w:val="0"/>
        <w:adjustRightInd w:val="0"/>
        <w:snapToGrid w:val="0"/>
        <w:spacing w:before="163" w:line="219" w:lineRule="auto"/>
        <w:ind w:firstLine="235" w:firstLineChars="100"/>
        <w:jc w:val="left"/>
        <w:textAlignment w:val="baseline"/>
        <w:rPr>
          <w:rFonts w:hint="eastAsia" w:ascii="宋体" w:hAnsi="宋体" w:eastAsia="宋体" w:cs="宋体"/>
          <w:snapToGrid w:val="0"/>
          <w:color w:val="000000"/>
          <w:spacing w:val="-3"/>
          <w:kern w:val="0"/>
          <w:sz w:val="24"/>
          <w:szCs w:val="24"/>
          <w:highlight w:val="none"/>
          <w:lang w:val="en-US" w:eastAsia="zh-CN"/>
        </w:rPr>
      </w:pPr>
      <w:r>
        <w:rPr>
          <w:rFonts w:hint="eastAsia" w:ascii="宋体" w:hAnsi="宋体" w:eastAsia="宋体" w:cs="宋体"/>
          <w:b/>
          <w:bCs/>
          <w:snapToGrid w:val="0"/>
          <w:color w:val="000000"/>
          <w:spacing w:val="-3"/>
          <w:kern w:val="0"/>
          <w:sz w:val="24"/>
          <w:szCs w:val="24"/>
          <w:highlight w:val="none"/>
          <w:lang w:val="en-US" w:eastAsia="zh-CN"/>
        </w:rPr>
        <w:t>2.2播种技术标准：</w:t>
      </w:r>
      <w:r>
        <w:rPr>
          <w:rFonts w:hint="eastAsia" w:ascii="宋体" w:hAnsi="宋体" w:eastAsia="宋体" w:cs="宋体"/>
          <w:snapToGrid w:val="0"/>
          <w:color w:val="000000"/>
          <w:spacing w:val="-3"/>
          <w:kern w:val="0"/>
          <w:sz w:val="24"/>
          <w:szCs w:val="24"/>
          <w:highlight w:val="none"/>
          <w:lang w:val="en-US" w:eastAsia="zh-CN"/>
        </w:rPr>
        <w:t>小麦播种深度3-4公分，下种量25-30公斤，行距 15 公分，采用机械条播，出苗率达到95%以上。玉米播种深度5-6公分，下种量3.5公斤，采用点播机播种，做到无空穴，每穴一粒种子，粒距 25 公分，行距 50 公分，出苗率 95%以上。</w:t>
      </w:r>
    </w:p>
    <w:p w14:paraId="70E46718">
      <w:pPr>
        <w:widowControl/>
        <w:kinsoku w:val="0"/>
        <w:autoSpaceDE w:val="0"/>
        <w:autoSpaceDN w:val="0"/>
        <w:adjustRightInd w:val="0"/>
        <w:snapToGrid w:val="0"/>
        <w:spacing w:before="163" w:line="219" w:lineRule="auto"/>
        <w:ind w:firstLine="235" w:firstLineChars="100"/>
        <w:jc w:val="left"/>
        <w:textAlignment w:val="baseline"/>
        <w:rPr>
          <w:rFonts w:hint="eastAsia" w:ascii="宋体" w:hAnsi="宋体" w:eastAsia="宋体" w:cs="宋体"/>
          <w:b/>
          <w:bCs/>
          <w:snapToGrid w:val="0"/>
          <w:color w:val="000000"/>
          <w:spacing w:val="-3"/>
          <w:kern w:val="0"/>
          <w:sz w:val="24"/>
          <w:szCs w:val="24"/>
          <w:highlight w:val="none"/>
          <w:lang w:val="en-US" w:eastAsia="zh-CN"/>
        </w:rPr>
      </w:pPr>
      <w:r>
        <w:rPr>
          <w:rFonts w:hint="eastAsia" w:ascii="宋体" w:hAnsi="宋体" w:eastAsia="宋体" w:cs="宋体"/>
          <w:b/>
          <w:bCs/>
          <w:snapToGrid w:val="0"/>
          <w:color w:val="000000"/>
          <w:spacing w:val="-3"/>
          <w:kern w:val="0"/>
          <w:sz w:val="24"/>
          <w:szCs w:val="24"/>
          <w:highlight w:val="none"/>
          <w:lang w:val="en-US" w:eastAsia="zh-CN"/>
        </w:rPr>
        <w:t>3.补助方式和补助标准：</w:t>
      </w:r>
    </w:p>
    <w:p w14:paraId="79D2EAFB">
      <w:pPr>
        <w:widowControl/>
        <w:kinsoku w:val="0"/>
        <w:autoSpaceDE w:val="0"/>
        <w:autoSpaceDN w:val="0"/>
        <w:adjustRightInd w:val="0"/>
        <w:snapToGrid w:val="0"/>
        <w:spacing w:before="163" w:line="219" w:lineRule="auto"/>
        <w:ind w:firstLine="234" w:firstLineChars="100"/>
        <w:jc w:val="left"/>
        <w:textAlignment w:val="baseline"/>
        <w:rPr>
          <w:rFonts w:hint="eastAsia" w:ascii="宋体" w:hAnsi="宋体" w:eastAsia="宋体" w:cs="宋体"/>
          <w:snapToGrid w:val="0"/>
          <w:color w:val="000000"/>
          <w:spacing w:val="-3"/>
          <w:kern w:val="0"/>
          <w:sz w:val="24"/>
          <w:szCs w:val="24"/>
          <w:highlight w:val="none"/>
          <w:lang w:val="en-US" w:eastAsia="zh-CN"/>
        </w:rPr>
      </w:pPr>
      <w:r>
        <w:rPr>
          <w:rFonts w:hint="eastAsia" w:ascii="宋体" w:hAnsi="宋体" w:eastAsia="宋体" w:cs="宋体"/>
          <w:snapToGrid w:val="0"/>
          <w:color w:val="000000"/>
          <w:spacing w:val="-3"/>
          <w:kern w:val="0"/>
          <w:sz w:val="24"/>
          <w:szCs w:val="24"/>
          <w:highlight w:val="none"/>
          <w:lang w:val="en-US" w:eastAsia="zh-CN"/>
        </w:rPr>
        <w:t>项目服务对象要突出小农户，安排服务小农户农业生产社会化服务的补助资金或面积，占比应高于65%。通过各方咨询了解我县玉米收（包括粉碎）平均费用为130元，冬小麦土地翻耕平均费用为50元、小麦播种平均费用为40元，每亩地三个环节成本共为220元，财政补助占服务价格的比例为40%（折算面积为准），共补助资金100万元，剩下的服务费由农户自筹，补助以外的生产托管服务费用由乙方组织农户自筹，中间与农户之间出现的经济纠纷由乙方承担。</w:t>
      </w:r>
    </w:p>
    <w:p w14:paraId="2DE52365">
      <w:pPr>
        <w:widowControl/>
        <w:numPr>
          <w:ilvl w:val="0"/>
          <w:numId w:val="4"/>
        </w:numPr>
        <w:kinsoku w:val="0"/>
        <w:autoSpaceDE w:val="0"/>
        <w:autoSpaceDN w:val="0"/>
        <w:adjustRightInd w:val="0"/>
        <w:snapToGrid w:val="0"/>
        <w:spacing w:before="163" w:line="219" w:lineRule="auto"/>
        <w:ind w:firstLine="235" w:firstLineChars="100"/>
        <w:jc w:val="left"/>
        <w:textAlignment w:val="baseline"/>
        <w:rPr>
          <w:rFonts w:hint="eastAsia" w:ascii="宋体" w:hAnsi="宋体" w:eastAsia="宋体" w:cs="宋体"/>
          <w:b/>
          <w:bCs/>
          <w:snapToGrid w:val="0"/>
          <w:color w:val="000000"/>
          <w:spacing w:val="-3"/>
          <w:kern w:val="0"/>
          <w:sz w:val="24"/>
          <w:szCs w:val="24"/>
          <w:highlight w:val="none"/>
          <w:lang w:val="en-US" w:eastAsia="zh-CN"/>
        </w:rPr>
      </w:pPr>
      <w:r>
        <w:rPr>
          <w:rFonts w:hint="eastAsia" w:ascii="宋体" w:hAnsi="宋体" w:eastAsia="宋体" w:cs="宋体"/>
          <w:b/>
          <w:bCs/>
          <w:snapToGrid w:val="0"/>
          <w:color w:val="000000"/>
          <w:spacing w:val="-3"/>
          <w:kern w:val="0"/>
          <w:sz w:val="24"/>
          <w:szCs w:val="24"/>
          <w:highlight w:val="none"/>
          <w:lang w:val="en-US" w:eastAsia="zh-CN"/>
        </w:rPr>
        <w:t>农业生产社会化服务的服务组织应具备的标准:</w:t>
      </w:r>
    </w:p>
    <w:p w14:paraId="4FDFD65A">
      <w:pPr>
        <w:pStyle w:val="4"/>
        <w:numPr>
          <w:ilvl w:val="0"/>
          <w:numId w:val="0"/>
        </w:numPr>
        <w:ind w:firstLine="468" w:firstLineChars="200"/>
        <w:rPr>
          <w:rFonts w:hint="eastAsia" w:ascii="宋体" w:hAnsi="宋体" w:eastAsia="宋体" w:cs="宋体"/>
          <w:snapToGrid w:val="0"/>
          <w:color w:val="000000"/>
          <w:spacing w:val="-3"/>
          <w:kern w:val="0"/>
          <w:sz w:val="24"/>
          <w:szCs w:val="24"/>
          <w:highlight w:val="none"/>
          <w:lang w:val="en-US" w:eastAsia="zh-CN"/>
        </w:rPr>
      </w:pPr>
      <w:r>
        <w:rPr>
          <w:rFonts w:hint="eastAsia" w:ascii="宋体" w:hAnsi="宋体" w:eastAsia="宋体" w:cs="宋体"/>
          <w:snapToGrid w:val="0"/>
          <w:color w:val="000000"/>
          <w:spacing w:val="-3"/>
          <w:kern w:val="0"/>
          <w:sz w:val="24"/>
          <w:szCs w:val="24"/>
          <w:highlight w:val="none"/>
          <w:lang w:val="en-US" w:eastAsia="zh-CN" w:bidi="ar-SA"/>
        </w:rPr>
        <w:t>4.1</w:t>
      </w:r>
      <w:r>
        <w:rPr>
          <w:rFonts w:hint="eastAsia" w:ascii="宋体" w:hAnsi="宋体" w:eastAsia="宋体" w:cs="宋体"/>
          <w:snapToGrid w:val="0"/>
          <w:color w:val="000000"/>
          <w:spacing w:val="-3"/>
          <w:kern w:val="0"/>
          <w:sz w:val="24"/>
          <w:szCs w:val="24"/>
          <w:highlight w:val="none"/>
          <w:lang w:val="en-US" w:eastAsia="zh-CN"/>
        </w:rPr>
        <w:t>拥有与本项目服务内容、服务能力相匹配的专业农业机械和设备以及具备承担项目实施的其他能力；</w:t>
      </w:r>
    </w:p>
    <w:p w14:paraId="0E4A3EFA">
      <w:pPr>
        <w:pStyle w:val="4"/>
        <w:numPr>
          <w:ilvl w:val="0"/>
          <w:numId w:val="0"/>
        </w:numPr>
        <w:ind w:firstLine="468" w:firstLineChars="200"/>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4.2内部管理制度健全，财务管理规范，能够接受社会化服务行业管理部门的监管的；</w:t>
      </w:r>
    </w:p>
    <w:p w14:paraId="7F654398">
      <w:pPr>
        <w:pStyle w:val="4"/>
        <w:numPr>
          <w:ilvl w:val="0"/>
          <w:numId w:val="0"/>
        </w:numPr>
        <w:ind w:firstLine="468" w:firstLineChars="200"/>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4.3应有一定的社会化服务经验；</w:t>
      </w:r>
    </w:p>
    <w:p w14:paraId="0DFC5C49">
      <w:pPr>
        <w:pStyle w:val="4"/>
        <w:numPr>
          <w:ilvl w:val="0"/>
          <w:numId w:val="0"/>
        </w:numPr>
        <w:ind w:firstLine="468" w:firstLineChars="200"/>
        <w:rPr>
          <w:rFonts w:hint="eastAsia"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zh-CN" w:bidi="ar-SA"/>
        </w:rPr>
        <w:t>4.4在农民群众中享有良好的信誉，其所提供的服务在质量和价格方面受到农户的认可和好评。</w:t>
      </w:r>
    </w:p>
    <w:p w14:paraId="30E5A2A0">
      <w:pPr>
        <w:numPr>
          <w:ilvl w:val="0"/>
          <w:numId w:val="0"/>
        </w:numPr>
        <w:rPr>
          <w:rFonts w:hint="eastAsia" w:ascii="宋体" w:hAnsi="宋体" w:eastAsia="宋体" w:cs="宋体"/>
          <w:b/>
          <w:bCs/>
          <w:spacing w:val="1"/>
          <w:sz w:val="24"/>
          <w:szCs w:val="24"/>
          <w:highlight w:val="none"/>
          <w:lang w:val="en-US" w:eastAsia="zh-CN"/>
        </w:rPr>
      </w:pPr>
      <w:r>
        <w:rPr>
          <w:rFonts w:hint="eastAsia" w:ascii="宋体" w:hAnsi="宋体" w:eastAsia="宋体" w:cs="宋体"/>
          <w:b/>
          <w:bCs/>
          <w:spacing w:val="1"/>
          <w:sz w:val="24"/>
          <w:szCs w:val="24"/>
          <w:highlight w:val="none"/>
          <w:lang w:val="en-US" w:eastAsia="zh-CN"/>
        </w:rPr>
        <w:t>5.采购内容清单</w:t>
      </w:r>
    </w:p>
    <w:tbl>
      <w:tblPr>
        <w:tblStyle w:val="7"/>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983"/>
        <w:gridCol w:w="2434"/>
        <w:gridCol w:w="973"/>
        <w:gridCol w:w="630"/>
        <w:gridCol w:w="1095"/>
        <w:gridCol w:w="1440"/>
      </w:tblGrid>
      <w:tr w14:paraId="0CED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617" w:type="dxa"/>
            <w:noWrap w:val="0"/>
            <w:vAlign w:val="top"/>
          </w:tcPr>
          <w:p w14:paraId="4FF9FBE0">
            <w:pPr>
              <w:pStyle w:val="9"/>
              <w:keepNext/>
              <w:keepLines/>
              <w:pageBreakBefore w:val="0"/>
              <w:widowControl w:val="0"/>
              <w:numPr>
                <w:ilvl w:val="4"/>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仿宋" w:hAnsi="仿宋" w:eastAsia="仿宋" w:cs="仿宋"/>
                <w:b/>
                <w:bCs w:val="0"/>
                <w:kern w:val="2"/>
                <w:sz w:val="28"/>
                <w:szCs w:val="28"/>
                <w:highlight w:val="none"/>
                <w:vertAlign w:val="baseline"/>
                <w:lang w:val="en-US" w:eastAsia="zh-CN" w:bidi="ar-SA"/>
              </w:rPr>
            </w:pPr>
            <w:r>
              <w:rPr>
                <w:rFonts w:hint="eastAsia" w:ascii="仿宋" w:hAnsi="仿宋" w:eastAsia="仿宋" w:cs="仿宋"/>
                <w:b/>
                <w:bCs w:val="0"/>
                <w:sz w:val="28"/>
                <w:szCs w:val="28"/>
                <w:highlight w:val="none"/>
                <w:vertAlign w:val="baseline"/>
                <w:lang w:val="en-US" w:eastAsia="zh-CN"/>
              </w:rPr>
              <w:t>序号</w:t>
            </w:r>
          </w:p>
        </w:tc>
        <w:tc>
          <w:tcPr>
            <w:tcW w:w="1983" w:type="dxa"/>
            <w:noWrap w:val="0"/>
            <w:vAlign w:val="top"/>
          </w:tcPr>
          <w:p w14:paraId="7000895F">
            <w:pPr>
              <w:pStyle w:val="9"/>
              <w:keepNext/>
              <w:keepLines/>
              <w:pageBreakBefore w:val="0"/>
              <w:widowControl w:val="0"/>
              <w:numPr>
                <w:ilvl w:val="4"/>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仿宋" w:hAnsi="仿宋" w:eastAsia="仿宋" w:cs="仿宋"/>
                <w:b/>
                <w:bCs w:val="0"/>
                <w:sz w:val="28"/>
                <w:szCs w:val="28"/>
                <w:highlight w:val="none"/>
                <w:vertAlign w:val="baseline"/>
                <w:lang w:val="en-US" w:eastAsia="zh-CN"/>
              </w:rPr>
            </w:pPr>
            <w:r>
              <w:rPr>
                <w:rFonts w:hint="eastAsia" w:ascii="仿宋" w:hAnsi="仿宋" w:eastAsia="仿宋" w:cs="仿宋"/>
                <w:b/>
                <w:bCs w:val="0"/>
                <w:sz w:val="28"/>
                <w:szCs w:val="28"/>
                <w:highlight w:val="none"/>
                <w:vertAlign w:val="baseline"/>
                <w:lang w:val="en-US" w:eastAsia="zh-CN"/>
              </w:rPr>
              <w:t>标的名称</w:t>
            </w:r>
          </w:p>
        </w:tc>
        <w:tc>
          <w:tcPr>
            <w:tcW w:w="2434" w:type="dxa"/>
            <w:noWrap w:val="0"/>
            <w:vAlign w:val="top"/>
          </w:tcPr>
          <w:p w14:paraId="619FBFB4">
            <w:pPr>
              <w:pStyle w:val="9"/>
              <w:keepNext/>
              <w:keepLines/>
              <w:pageBreakBefore w:val="0"/>
              <w:widowControl w:val="0"/>
              <w:numPr>
                <w:ilvl w:val="4"/>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仿宋" w:hAnsi="仿宋" w:eastAsia="仿宋" w:cs="仿宋"/>
                <w:b/>
                <w:bCs w:val="0"/>
                <w:sz w:val="28"/>
                <w:szCs w:val="28"/>
                <w:highlight w:val="none"/>
                <w:vertAlign w:val="baseline"/>
                <w:lang w:val="en-US" w:eastAsia="zh-CN"/>
              </w:rPr>
            </w:pPr>
            <w:r>
              <w:rPr>
                <w:rFonts w:hint="eastAsia" w:ascii="仿宋" w:hAnsi="仿宋" w:eastAsia="仿宋" w:cs="仿宋"/>
                <w:b/>
                <w:bCs w:val="0"/>
                <w:sz w:val="28"/>
                <w:szCs w:val="28"/>
                <w:highlight w:val="none"/>
                <w:vertAlign w:val="baseline"/>
                <w:lang w:val="en-US" w:eastAsia="zh-CN"/>
              </w:rPr>
              <w:t xml:space="preserve">服务内容 </w:t>
            </w:r>
          </w:p>
        </w:tc>
        <w:tc>
          <w:tcPr>
            <w:tcW w:w="973" w:type="dxa"/>
            <w:noWrap w:val="0"/>
            <w:vAlign w:val="top"/>
          </w:tcPr>
          <w:p w14:paraId="41A9C3DE">
            <w:pPr>
              <w:pStyle w:val="9"/>
              <w:keepNext/>
              <w:keepLines/>
              <w:pageBreakBefore w:val="0"/>
              <w:widowControl w:val="0"/>
              <w:numPr>
                <w:ilvl w:val="4"/>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仿宋" w:hAnsi="仿宋" w:eastAsia="仿宋" w:cs="仿宋"/>
                <w:b/>
                <w:bCs w:val="0"/>
                <w:sz w:val="28"/>
                <w:szCs w:val="28"/>
                <w:highlight w:val="none"/>
                <w:vertAlign w:val="baseline"/>
                <w:lang w:val="en-US" w:eastAsia="zh-CN"/>
              </w:rPr>
            </w:pPr>
            <w:r>
              <w:rPr>
                <w:rFonts w:hint="eastAsia" w:ascii="仿宋" w:hAnsi="仿宋" w:eastAsia="仿宋" w:cs="仿宋"/>
                <w:b/>
                <w:bCs w:val="0"/>
                <w:sz w:val="28"/>
                <w:szCs w:val="28"/>
                <w:highlight w:val="none"/>
                <w:vertAlign w:val="baseline"/>
                <w:lang w:val="en-US" w:eastAsia="zh-CN"/>
              </w:rPr>
              <w:t xml:space="preserve">计量单位 </w:t>
            </w:r>
          </w:p>
        </w:tc>
        <w:tc>
          <w:tcPr>
            <w:tcW w:w="630" w:type="dxa"/>
            <w:noWrap w:val="0"/>
            <w:vAlign w:val="top"/>
          </w:tcPr>
          <w:p w14:paraId="44E2CD2A">
            <w:pPr>
              <w:pStyle w:val="9"/>
              <w:keepNext/>
              <w:keepLines/>
              <w:pageBreakBefore w:val="0"/>
              <w:widowControl w:val="0"/>
              <w:numPr>
                <w:ilvl w:val="4"/>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仿宋" w:hAnsi="仿宋" w:eastAsia="仿宋" w:cs="仿宋"/>
                <w:b/>
                <w:bCs w:val="0"/>
                <w:sz w:val="28"/>
                <w:szCs w:val="28"/>
                <w:highlight w:val="none"/>
                <w:vertAlign w:val="baseline"/>
                <w:lang w:val="en-US" w:eastAsia="zh-CN"/>
              </w:rPr>
            </w:pPr>
            <w:r>
              <w:rPr>
                <w:rFonts w:hint="eastAsia" w:ascii="仿宋" w:hAnsi="仿宋" w:eastAsia="仿宋" w:cs="仿宋"/>
                <w:b/>
                <w:bCs w:val="0"/>
                <w:sz w:val="28"/>
                <w:szCs w:val="28"/>
                <w:highlight w:val="none"/>
                <w:vertAlign w:val="baseline"/>
                <w:lang w:val="en-US" w:eastAsia="zh-CN"/>
              </w:rPr>
              <w:t xml:space="preserve">数量 </w:t>
            </w:r>
          </w:p>
        </w:tc>
        <w:tc>
          <w:tcPr>
            <w:tcW w:w="1095" w:type="dxa"/>
            <w:noWrap w:val="0"/>
            <w:vAlign w:val="top"/>
          </w:tcPr>
          <w:p w14:paraId="0DAA9402">
            <w:pPr>
              <w:pStyle w:val="9"/>
              <w:keepNext/>
              <w:keepLines/>
              <w:pageBreakBefore w:val="0"/>
              <w:widowControl w:val="0"/>
              <w:numPr>
                <w:ilvl w:val="4"/>
                <w:numId w:val="0"/>
              </w:numPr>
              <w:suppressLineNumbers w:val="0"/>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仿宋" w:hAnsi="仿宋" w:eastAsia="仿宋" w:cs="仿宋"/>
                <w:b/>
                <w:bCs w:val="0"/>
                <w:sz w:val="28"/>
                <w:szCs w:val="28"/>
                <w:highlight w:val="none"/>
                <w:vertAlign w:val="baseline"/>
                <w:lang w:val="en-US" w:eastAsia="zh-CN"/>
              </w:rPr>
            </w:pPr>
            <w:r>
              <w:rPr>
                <w:rFonts w:hint="eastAsia" w:ascii="仿宋" w:hAnsi="仿宋" w:eastAsia="仿宋" w:cs="仿宋"/>
                <w:b/>
                <w:bCs w:val="0"/>
                <w:sz w:val="28"/>
                <w:szCs w:val="28"/>
                <w:highlight w:val="none"/>
                <w:vertAlign w:val="baseline"/>
                <w:lang w:val="en-US" w:eastAsia="zh-CN"/>
              </w:rPr>
              <w:t>是否进口</w:t>
            </w:r>
          </w:p>
        </w:tc>
        <w:tc>
          <w:tcPr>
            <w:tcW w:w="1440" w:type="dxa"/>
            <w:noWrap w:val="0"/>
            <w:vAlign w:val="top"/>
          </w:tcPr>
          <w:p w14:paraId="155FF787">
            <w:pPr>
              <w:pStyle w:val="9"/>
              <w:keepNext/>
              <w:keepLines/>
              <w:pageBreakBefore w:val="0"/>
              <w:widowControl w:val="0"/>
              <w:numPr>
                <w:ilvl w:val="4"/>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仿宋" w:hAnsi="仿宋" w:eastAsia="仿宋" w:cs="仿宋"/>
                <w:b/>
                <w:bCs w:val="0"/>
                <w:sz w:val="28"/>
                <w:szCs w:val="28"/>
                <w:highlight w:val="none"/>
                <w:vertAlign w:val="baseline"/>
                <w:lang w:val="en-US" w:eastAsia="zh-CN"/>
              </w:rPr>
            </w:pPr>
            <w:r>
              <w:rPr>
                <w:rFonts w:hint="eastAsia" w:ascii="仿宋" w:hAnsi="仿宋" w:eastAsia="仿宋" w:cs="仿宋"/>
                <w:b/>
                <w:bCs w:val="0"/>
                <w:sz w:val="28"/>
                <w:szCs w:val="28"/>
                <w:highlight w:val="none"/>
                <w:vertAlign w:val="baseline"/>
                <w:lang w:val="en-US" w:eastAsia="zh-CN"/>
              </w:rPr>
              <w:t>分包要求</w:t>
            </w:r>
          </w:p>
        </w:tc>
      </w:tr>
      <w:tr w14:paraId="5BCA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17" w:type="dxa"/>
            <w:noWrap w:val="0"/>
            <w:vAlign w:val="center"/>
          </w:tcPr>
          <w:p w14:paraId="2DAA5139">
            <w:pPr>
              <w:pStyle w:val="11"/>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snapToGrid w:val="0"/>
                <w:color w:val="000000"/>
                <w:kern w:val="0"/>
                <w:sz w:val="24"/>
                <w:szCs w:val="24"/>
                <w:highlight w:val="none"/>
                <w:lang w:val="en-US" w:eastAsia="zh-CN" w:bidi="ar-SA"/>
              </w:rPr>
            </w:pPr>
            <w:r>
              <w:rPr>
                <w:rFonts w:hint="eastAsia" w:ascii="宋体" w:hAnsi="宋体" w:eastAsia="宋体" w:cs="宋体"/>
                <w:b w:val="0"/>
                <w:bCs/>
                <w:snapToGrid w:val="0"/>
                <w:color w:val="000000"/>
                <w:kern w:val="0"/>
                <w:sz w:val="24"/>
                <w:szCs w:val="24"/>
                <w:highlight w:val="none"/>
                <w:lang w:val="en-US" w:eastAsia="zh-CN" w:bidi="ar-SA"/>
              </w:rPr>
              <w:t>1</w:t>
            </w:r>
          </w:p>
        </w:tc>
        <w:tc>
          <w:tcPr>
            <w:tcW w:w="1983" w:type="dxa"/>
            <w:noWrap w:val="0"/>
            <w:vAlign w:val="center"/>
          </w:tcPr>
          <w:p w14:paraId="562B505F">
            <w:pPr>
              <w:pStyle w:val="11"/>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b w:val="0"/>
                <w:bCs/>
                <w:snapToGrid w:val="0"/>
                <w:color w:val="000000"/>
                <w:kern w:val="0"/>
                <w:sz w:val="24"/>
                <w:szCs w:val="24"/>
                <w:highlight w:val="none"/>
                <w:lang w:val="en-US" w:eastAsia="zh-CN" w:bidi="ar-SA"/>
              </w:rPr>
            </w:pPr>
            <w:r>
              <w:rPr>
                <w:rFonts w:hint="default" w:ascii="宋体" w:hAnsi="宋体" w:eastAsia="宋体" w:cs="宋体"/>
                <w:b w:val="0"/>
                <w:bCs/>
                <w:snapToGrid w:val="0"/>
                <w:color w:val="000000"/>
                <w:kern w:val="0"/>
                <w:sz w:val="24"/>
                <w:szCs w:val="24"/>
                <w:highlight w:val="none"/>
                <w:lang w:val="en-US" w:eastAsia="zh-CN" w:bidi="ar-SA"/>
              </w:rPr>
              <w:t>和田县2024年农业生产社会化服务项目（</w:t>
            </w:r>
            <w:r>
              <w:rPr>
                <w:rFonts w:hint="eastAsia" w:ascii="宋体" w:hAnsi="宋体" w:cs="宋体"/>
                <w:b w:val="0"/>
                <w:bCs/>
                <w:snapToGrid w:val="0"/>
                <w:color w:val="000000"/>
                <w:kern w:val="0"/>
                <w:sz w:val="24"/>
                <w:szCs w:val="24"/>
                <w:highlight w:val="none"/>
                <w:lang w:val="en-US" w:eastAsia="zh-CN" w:bidi="ar-SA"/>
              </w:rPr>
              <w:t>阿瓦提乡）</w:t>
            </w:r>
            <w:r>
              <w:rPr>
                <w:rFonts w:hint="eastAsia" w:ascii="宋体" w:hAnsi="宋体" w:cs="宋体"/>
                <w:b w:val="0"/>
                <w:bCs/>
                <w:snapToGrid w:val="0"/>
                <w:color w:val="000000"/>
                <w:kern w:val="0"/>
                <w:sz w:val="24"/>
                <w:szCs w:val="24"/>
                <w:highlight w:val="none"/>
                <w:lang w:val="en-US" w:eastAsia="zh-CN" w:bidi="ar-SA"/>
              </w:rPr>
              <w:t xml:space="preserve"> </w:t>
            </w:r>
            <w:r>
              <w:rPr>
                <w:rFonts w:hint="eastAsia" w:ascii="宋体" w:hAnsi="宋体" w:cs="宋体"/>
                <w:b w:val="0"/>
                <w:bCs/>
                <w:snapToGrid w:val="0"/>
                <w:color w:val="000000"/>
                <w:kern w:val="0"/>
                <w:sz w:val="24"/>
                <w:szCs w:val="24"/>
                <w:highlight w:val="none"/>
                <w:lang w:val="en-US" w:eastAsia="zh-CN" w:bidi="ar-SA"/>
              </w:rPr>
              <w:t>包一</w:t>
            </w:r>
          </w:p>
        </w:tc>
        <w:tc>
          <w:tcPr>
            <w:tcW w:w="2434" w:type="dxa"/>
            <w:noWrap w:val="0"/>
            <w:vAlign w:val="center"/>
          </w:tcPr>
          <w:p w14:paraId="249B421C">
            <w:pPr>
              <w:pStyle w:val="11"/>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napToGrid w:val="0"/>
                <w:color w:val="000000"/>
                <w:kern w:val="0"/>
                <w:sz w:val="24"/>
                <w:szCs w:val="24"/>
                <w:highlight w:val="none"/>
                <w:lang w:val="en-US" w:eastAsia="zh-CN" w:bidi="ar-SA"/>
              </w:rPr>
            </w:pPr>
            <w:r>
              <w:rPr>
                <w:rFonts w:hint="eastAsia" w:ascii="宋体" w:hAnsi="宋体" w:eastAsia="宋体" w:cs="宋体"/>
                <w:b w:val="0"/>
                <w:bCs/>
                <w:snapToGrid w:val="0"/>
                <w:color w:val="000000"/>
                <w:kern w:val="0"/>
                <w:sz w:val="24"/>
                <w:szCs w:val="24"/>
                <w:highlight w:val="none"/>
                <w:lang w:val="en-US" w:eastAsia="zh-CN" w:bidi="ar-SA"/>
              </w:rPr>
              <w:t>玉米的“收”，冬小麦的“耕”“种”环节的农业社会化服务，服务面积</w:t>
            </w:r>
            <w:r>
              <w:rPr>
                <w:rFonts w:hint="eastAsia" w:ascii="宋体" w:hAnsi="宋体" w:cs="宋体"/>
                <w:color w:val="auto"/>
                <w:kern w:val="0"/>
                <w:sz w:val="24"/>
                <w:szCs w:val="24"/>
                <w:highlight w:val="none"/>
                <w:lang w:val="en-US" w:eastAsia="zh-CN"/>
              </w:rPr>
              <w:t xml:space="preserve">6111.11亩 </w:t>
            </w:r>
            <w:r>
              <w:rPr>
                <w:rFonts w:hint="eastAsia" w:ascii="宋体" w:hAnsi="宋体" w:eastAsia="宋体" w:cs="宋体"/>
                <w:b w:val="0"/>
                <w:bCs/>
                <w:snapToGrid w:val="0"/>
                <w:color w:val="000000"/>
                <w:kern w:val="0"/>
                <w:sz w:val="24"/>
                <w:szCs w:val="24"/>
                <w:highlight w:val="none"/>
                <w:lang w:val="en-US" w:eastAsia="zh-CN" w:bidi="ar-SA"/>
              </w:rPr>
              <w:t>。</w:t>
            </w:r>
          </w:p>
        </w:tc>
        <w:tc>
          <w:tcPr>
            <w:tcW w:w="973" w:type="dxa"/>
            <w:noWrap w:val="0"/>
            <w:vAlign w:val="center"/>
          </w:tcPr>
          <w:p w14:paraId="0AC6C794">
            <w:pPr>
              <w:pStyle w:val="11"/>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napToGrid w:val="0"/>
                <w:color w:val="000000"/>
                <w:kern w:val="0"/>
                <w:sz w:val="24"/>
                <w:szCs w:val="24"/>
                <w:highlight w:val="none"/>
                <w:lang w:val="en-US" w:eastAsia="zh-CN" w:bidi="ar-SA"/>
              </w:rPr>
            </w:pPr>
            <w:r>
              <w:rPr>
                <w:rFonts w:hint="eastAsia" w:ascii="宋体" w:hAnsi="宋体" w:eastAsia="宋体" w:cs="宋体"/>
                <w:b w:val="0"/>
                <w:bCs/>
                <w:snapToGrid w:val="0"/>
                <w:color w:val="000000"/>
                <w:kern w:val="0"/>
                <w:sz w:val="24"/>
                <w:szCs w:val="24"/>
                <w:highlight w:val="none"/>
                <w:lang w:val="en-US" w:eastAsia="zh-CN" w:bidi="ar-SA"/>
              </w:rPr>
              <w:t>项</w:t>
            </w:r>
          </w:p>
        </w:tc>
        <w:tc>
          <w:tcPr>
            <w:tcW w:w="630" w:type="dxa"/>
            <w:noWrap w:val="0"/>
            <w:vAlign w:val="center"/>
          </w:tcPr>
          <w:p w14:paraId="51BB2D2D">
            <w:pPr>
              <w:pStyle w:val="11"/>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napToGrid w:val="0"/>
                <w:color w:val="000000"/>
                <w:kern w:val="0"/>
                <w:sz w:val="24"/>
                <w:szCs w:val="24"/>
                <w:highlight w:val="none"/>
                <w:lang w:val="en-US" w:eastAsia="zh-CN" w:bidi="ar-SA"/>
              </w:rPr>
            </w:pPr>
            <w:r>
              <w:rPr>
                <w:rFonts w:hint="eastAsia" w:ascii="宋体" w:hAnsi="宋体" w:eastAsia="宋体" w:cs="宋体"/>
                <w:b w:val="0"/>
                <w:bCs/>
                <w:snapToGrid w:val="0"/>
                <w:color w:val="000000"/>
                <w:kern w:val="0"/>
                <w:sz w:val="24"/>
                <w:szCs w:val="24"/>
                <w:highlight w:val="none"/>
                <w:lang w:val="en-US" w:eastAsia="zh-CN" w:bidi="ar-SA"/>
              </w:rPr>
              <w:t>1</w:t>
            </w:r>
          </w:p>
        </w:tc>
        <w:tc>
          <w:tcPr>
            <w:tcW w:w="1095" w:type="dxa"/>
            <w:noWrap w:val="0"/>
            <w:vAlign w:val="center"/>
          </w:tcPr>
          <w:p w14:paraId="234DFA7C">
            <w:pPr>
              <w:pStyle w:val="11"/>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napToGrid w:val="0"/>
                <w:color w:val="000000"/>
                <w:kern w:val="0"/>
                <w:sz w:val="24"/>
                <w:szCs w:val="24"/>
                <w:highlight w:val="none"/>
                <w:lang w:val="en-US" w:eastAsia="zh-CN" w:bidi="ar-SA"/>
              </w:rPr>
            </w:pPr>
            <w:r>
              <w:rPr>
                <w:rFonts w:hint="eastAsia" w:ascii="宋体" w:hAnsi="宋体" w:eastAsia="宋体" w:cs="宋体"/>
                <w:b w:val="0"/>
                <w:bCs/>
                <w:snapToGrid w:val="0"/>
                <w:color w:val="000000"/>
                <w:kern w:val="0"/>
                <w:sz w:val="24"/>
                <w:szCs w:val="24"/>
                <w:highlight w:val="none"/>
                <w:lang w:val="en-US" w:eastAsia="zh-CN" w:bidi="ar-SA"/>
              </w:rPr>
              <w:t>否</w:t>
            </w:r>
          </w:p>
        </w:tc>
        <w:tc>
          <w:tcPr>
            <w:tcW w:w="1440" w:type="dxa"/>
            <w:noWrap w:val="0"/>
            <w:vAlign w:val="center"/>
          </w:tcPr>
          <w:p w14:paraId="0E294B9C">
            <w:pPr>
              <w:pStyle w:val="11"/>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snapToGrid w:val="0"/>
                <w:color w:val="000000"/>
                <w:kern w:val="0"/>
                <w:sz w:val="24"/>
                <w:szCs w:val="24"/>
                <w:highlight w:val="none"/>
                <w:lang w:val="en-US" w:eastAsia="zh-CN" w:bidi="ar-SA"/>
              </w:rPr>
            </w:pPr>
            <w:r>
              <w:rPr>
                <w:rFonts w:hint="eastAsia" w:ascii="宋体" w:hAnsi="宋体" w:eastAsia="宋体" w:cs="宋体"/>
                <w:b w:val="0"/>
                <w:bCs/>
                <w:snapToGrid w:val="0"/>
                <w:color w:val="000000"/>
                <w:kern w:val="0"/>
                <w:sz w:val="24"/>
                <w:szCs w:val="24"/>
                <w:highlight w:val="none"/>
                <w:lang w:val="en-US" w:eastAsia="zh-CN" w:bidi="ar-SA"/>
              </w:rPr>
              <w:t>不允许分包</w:t>
            </w:r>
          </w:p>
        </w:tc>
      </w:tr>
    </w:tbl>
    <w:p w14:paraId="062F11FA">
      <w:pPr>
        <w:numPr>
          <w:ilvl w:val="0"/>
          <w:numId w:val="0"/>
        </w:numPr>
        <w:rPr>
          <w:rFonts w:hint="eastAsia" w:ascii="宋体" w:hAnsi="宋体" w:eastAsia="宋体" w:cs="宋体"/>
          <w:b/>
          <w:bCs/>
          <w:spacing w:val="1"/>
          <w:sz w:val="24"/>
          <w:szCs w:val="24"/>
          <w:highlight w:val="none"/>
          <w:lang w:val="en-US" w:eastAsia="zh-CN"/>
        </w:rPr>
      </w:pPr>
    </w:p>
    <w:p w14:paraId="426F5CCA">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19" w:line="240" w:lineRule="auto"/>
        <w:ind w:left="22" w:firstLine="470" w:firstLineChars="200"/>
        <w:textAlignment w:val="baseline"/>
        <w:outlineLvl w:val="0"/>
        <w:rPr>
          <w:rFonts w:hint="eastAsia" w:ascii="宋体" w:hAnsi="宋体" w:eastAsia="宋体" w:cs="宋体"/>
          <w:b/>
          <w:bCs/>
          <w:snapToGrid w:val="0"/>
          <w:color w:val="000000"/>
          <w:spacing w:val="-3"/>
          <w:kern w:val="0"/>
          <w:sz w:val="24"/>
          <w:szCs w:val="24"/>
          <w:highlight w:val="none"/>
          <w:lang w:val="en-US" w:eastAsia="zh-CN"/>
        </w:rPr>
      </w:pPr>
      <w:r>
        <w:rPr>
          <w:rFonts w:hint="eastAsia" w:ascii="宋体" w:hAnsi="宋体" w:eastAsia="宋体" w:cs="宋体"/>
          <w:b/>
          <w:bCs/>
          <w:snapToGrid w:val="0"/>
          <w:color w:val="000000"/>
          <w:spacing w:val="-3"/>
          <w:kern w:val="0"/>
          <w:sz w:val="24"/>
          <w:szCs w:val="24"/>
          <w:highlight w:val="none"/>
          <w:lang w:val="en-US" w:eastAsia="zh-CN"/>
        </w:rPr>
        <w:t>商务需求</w:t>
      </w:r>
    </w:p>
    <w:p w14:paraId="48A169D9">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1、服务地点及范围：</w:t>
      </w:r>
      <w:r>
        <w:rPr>
          <w:rFonts w:hint="eastAsia" w:ascii="宋体" w:hAnsi="宋体" w:eastAsia="宋体" w:cs="宋体"/>
          <w:color w:val="auto"/>
          <w:kern w:val="0"/>
          <w:sz w:val="24"/>
          <w:szCs w:val="24"/>
          <w:highlight w:val="none"/>
          <w:lang w:val="en-US" w:eastAsia="zh-CN"/>
        </w:rPr>
        <w:t xml:space="preserve">主要实施玉米的“收”，冬小麦的“耕”“种”环节的农业社会化服务，服务面积 </w:t>
      </w:r>
      <w:r>
        <w:rPr>
          <w:rFonts w:hint="eastAsia" w:ascii="宋体" w:hAnsi="宋体" w:cs="宋体"/>
          <w:color w:val="auto"/>
          <w:kern w:val="0"/>
          <w:sz w:val="24"/>
          <w:szCs w:val="24"/>
          <w:highlight w:val="none"/>
          <w:lang w:val="en-US" w:eastAsia="zh-CN"/>
        </w:rPr>
        <w:t>5</w:t>
      </w:r>
      <w:bookmarkStart w:id="5" w:name="_GoBack"/>
      <w:bookmarkEnd w:id="5"/>
      <w:r>
        <w:rPr>
          <w:rFonts w:hint="eastAsia" w:ascii="宋体" w:hAnsi="宋体" w:cs="宋体"/>
          <w:color w:val="auto"/>
          <w:kern w:val="0"/>
          <w:sz w:val="24"/>
          <w:szCs w:val="24"/>
          <w:highlight w:val="none"/>
          <w:lang w:val="en-US" w:eastAsia="zh-CN"/>
        </w:rPr>
        <w:t xml:space="preserve">111.11亩 </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阿瓦提乡</w:t>
      </w:r>
      <w:r>
        <w:rPr>
          <w:rFonts w:hint="eastAsia" w:ascii="宋体" w:hAnsi="宋体" w:eastAsia="宋体" w:cs="宋体"/>
          <w:color w:val="auto"/>
          <w:kern w:val="0"/>
          <w:sz w:val="24"/>
          <w:szCs w:val="24"/>
          <w:highlight w:val="none"/>
          <w:lang w:val="en-US" w:eastAsia="zh-CN"/>
        </w:rPr>
        <w:t>）</w:t>
      </w:r>
    </w:p>
    <w:p w14:paraId="2B1FA98E">
      <w:pPr>
        <w:keepNext w:val="0"/>
        <w:keepLines w:val="0"/>
        <w:pageBreakBefore w:val="0"/>
        <w:widowControl/>
        <w:kinsoku w:val="0"/>
        <w:wordWrap/>
        <w:overflowPunct/>
        <w:topLinePunct w:val="0"/>
        <w:autoSpaceDE w:val="0"/>
        <w:autoSpaceDN w:val="0"/>
        <w:bidi w:val="0"/>
        <w:adjustRightInd w:val="0"/>
        <w:snapToGrid w:val="0"/>
        <w:spacing w:before="19" w:line="240" w:lineRule="auto"/>
        <w:ind w:left="22" w:firstLine="482" w:firstLineChars="200"/>
        <w:textAlignment w:val="baseline"/>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2、服务期限：</w:t>
      </w:r>
      <w:r>
        <w:rPr>
          <w:rFonts w:hint="eastAsia" w:ascii="宋体" w:hAnsi="宋体" w:eastAsia="宋体" w:cs="宋体"/>
          <w:b w:val="0"/>
          <w:bCs w:val="0"/>
          <w:color w:val="auto"/>
          <w:sz w:val="24"/>
          <w:szCs w:val="24"/>
          <w:highlight w:val="none"/>
          <w:lang w:val="en-US" w:eastAsia="zh-CN"/>
        </w:rPr>
        <w:t>签订服务合同之日起</w:t>
      </w:r>
      <w:r>
        <w:rPr>
          <w:rFonts w:hint="eastAsia" w:ascii="宋体" w:hAnsi="宋体" w:cs="宋体"/>
          <w:b w:val="0"/>
          <w:bCs w:val="0"/>
          <w:color w:val="auto"/>
          <w:sz w:val="24"/>
          <w:szCs w:val="24"/>
          <w:highlight w:val="none"/>
          <w:lang w:val="en-US" w:eastAsia="zh-CN"/>
        </w:rPr>
        <w:t>15日历天</w:t>
      </w:r>
      <w:r>
        <w:rPr>
          <w:rFonts w:hint="eastAsia" w:ascii="宋体" w:hAnsi="宋体" w:eastAsia="宋体" w:cs="宋体"/>
          <w:b w:val="0"/>
          <w:bCs w:val="0"/>
          <w:color w:val="auto"/>
          <w:sz w:val="24"/>
          <w:szCs w:val="24"/>
          <w:highlight w:val="none"/>
          <w:lang w:val="en-US" w:eastAsia="zh-CN"/>
        </w:rPr>
        <w:t>。</w:t>
      </w:r>
    </w:p>
    <w:p w14:paraId="58CEF330">
      <w:pPr>
        <w:keepNext w:val="0"/>
        <w:keepLines w:val="0"/>
        <w:pageBreakBefore w:val="0"/>
        <w:widowControl/>
        <w:kinsoku w:val="0"/>
        <w:wordWrap/>
        <w:overflowPunct/>
        <w:topLinePunct w:val="0"/>
        <w:autoSpaceDE w:val="0"/>
        <w:autoSpaceDN w:val="0"/>
        <w:bidi w:val="0"/>
        <w:adjustRightInd w:val="0"/>
        <w:snapToGrid w:val="0"/>
        <w:spacing w:before="19" w:line="240" w:lineRule="auto"/>
        <w:ind w:left="22" w:firstLine="482" w:firstLineChars="200"/>
        <w:textAlignment w:val="baseline"/>
        <w:outlineLvl w:val="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3、合同履约期限：</w:t>
      </w:r>
      <w:r>
        <w:rPr>
          <w:rFonts w:hint="eastAsia" w:ascii="宋体" w:hAnsi="宋体" w:eastAsia="宋体" w:cs="宋体"/>
          <w:b w:val="0"/>
          <w:bCs w:val="0"/>
          <w:color w:val="auto"/>
          <w:sz w:val="24"/>
          <w:szCs w:val="24"/>
          <w:highlight w:val="none"/>
          <w:lang w:val="en-US" w:eastAsia="zh-CN"/>
        </w:rPr>
        <w:t>签订服务合同之日起</w:t>
      </w:r>
      <w:r>
        <w:rPr>
          <w:rFonts w:hint="eastAsia" w:ascii="宋体" w:hAnsi="宋体" w:cs="宋体"/>
          <w:b w:val="0"/>
          <w:bCs w:val="0"/>
          <w:color w:val="auto"/>
          <w:sz w:val="24"/>
          <w:szCs w:val="24"/>
          <w:highlight w:val="none"/>
          <w:lang w:val="en-US" w:eastAsia="zh-CN"/>
        </w:rPr>
        <w:t>15日历天</w:t>
      </w:r>
      <w:r>
        <w:rPr>
          <w:rFonts w:hint="eastAsia" w:ascii="宋体" w:hAnsi="宋体" w:eastAsia="宋体" w:cs="宋体"/>
          <w:b w:val="0"/>
          <w:bCs w:val="0"/>
          <w:color w:val="auto"/>
          <w:sz w:val="24"/>
          <w:szCs w:val="24"/>
          <w:highlight w:val="none"/>
          <w:lang w:val="en-US" w:eastAsia="zh-CN"/>
        </w:rPr>
        <w:t>。</w:t>
      </w:r>
    </w:p>
    <w:p w14:paraId="3ADE8778">
      <w:pPr>
        <w:keepNext w:val="0"/>
        <w:keepLines w:val="0"/>
        <w:pageBreakBefore w:val="0"/>
        <w:widowControl/>
        <w:kinsoku w:val="0"/>
        <w:wordWrap/>
        <w:overflowPunct/>
        <w:topLinePunct w:val="0"/>
        <w:autoSpaceDE w:val="0"/>
        <w:autoSpaceDN w:val="0"/>
        <w:bidi w:val="0"/>
        <w:adjustRightInd w:val="0"/>
        <w:snapToGrid w:val="0"/>
        <w:spacing w:before="19" w:line="240" w:lineRule="auto"/>
        <w:ind w:left="22" w:firstLine="482" w:firstLineChars="200"/>
        <w:textAlignment w:val="baseline"/>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4、付款方式：</w:t>
      </w:r>
      <w:r>
        <w:rPr>
          <w:rFonts w:hint="eastAsia" w:ascii="宋体" w:hAnsi="宋体" w:eastAsia="宋体" w:cs="宋体"/>
          <w:b w:val="0"/>
          <w:bCs w:val="0"/>
          <w:color w:val="auto"/>
          <w:sz w:val="24"/>
          <w:szCs w:val="24"/>
          <w:highlight w:val="none"/>
          <w:lang w:val="en-US" w:eastAsia="zh-CN"/>
        </w:rPr>
        <w:t>合同签订后支付30%，第四阶段完成后支付剩余尾款。</w:t>
      </w:r>
    </w:p>
    <w:p w14:paraId="4E4AD888">
      <w:pPr>
        <w:pStyle w:val="4"/>
        <w:spacing w:line="240" w:lineRule="auto"/>
        <w:ind w:firstLine="482" w:firstLineChars="200"/>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5、检查验收：</w:t>
      </w:r>
    </w:p>
    <w:p w14:paraId="50BD079F">
      <w:pPr>
        <w:pStyle w:val="12"/>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5.1申请验收</w:t>
      </w:r>
      <w:r>
        <w:rPr>
          <w:rFonts w:hint="eastAsia" w:ascii="宋体" w:hAnsi="宋体" w:eastAsia="宋体" w:cs="宋体"/>
          <w:b w:val="0"/>
          <w:bCs w:val="0"/>
          <w:color w:val="auto"/>
          <w:kern w:val="2"/>
          <w:sz w:val="24"/>
          <w:szCs w:val="24"/>
          <w:highlight w:val="none"/>
          <w:lang w:val="en-US" w:eastAsia="zh-CN" w:bidi="ar-SA"/>
        </w:rPr>
        <w:t>。作业结束后，实施主体提出验收申请，按合同约定的作业价格支付费用，并农户签字确认，由服务组织整理上报县农业农村局。</w:t>
      </w:r>
    </w:p>
    <w:p w14:paraId="024D9F1E">
      <w:pPr>
        <w:pStyle w:val="12"/>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5.2抽查复核</w:t>
      </w:r>
      <w:r>
        <w:rPr>
          <w:rFonts w:hint="eastAsia" w:ascii="宋体" w:hAnsi="宋体" w:eastAsia="宋体" w:cs="宋体"/>
          <w:b w:val="0"/>
          <w:bCs w:val="0"/>
          <w:color w:val="auto"/>
          <w:kern w:val="2"/>
          <w:sz w:val="24"/>
          <w:szCs w:val="24"/>
          <w:highlight w:val="none"/>
          <w:lang w:val="en-US" w:eastAsia="zh-CN" w:bidi="ar-SA"/>
        </w:rPr>
        <w:t>。县农业农村局及时安排工作小组，采取抽查方式对服务对象、农户编号、服务面积、服务质量进行抽查复核。抽查复核采取随机抽查的方式，对项目村100%抽查核验，抽查农户比例不低于种植户数的5％。</w:t>
      </w:r>
    </w:p>
    <w:p w14:paraId="475F2DB6">
      <w:pPr>
        <w:keepNext w:val="0"/>
        <w:keepLines w:val="0"/>
        <w:pageBreakBefore w:val="0"/>
        <w:widowControl/>
        <w:kinsoku/>
        <w:wordWrap/>
        <w:overflowPunct/>
        <w:topLinePunct w:val="0"/>
        <w:autoSpaceDE/>
        <w:autoSpaceDN/>
        <w:bidi w:val="0"/>
        <w:adjustRightInd w:val="0"/>
        <w:snapToGrid w:val="0"/>
        <w:spacing w:after="0" w:line="240" w:lineRule="auto"/>
        <w:ind w:firstLine="482" w:firstLineChars="200"/>
        <w:jc w:val="both"/>
        <w:textAlignment w:val="auto"/>
        <w:rPr>
          <w:rFonts w:hint="eastAsia"/>
          <w:highlight w:val="none"/>
          <w:lang w:val="en-US" w:eastAsia="zh-CN"/>
        </w:rPr>
      </w:pPr>
      <w:r>
        <w:rPr>
          <w:rFonts w:hint="eastAsia" w:ascii="宋体" w:hAnsi="宋体" w:eastAsia="宋体" w:cs="宋体"/>
          <w:b/>
          <w:bCs/>
          <w:color w:val="auto"/>
          <w:kern w:val="2"/>
          <w:sz w:val="24"/>
          <w:szCs w:val="24"/>
          <w:highlight w:val="none"/>
          <w:lang w:val="en-US" w:eastAsia="zh-CN" w:bidi="ar-SA"/>
        </w:rPr>
        <w:t>5.3.验收报告</w:t>
      </w:r>
      <w:r>
        <w:rPr>
          <w:rFonts w:hint="eastAsia" w:ascii="宋体" w:hAnsi="宋体" w:eastAsia="宋体" w:cs="宋体"/>
          <w:b w:val="0"/>
          <w:bCs w:val="0"/>
          <w:color w:val="auto"/>
          <w:kern w:val="2"/>
          <w:sz w:val="24"/>
          <w:szCs w:val="24"/>
          <w:highlight w:val="none"/>
          <w:lang w:val="en-US" w:eastAsia="zh-CN" w:bidi="ar-SA"/>
        </w:rPr>
        <w:t>。核查验收结束后出具验收报告，按实际合格作业面积作为拨付作业补贴依据。</w:t>
      </w:r>
    </w:p>
    <w:p w14:paraId="3C90D236">
      <w:pPr>
        <w:keepNext w:val="0"/>
        <w:keepLines w:val="0"/>
        <w:pageBreakBefore w:val="0"/>
        <w:widowControl/>
        <w:kinsoku w:val="0"/>
        <w:wordWrap/>
        <w:overflowPunct/>
        <w:topLinePunct w:val="0"/>
        <w:autoSpaceDE w:val="0"/>
        <w:autoSpaceDN w:val="0"/>
        <w:bidi w:val="0"/>
        <w:adjustRightInd w:val="0"/>
        <w:snapToGrid w:val="0"/>
        <w:spacing w:before="19" w:line="240" w:lineRule="auto"/>
        <w:ind w:left="22" w:firstLine="482" w:firstLineChars="200"/>
        <w:textAlignment w:val="baseline"/>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、特别提示</w:t>
      </w:r>
    </w:p>
    <w:p w14:paraId="296AD0EF">
      <w:pPr>
        <w:keepNext w:val="0"/>
        <w:keepLines w:val="0"/>
        <w:pageBreakBefore w:val="0"/>
        <w:widowControl/>
        <w:kinsoku w:val="0"/>
        <w:wordWrap/>
        <w:overflowPunct/>
        <w:topLinePunct w:val="0"/>
        <w:autoSpaceDE w:val="0"/>
        <w:autoSpaceDN w:val="0"/>
        <w:bidi w:val="0"/>
        <w:adjustRightInd w:val="0"/>
        <w:snapToGrid w:val="0"/>
        <w:spacing w:before="19" w:line="240" w:lineRule="auto"/>
        <w:ind w:left="22" w:firstLine="480" w:firstLineChars="200"/>
        <w:textAlignment w:val="baseline"/>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6.1确定供应商后，甲方会实地考察乙方公司人员及运营状况等是否真实符合其投标文件提供的内容，若存在弄虚作假的情形甲方有权取消其中标资格。由排名次之的供应商依次递补。</w:t>
      </w:r>
    </w:p>
    <w:p w14:paraId="36113ADA">
      <w:pPr>
        <w:keepNext w:val="0"/>
        <w:keepLines w:val="0"/>
        <w:pageBreakBefore w:val="0"/>
        <w:widowControl/>
        <w:kinsoku w:val="0"/>
        <w:wordWrap/>
        <w:overflowPunct/>
        <w:topLinePunct w:val="0"/>
        <w:autoSpaceDE w:val="0"/>
        <w:autoSpaceDN w:val="0"/>
        <w:bidi w:val="0"/>
        <w:adjustRightInd w:val="0"/>
        <w:snapToGrid w:val="0"/>
        <w:spacing w:before="19" w:line="240" w:lineRule="auto"/>
        <w:ind w:left="22" w:firstLine="480" w:firstLineChars="200"/>
        <w:textAlignment w:val="baseline"/>
        <w:outlineLvl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6.2供</w:t>
      </w:r>
      <w:r>
        <w:rPr>
          <w:rFonts w:hint="eastAsia" w:ascii="宋体" w:hAnsi="宋体" w:eastAsia="宋体" w:cs="宋体"/>
          <w:sz w:val="24"/>
          <w:szCs w:val="24"/>
          <w:highlight w:val="none"/>
        </w:rPr>
        <w:t>应商存在违约行为、提供的</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存在问题、违反招标文件和合同的行为，并且不予纠正的，甲方有权终止合同、取消其中标资格。由排名次之的供应商依次递补。</w:t>
      </w:r>
    </w:p>
    <w:p w14:paraId="24DD1F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450ED"/>
    <w:multiLevelType w:val="singleLevel"/>
    <w:tmpl w:val="8CE450ED"/>
    <w:lvl w:ilvl="0" w:tentative="0">
      <w:start w:val="3"/>
      <w:numFmt w:val="chineseCounting"/>
      <w:suff w:val="space"/>
      <w:lvlText w:val="第%1章"/>
      <w:lvlJc w:val="left"/>
      <w:pPr>
        <w:ind w:left="3152" w:firstLine="0"/>
      </w:pPr>
      <w:rPr>
        <w:rFonts w:hint="eastAsia"/>
      </w:rPr>
    </w:lvl>
  </w:abstractNum>
  <w:abstractNum w:abstractNumId="1">
    <w:nsid w:val="0000000C"/>
    <w:multiLevelType w:val="multilevel"/>
    <w:tmpl w:val="0000000C"/>
    <w:lvl w:ilvl="0" w:tentative="0">
      <w:start w:val="2"/>
      <w:numFmt w:val="decimal"/>
      <w:pStyle w:val="12"/>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268C0E03"/>
    <w:multiLevelType w:val="singleLevel"/>
    <w:tmpl w:val="268C0E03"/>
    <w:lvl w:ilvl="0" w:tentative="0">
      <w:start w:val="4"/>
      <w:numFmt w:val="decimal"/>
      <w:lvlText w:val="%1."/>
      <w:lvlJc w:val="left"/>
      <w:pPr>
        <w:tabs>
          <w:tab w:val="left" w:pos="312"/>
        </w:tabs>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3F168EFB"/>
    <w:multiLevelType w:val="singleLevel"/>
    <w:tmpl w:val="3F168EFB"/>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2U0NTE2ZWZjNGNkOGYwMTY5ODIwZjEyYjUxNGMifQ=="/>
  </w:docVars>
  <w:rsids>
    <w:rsidRoot w:val="00000000"/>
    <w:rsid w:val="001D5FB4"/>
    <w:rsid w:val="079C1EB4"/>
    <w:rsid w:val="0B292A40"/>
    <w:rsid w:val="0B2B77D7"/>
    <w:rsid w:val="0CF4009D"/>
    <w:rsid w:val="0E9733D5"/>
    <w:rsid w:val="20074B9B"/>
    <w:rsid w:val="213E31B0"/>
    <w:rsid w:val="21FF50C2"/>
    <w:rsid w:val="2C2916B9"/>
    <w:rsid w:val="3ADA78E3"/>
    <w:rsid w:val="43040332"/>
    <w:rsid w:val="43B43B06"/>
    <w:rsid w:val="450D1720"/>
    <w:rsid w:val="5F7C1524"/>
    <w:rsid w:val="66FE4122"/>
    <w:rsid w:val="687A05CB"/>
    <w:rsid w:val="6A8E65B0"/>
    <w:rsid w:val="78BB6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jc w:val="center"/>
      <w:outlineLvl w:val="0"/>
    </w:pPr>
    <w:rPr>
      <w:rFonts w:ascii="Times New Roman" w:hAnsi="Times New Roman" w:eastAsia="宋体"/>
      <w:b/>
      <w:bCs/>
      <w:kern w:val="44"/>
      <w:sz w:val="32"/>
      <w:szCs w:val="44"/>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toa heading"/>
    <w:basedOn w:val="1"/>
    <w:next w:val="1"/>
    <w:qFormat/>
    <w:uiPriority w:val="99"/>
    <w:pPr>
      <w:spacing w:before="120"/>
    </w:pPr>
    <w:rPr>
      <w:rFonts w:ascii="Arial" w:hAnsi="Arial" w:eastAsia="仿宋"/>
      <w:sz w:val="24"/>
      <w:szCs w:val="20"/>
    </w:rPr>
  </w:style>
  <w:style w:type="paragraph" w:styleId="4">
    <w:name w:val="Body Text"/>
    <w:basedOn w:val="1"/>
    <w:next w:val="1"/>
    <w:qFormat/>
    <w:uiPriority w:val="0"/>
    <w:pPr>
      <w:spacing w:after="120"/>
    </w:pPr>
    <w:rPr>
      <w:szCs w:val="24"/>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table" w:styleId="7">
    <w:name w:val="Table Grid"/>
    <w:basedOn w:val="6"/>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paragraph" w:customStyle="1" w:styleId="9">
    <w:name w:val="标题 5（有编号）（绿盟科技）"/>
    <w:basedOn w:val="1"/>
    <w:next w:val="1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0">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1">
    <w:name w:val="_Style 2"/>
    <w:basedOn w:val="1"/>
    <w:next w:val="1"/>
    <w:qFormat/>
    <w:uiPriority w:val="34"/>
    <w:pPr>
      <w:ind w:firstLine="420" w:firstLineChars="200"/>
    </w:pPr>
  </w:style>
  <w:style w:type="paragraph" w:customStyle="1" w:styleId="12">
    <w:name w:val="样式1"/>
    <w:basedOn w:val="3"/>
    <w:qFormat/>
    <w:uiPriority w:val="0"/>
    <w:pPr>
      <w:numPr>
        <w:ilvl w:val="0"/>
        <w:numId w:val="2"/>
      </w:numPr>
      <w:tabs>
        <w:tab w:val="left" w:pos="1110"/>
      </w:tabs>
      <w:adjustRightInd w:val="0"/>
      <w:textAlignment w:val="baseline"/>
    </w:pPr>
    <w:rPr>
      <w:rFonts w:ascii="宋体" w:hAnsi="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1231</Words>
  <Characters>1317</Characters>
  <Lines>0</Lines>
  <Paragraphs>0</Paragraphs>
  <TotalTime>1546</TotalTime>
  <ScaleCrop>false</ScaleCrop>
  <LinksUpToDate>false</LinksUpToDate>
  <CharactersWithSpaces>1331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2024-10-08T07:07:00Z</dcterms:created>
  <dc:creator>Administrator</dc:creator>
  <cp:lastModifiedBy>小军绿biu biu</cp:lastModifiedBy>
  <dcterms:modified xsi:type="dcterms:W3CDTF">2024-10-19T12:37:15Z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0DEB168E4DC64A29B8A488A5A726AC22_13</vt:lpwstr>
  </property>
</Properties>
</file>