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EB3CF">
      <w:pPr>
        <w:pageBreakBefore w:val="0"/>
        <w:kinsoku/>
        <w:wordWrap/>
        <w:overflowPunct/>
        <w:topLinePunct w:val="0"/>
        <w:bidi w:val="0"/>
        <w:spacing w:line="550" w:lineRule="exact"/>
        <w:ind w:firstLine="720" w:firstLineChars="200"/>
        <w:jc w:val="center"/>
        <w:rPr>
          <w:rFonts w:hint="eastAsia" w:ascii="微软雅黑" w:hAnsi="微软雅黑" w:eastAsia="微软雅黑" w:cs="微软雅黑"/>
          <w:b/>
          <w:bCs/>
          <w:color w:val="auto"/>
          <w:sz w:val="36"/>
          <w:szCs w:val="36"/>
          <w:lang w:val="en-US" w:eastAsia="zh-CN"/>
        </w:rPr>
      </w:pPr>
    </w:p>
    <w:p w14:paraId="0533F415">
      <w:pPr>
        <w:pageBreakBefore w:val="0"/>
        <w:kinsoku/>
        <w:wordWrap/>
        <w:overflowPunct/>
        <w:topLinePunct w:val="0"/>
        <w:bidi w:val="0"/>
        <w:spacing w:line="550" w:lineRule="exact"/>
        <w:ind w:firstLine="720" w:firstLineChars="200"/>
        <w:jc w:val="center"/>
        <w:rPr>
          <w:rFonts w:hint="default" w:ascii="微软雅黑" w:hAnsi="微软雅黑" w:eastAsia="微软雅黑" w:cs="微软雅黑"/>
          <w:color w:val="auto"/>
          <w:sz w:val="36"/>
          <w:szCs w:val="36"/>
          <w:lang w:val="en-US" w:eastAsia="zh-CN"/>
        </w:rPr>
      </w:pPr>
      <w:r>
        <w:rPr>
          <w:rFonts w:hint="eastAsia" w:ascii="微软雅黑" w:hAnsi="微软雅黑" w:eastAsia="微软雅黑" w:cs="微软雅黑"/>
          <w:b/>
          <w:bCs/>
          <w:color w:val="auto"/>
          <w:sz w:val="36"/>
          <w:szCs w:val="36"/>
          <w:lang w:val="en-US" w:eastAsia="zh-CN"/>
        </w:rPr>
        <w:t>和田市人民医院结核门诊DR采购项目</w:t>
      </w:r>
    </w:p>
    <w:p w14:paraId="71496C70">
      <w:pPr>
        <w:pageBreakBefore w:val="0"/>
        <w:kinsoku/>
        <w:wordWrap/>
        <w:overflowPunct/>
        <w:topLinePunct w:val="0"/>
        <w:bidi w:val="0"/>
        <w:spacing w:line="550" w:lineRule="exact"/>
        <w:ind w:firstLine="800" w:firstLineChars="200"/>
        <w:jc w:val="center"/>
        <w:rPr>
          <w:rFonts w:hint="eastAsia" w:ascii="微软雅黑" w:hAnsi="微软雅黑" w:eastAsia="微软雅黑" w:cs="微软雅黑"/>
          <w:color w:val="auto"/>
          <w:sz w:val="40"/>
          <w:szCs w:val="40"/>
          <w:lang w:val="en-US" w:eastAsia="zh-CN"/>
        </w:rPr>
      </w:pPr>
    </w:p>
    <w:p w14:paraId="3433A8BE">
      <w:pPr>
        <w:pageBreakBefore w:val="0"/>
        <w:kinsoku/>
        <w:wordWrap/>
        <w:overflowPunct/>
        <w:topLinePunct w:val="0"/>
        <w:bidi w:val="0"/>
        <w:spacing w:line="550" w:lineRule="exact"/>
        <w:ind w:firstLine="800" w:firstLineChars="200"/>
        <w:jc w:val="center"/>
        <w:rPr>
          <w:rFonts w:hint="eastAsia" w:ascii="微软雅黑" w:hAnsi="微软雅黑" w:eastAsia="微软雅黑" w:cs="微软雅黑"/>
          <w:color w:val="auto"/>
          <w:sz w:val="40"/>
          <w:szCs w:val="40"/>
          <w:lang w:val="en-US" w:eastAsia="zh-CN"/>
        </w:rPr>
      </w:pPr>
    </w:p>
    <w:p w14:paraId="239881E6">
      <w:pPr>
        <w:pStyle w:val="4"/>
        <w:pageBreakBefore w:val="0"/>
        <w:kinsoku/>
        <w:wordWrap/>
        <w:overflowPunct/>
        <w:topLinePunct w:val="0"/>
        <w:bidi w:val="0"/>
        <w:spacing w:line="550" w:lineRule="exact"/>
        <w:ind w:firstLine="420" w:firstLineChars="200"/>
        <w:rPr>
          <w:rFonts w:hint="eastAsia"/>
          <w:color w:val="auto"/>
          <w:lang w:val="en-US" w:eastAsia="zh-CN"/>
        </w:rPr>
      </w:pPr>
    </w:p>
    <w:p w14:paraId="548AF05C">
      <w:pPr>
        <w:pageBreakBefore w:val="0"/>
        <w:kinsoku/>
        <w:wordWrap/>
        <w:overflowPunct/>
        <w:topLinePunct w:val="0"/>
        <w:bidi w:val="0"/>
        <w:spacing w:line="550" w:lineRule="exact"/>
        <w:ind w:firstLine="800" w:firstLineChars="200"/>
        <w:jc w:val="center"/>
        <w:rPr>
          <w:rFonts w:hint="eastAsia" w:ascii="微软雅黑" w:hAnsi="微软雅黑" w:eastAsia="微软雅黑" w:cs="微软雅黑"/>
          <w:color w:val="auto"/>
          <w:sz w:val="40"/>
          <w:szCs w:val="40"/>
          <w:lang w:val="en-US" w:eastAsia="zh-CN"/>
        </w:rPr>
      </w:pPr>
      <w:r>
        <w:rPr>
          <w:rFonts w:hint="eastAsia" w:ascii="微软雅黑" w:hAnsi="微软雅黑" w:eastAsia="微软雅黑" w:cs="微软雅黑"/>
          <w:color w:val="auto"/>
          <w:sz w:val="40"/>
          <w:szCs w:val="40"/>
          <w:lang w:val="en-US" w:eastAsia="zh-CN"/>
        </w:rPr>
        <w:t>竞价文件</w:t>
      </w:r>
    </w:p>
    <w:p w14:paraId="13B566CF">
      <w:pPr>
        <w:pStyle w:val="8"/>
        <w:pageBreakBefore w:val="0"/>
        <w:kinsoku/>
        <w:wordWrap/>
        <w:overflowPunct/>
        <w:topLinePunct w:val="0"/>
        <w:bidi w:val="0"/>
        <w:spacing w:line="550" w:lineRule="exact"/>
        <w:ind w:firstLine="723" w:firstLineChars="200"/>
        <w:rPr>
          <w:rFonts w:hint="eastAsia" w:hAnsi="宋体" w:cs="Arial"/>
          <w:b/>
          <w:color w:val="auto"/>
          <w:sz w:val="36"/>
        </w:rPr>
      </w:pPr>
    </w:p>
    <w:p w14:paraId="251A7684">
      <w:pPr>
        <w:pStyle w:val="8"/>
        <w:pageBreakBefore w:val="0"/>
        <w:kinsoku/>
        <w:wordWrap/>
        <w:overflowPunct/>
        <w:topLinePunct w:val="0"/>
        <w:bidi w:val="0"/>
        <w:spacing w:line="550" w:lineRule="exact"/>
        <w:rPr>
          <w:rFonts w:hint="eastAsia" w:hAnsi="宋体" w:cs="Arial"/>
          <w:b/>
          <w:color w:val="auto"/>
          <w:sz w:val="36"/>
        </w:rPr>
      </w:pPr>
    </w:p>
    <w:p w14:paraId="28D190B7">
      <w:pPr>
        <w:pStyle w:val="8"/>
        <w:pageBreakBefore w:val="0"/>
        <w:kinsoku/>
        <w:wordWrap/>
        <w:overflowPunct/>
        <w:topLinePunct w:val="0"/>
        <w:bidi w:val="0"/>
        <w:spacing w:line="550" w:lineRule="exact"/>
        <w:rPr>
          <w:rFonts w:hint="eastAsia" w:hAnsi="宋体" w:cs="Arial"/>
          <w:b/>
          <w:color w:val="auto"/>
          <w:sz w:val="36"/>
        </w:rPr>
      </w:pPr>
    </w:p>
    <w:p w14:paraId="3ED44B99">
      <w:pPr>
        <w:pStyle w:val="8"/>
        <w:pageBreakBefore w:val="0"/>
        <w:kinsoku/>
        <w:wordWrap/>
        <w:overflowPunct/>
        <w:topLinePunct w:val="0"/>
        <w:bidi w:val="0"/>
        <w:spacing w:line="550" w:lineRule="exact"/>
        <w:rPr>
          <w:rFonts w:hint="eastAsia" w:hAnsi="宋体" w:cs="Arial"/>
          <w:b/>
          <w:color w:val="auto"/>
          <w:sz w:val="36"/>
        </w:rPr>
      </w:pPr>
    </w:p>
    <w:p w14:paraId="334E1B5C">
      <w:pPr>
        <w:pStyle w:val="8"/>
        <w:pageBreakBefore w:val="0"/>
        <w:kinsoku/>
        <w:wordWrap/>
        <w:overflowPunct/>
        <w:topLinePunct w:val="0"/>
        <w:bidi w:val="0"/>
        <w:spacing w:line="550" w:lineRule="exact"/>
        <w:rPr>
          <w:rFonts w:hint="eastAsia" w:hAnsi="宋体" w:cs="Arial"/>
          <w:b/>
          <w:color w:val="auto"/>
          <w:sz w:val="36"/>
        </w:rPr>
      </w:pPr>
    </w:p>
    <w:p w14:paraId="4E45C04F">
      <w:pPr>
        <w:pStyle w:val="8"/>
        <w:pageBreakBefore w:val="0"/>
        <w:kinsoku/>
        <w:wordWrap/>
        <w:overflowPunct/>
        <w:topLinePunct w:val="0"/>
        <w:bidi w:val="0"/>
        <w:spacing w:line="550" w:lineRule="exact"/>
        <w:rPr>
          <w:rFonts w:hint="eastAsia" w:hAnsi="宋体" w:cs="Arial"/>
          <w:b/>
          <w:color w:val="auto"/>
          <w:sz w:val="36"/>
        </w:rPr>
      </w:pPr>
    </w:p>
    <w:p w14:paraId="105AD6F2">
      <w:pPr>
        <w:pStyle w:val="8"/>
        <w:pageBreakBefore w:val="0"/>
        <w:kinsoku/>
        <w:wordWrap/>
        <w:overflowPunct/>
        <w:topLinePunct w:val="0"/>
        <w:bidi w:val="0"/>
        <w:spacing w:line="550" w:lineRule="exact"/>
        <w:rPr>
          <w:rFonts w:hint="eastAsia" w:hAnsi="宋体" w:cs="Arial"/>
          <w:b/>
          <w:color w:val="auto"/>
          <w:sz w:val="36"/>
        </w:rPr>
      </w:pPr>
    </w:p>
    <w:p w14:paraId="0DD1C6C8">
      <w:pPr>
        <w:pStyle w:val="8"/>
        <w:pageBreakBefore w:val="0"/>
        <w:kinsoku/>
        <w:wordWrap/>
        <w:overflowPunct/>
        <w:topLinePunct w:val="0"/>
        <w:bidi w:val="0"/>
        <w:spacing w:line="550" w:lineRule="exact"/>
        <w:rPr>
          <w:rFonts w:hint="eastAsia" w:hAnsi="宋体" w:cs="Arial"/>
          <w:b/>
          <w:color w:val="auto"/>
          <w:sz w:val="36"/>
        </w:rPr>
      </w:pPr>
    </w:p>
    <w:p w14:paraId="35E52224">
      <w:pPr>
        <w:pStyle w:val="8"/>
        <w:pageBreakBefore w:val="0"/>
        <w:kinsoku/>
        <w:wordWrap/>
        <w:overflowPunct/>
        <w:topLinePunct w:val="0"/>
        <w:bidi w:val="0"/>
        <w:spacing w:line="550" w:lineRule="exact"/>
        <w:rPr>
          <w:rFonts w:hint="eastAsia" w:hAnsi="宋体" w:cs="Arial"/>
          <w:b/>
          <w:color w:val="auto"/>
          <w:sz w:val="36"/>
        </w:rPr>
      </w:pPr>
    </w:p>
    <w:p w14:paraId="1703FF92">
      <w:pPr>
        <w:pStyle w:val="8"/>
        <w:pageBreakBefore w:val="0"/>
        <w:kinsoku/>
        <w:wordWrap/>
        <w:overflowPunct/>
        <w:topLinePunct w:val="0"/>
        <w:bidi w:val="0"/>
        <w:spacing w:line="550" w:lineRule="exact"/>
        <w:rPr>
          <w:rFonts w:hint="eastAsia" w:hAnsi="宋体" w:cs="Arial"/>
          <w:b/>
          <w:color w:val="auto"/>
          <w:sz w:val="36"/>
        </w:rPr>
      </w:pPr>
    </w:p>
    <w:p w14:paraId="72A5D9FD">
      <w:pPr>
        <w:pStyle w:val="8"/>
        <w:pageBreakBefore w:val="0"/>
        <w:kinsoku/>
        <w:wordWrap/>
        <w:overflowPunct/>
        <w:topLinePunct w:val="0"/>
        <w:bidi w:val="0"/>
        <w:spacing w:line="550" w:lineRule="exact"/>
        <w:ind w:firstLine="723" w:firstLineChars="200"/>
        <w:rPr>
          <w:rFonts w:hint="eastAsia" w:hAnsi="宋体" w:cs="Arial"/>
          <w:b/>
          <w:color w:val="auto"/>
          <w:sz w:val="36"/>
        </w:rPr>
      </w:pPr>
    </w:p>
    <w:p w14:paraId="5A698D21">
      <w:pPr>
        <w:pStyle w:val="8"/>
        <w:keepNext w:val="0"/>
        <w:keepLines w:val="0"/>
        <w:pageBreakBefore w:val="0"/>
        <w:widowControl w:val="0"/>
        <w:kinsoku/>
        <w:wordWrap/>
        <w:overflowPunct/>
        <w:topLinePunct w:val="0"/>
        <w:autoSpaceDE/>
        <w:autoSpaceDN/>
        <w:bidi w:val="0"/>
        <w:adjustRightInd/>
        <w:snapToGrid/>
        <w:spacing w:line="550" w:lineRule="exact"/>
        <w:ind w:left="218" w:leftChars="104" w:firstLine="723" w:firstLineChars="200"/>
        <w:jc w:val="left"/>
        <w:textAlignment w:val="auto"/>
        <w:rPr>
          <w:rFonts w:hint="eastAsia" w:hAnsi="宋体" w:cs="Arial"/>
          <w:b/>
          <w:color w:val="auto"/>
          <w:sz w:val="36"/>
          <w:lang w:val="en-US" w:eastAsia="zh-CN"/>
        </w:rPr>
      </w:pPr>
      <w:r>
        <w:rPr>
          <w:rFonts w:hint="eastAsia" w:hAnsi="宋体" w:cs="Arial"/>
          <w:b/>
          <w:color w:val="auto"/>
          <w:sz w:val="36"/>
        </w:rPr>
        <w:t>项目名称：</w:t>
      </w:r>
      <w:r>
        <w:rPr>
          <w:rFonts w:hint="eastAsia" w:hAnsi="宋体" w:cs="Arial"/>
          <w:b/>
          <w:color w:val="auto"/>
          <w:sz w:val="36"/>
          <w:u w:val="single"/>
          <w:lang w:eastAsia="zh-CN"/>
        </w:rPr>
        <w:t>和田市人民医院</w:t>
      </w:r>
      <w:r>
        <w:rPr>
          <w:rFonts w:hint="eastAsia" w:hAnsi="宋体" w:cs="Arial"/>
          <w:b/>
          <w:color w:val="auto"/>
          <w:sz w:val="36"/>
          <w:u w:val="single"/>
          <w:lang w:val="en-US" w:eastAsia="zh-CN"/>
        </w:rPr>
        <w:t>结核门诊DR采购</w:t>
      </w:r>
      <w:r>
        <w:rPr>
          <w:rFonts w:hint="eastAsia" w:hAnsi="宋体" w:cs="Arial"/>
          <w:b/>
          <w:color w:val="auto"/>
          <w:sz w:val="36"/>
          <w:u w:val="single"/>
          <w:lang w:eastAsia="zh-CN"/>
        </w:rPr>
        <w:t>项目</w:t>
      </w:r>
    </w:p>
    <w:p w14:paraId="51A40F70">
      <w:pPr>
        <w:pStyle w:val="8"/>
        <w:keepNext w:val="0"/>
        <w:keepLines w:val="0"/>
        <w:pageBreakBefore w:val="0"/>
        <w:widowControl w:val="0"/>
        <w:kinsoku/>
        <w:wordWrap/>
        <w:overflowPunct/>
        <w:topLinePunct w:val="0"/>
        <w:autoSpaceDE/>
        <w:autoSpaceDN/>
        <w:bidi w:val="0"/>
        <w:adjustRightInd/>
        <w:snapToGrid/>
        <w:spacing w:line="550" w:lineRule="exact"/>
        <w:ind w:left="218" w:leftChars="104" w:firstLine="723" w:firstLineChars="200"/>
        <w:jc w:val="left"/>
        <w:textAlignment w:val="auto"/>
        <w:rPr>
          <w:rFonts w:hint="eastAsia" w:hAnsi="宋体" w:cs="Arial"/>
          <w:b/>
          <w:color w:val="auto"/>
          <w:sz w:val="36"/>
          <w:u w:val="single"/>
          <w:lang w:val="en-US" w:eastAsia="zh-CN"/>
        </w:rPr>
      </w:pPr>
      <w:r>
        <w:rPr>
          <w:rFonts w:hint="eastAsia" w:hAnsi="宋体" w:cs="Arial"/>
          <w:b/>
          <w:color w:val="auto"/>
          <w:sz w:val="36"/>
          <w:lang w:val="en-US" w:eastAsia="zh-CN"/>
        </w:rPr>
        <w:t>采购</w:t>
      </w:r>
      <w:r>
        <w:rPr>
          <w:rFonts w:hint="eastAsia" w:hAnsi="宋体" w:cs="Arial"/>
          <w:b/>
          <w:color w:val="auto"/>
          <w:sz w:val="36"/>
        </w:rPr>
        <w:t>机构：</w:t>
      </w:r>
      <w:r>
        <w:rPr>
          <w:rFonts w:hint="eastAsia" w:hAnsi="宋体" w:cs="Arial"/>
          <w:b/>
          <w:color w:val="auto"/>
          <w:sz w:val="36"/>
          <w:u w:val="single"/>
          <w:lang w:val="en-US" w:eastAsia="zh-CN"/>
        </w:rPr>
        <w:t xml:space="preserve">和田市人民医院 </w:t>
      </w:r>
    </w:p>
    <w:p w14:paraId="34C221F5">
      <w:pPr>
        <w:pStyle w:val="8"/>
        <w:keepNext w:val="0"/>
        <w:keepLines w:val="0"/>
        <w:pageBreakBefore w:val="0"/>
        <w:widowControl w:val="0"/>
        <w:kinsoku/>
        <w:wordWrap/>
        <w:overflowPunct/>
        <w:topLinePunct w:val="0"/>
        <w:autoSpaceDE/>
        <w:autoSpaceDN/>
        <w:bidi w:val="0"/>
        <w:adjustRightInd/>
        <w:snapToGrid/>
        <w:spacing w:line="550" w:lineRule="exact"/>
        <w:ind w:left="218" w:leftChars="104" w:firstLine="723" w:firstLineChars="200"/>
        <w:jc w:val="left"/>
        <w:textAlignment w:val="auto"/>
        <w:rPr>
          <w:rFonts w:hint="default" w:hAnsi="宋体" w:eastAsia="宋体" w:cs="Arial"/>
          <w:color w:val="auto"/>
          <w:sz w:val="36"/>
          <w:highlight w:val="none"/>
          <w:u w:val="single"/>
          <w:lang w:val="en-US" w:eastAsia="zh-CN"/>
        </w:rPr>
      </w:pPr>
      <w:r>
        <w:rPr>
          <w:rFonts w:hint="eastAsia" w:hAnsi="宋体" w:cs="Arial"/>
          <w:b/>
          <w:color w:val="auto"/>
          <w:sz w:val="36"/>
        </w:rPr>
        <w:t>联 系 人：</w:t>
      </w:r>
      <w:r>
        <w:rPr>
          <w:rFonts w:hint="eastAsia" w:hAnsi="宋体" w:cs="Arial"/>
          <w:b/>
          <w:color w:val="auto"/>
          <w:sz w:val="36"/>
          <w:u w:val="single"/>
          <w:lang w:val="en-US" w:eastAsia="zh-CN"/>
        </w:rPr>
        <w:t>温女士</w:t>
      </w:r>
      <w:r>
        <w:rPr>
          <w:rFonts w:hint="eastAsia" w:hAnsi="宋体" w:cs="Arial"/>
          <w:b/>
          <w:color w:val="auto"/>
          <w:sz w:val="36"/>
          <w:highlight w:val="none"/>
          <w:u w:val="single"/>
        </w:rPr>
        <w:t xml:space="preserve">  </w:t>
      </w:r>
      <w:r>
        <w:rPr>
          <w:rFonts w:hint="eastAsia" w:hAnsi="宋体" w:cs="Arial"/>
          <w:b/>
          <w:color w:val="auto"/>
          <w:sz w:val="36"/>
          <w:highlight w:val="none"/>
          <w:u w:val="single"/>
          <w:lang w:val="en-US" w:eastAsia="zh-CN"/>
        </w:rPr>
        <w:t xml:space="preserve">     </w:t>
      </w:r>
    </w:p>
    <w:p w14:paraId="09FBAD42">
      <w:pPr>
        <w:pStyle w:val="8"/>
        <w:keepNext w:val="0"/>
        <w:keepLines w:val="0"/>
        <w:pageBreakBefore w:val="0"/>
        <w:widowControl w:val="0"/>
        <w:kinsoku/>
        <w:wordWrap/>
        <w:overflowPunct/>
        <w:topLinePunct w:val="0"/>
        <w:autoSpaceDE/>
        <w:autoSpaceDN/>
        <w:bidi w:val="0"/>
        <w:adjustRightInd/>
        <w:snapToGrid/>
        <w:spacing w:line="550" w:lineRule="exact"/>
        <w:ind w:left="218" w:leftChars="104" w:firstLine="723" w:firstLineChars="200"/>
        <w:jc w:val="left"/>
        <w:textAlignment w:val="auto"/>
        <w:rPr>
          <w:rFonts w:hint="default" w:hAnsi="宋体" w:eastAsia="宋体" w:cs="Arial"/>
          <w:color w:val="auto"/>
          <w:sz w:val="36"/>
          <w:u w:val="single"/>
          <w:lang w:val="en-US" w:eastAsia="zh-CN"/>
        </w:rPr>
      </w:pPr>
      <w:r>
        <w:rPr>
          <w:rFonts w:hint="eastAsia" w:hAnsi="宋体" w:cs="Arial"/>
          <w:b/>
          <w:color w:val="auto"/>
          <w:sz w:val="36"/>
          <w:highlight w:val="none"/>
        </w:rPr>
        <w:t>电    话：</w:t>
      </w:r>
      <w:r>
        <w:rPr>
          <w:rFonts w:hint="eastAsia" w:hAnsi="宋体" w:cs="Arial"/>
          <w:b/>
          <w:color w:val="auto"/>
          <w:sz w:val="36"/>
          <w:highlight w:val="none"/>
          <w:u w:val="single"/>
          <w:lang w:val="en-US" w:eastAsia="zh-CN"/>
        </w:rPr>
        <w:t>0903-2930187</w:t>
      </w:r>
      <w:r>
        <w:rPr>
          <w:rFonts w:hint="eastAsia" w:hAnsi="宋体" w:cs="Arial"/>
          <w:b/>
          <w:color w:val="auto"/>
          <w:sz w:val="36"/>
          <w:highlight w:val="none"/>
          <w:lang w:val="en-US" w:eastAsia="zh-CN"/>
        </w:rPr>
        <w:t xml:space="preserve">  </w:t>
      </w:r>
    </w:p>
    <w:p w14:paraId="386017CE">
      <w:pPr>
        <w:pageBreakBefore w:val="0"/>
        <w:kinsoku/>
        <w:wordWrap/>
        <w:overflowPunct/>
        <w:topLinePunct w:val="0"/>
        <w:bidi w:val="0"/>
        <w:spacing w:line="550" w:lineRule="exact"/>
        <w:ind w:left="218" w:leftChars="104" w:firstLine="800" w:firstLineChars="200"/>
        <w:jc w:val="center"/>
        <w:rPr>
          <w:rFonts w:hint="default" w:ascii="微软雅黑" w:hAnsi="微软雅黑" w:eastAsia="微软雅黑" w:cs="微软雅黑"/>
          <w:color w:val="auto"/>
          <w:sz w:val="40"/>
          <w:szCs w:val="40"/>
          <w:lang w:val="en-US" w:eastAsia="zh-CN"/>
        </w:rPr>
      </w:pPr>
    </w:p>
    <w:p w14:paraId="1BE92DFE">
      <w:pPr>
        <w:pStyle w:val="11"/>
        <w:pageBreakBefore w:val="0"/>
        <w:kinsoku/>
        <w:wordWrap/>
        <w:overflowPunct/>
        <w:topLinePunct w:val="0"/>
        <w:bidi w:val="0"/>
        <w:spacing w:line="550" w:lineRule="exact"/>
        <w:ind w:firstLine="800" w:firstLineChars="200"/>
        <w:rPr>
          <w:rFonts w:hint="default" w:ascii="微软雅黑" w:hAnsi="微软雅黑" w:eastAsia="微软雅黑" w:cs="微软雅黑"/>
          <w:color w:val="auto"/>
          <w:sz w:val="40"/>
          <w:szCs w:val="40"/>
          <w:lang w:val="en-US" w:eastAsia="zh-CN"/>
        </w:rPr>
      </w:pPr>
    </w:p>
    <w:p w14:paraId="534A8576">
      <w:pPr>
        <w:pStyle w:val="11"/>
        <w:pageBreakBefore w:val="0"/>
        <w:kinsoku/>
        <w:wordWrap/>
        <w:overflowPunct/>
        <w:topLinePunct w:val="0"/>
        <w:bidi w:val="0"/>
        <w:spacing w:line="550" w:lineRule="exact"/>
        <w:ind w:firstLine="800" w:firstLineChars="200"/>
        <w:rPr>
          <w:rFonts w:hint="default" w:ascii="微软雅黑" w:hAnsi="微软雅黑" w:eastAsia="微软雅黑" w:cs="微软雅黑"/>
          <w:color w:val="auto"/>
          <w:sz w:val="40"/>
          <w:szCs w:val="40"/>
          <w:lang w:val="en-US" w:eastAsia="zh-CN"/>
        </w:rPr>
      </w:pPr>
    </w:p>
    <w:p w14:paraId="3D572E6C">
      <w:pPr>
        <w:pageBreakBefore w:val="0"/>
        <w:kinsoku/>
        <w:wordWrap/>
        <w:overflowPunct/>
        <w:topLinePunct w:val="0"/>
        <w:bidi w:val="0"/>
        <w:spacing w:line="550" w:lineRule="exact"/>
        <w:ind w:firstLine="360" w:firstLineChars="100"/>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u w:val="none"/>
          <w:lang w:val="en-US" w:eastAsia="zh-CN"/>
        </w:rPr>
        <w:t>和田市人民医院结核门诊DR采购项目竞价</w:t>
      </w:r>
      <w:r>
        <w:rPr>
          <w:rFonts w:hint="eastAsia" w:ascii="黑体" w:hAnsi="黑体" w:eastAsia="黑体" w:cs="黑体"/>
          <w:color w:val="auto"/>
          <w:sz w:val="36"/>
          <w:szCs w:val="36"/>
          <w:u w:val="none"/>
          <w:lang w:val="en-US" w:eastAsia="zh-Hans"/>
        </w:rPr>
        <w:t>文件</w:t>
      </w:r>
    </w:p>
    <w:p w14:paraId="28818062">
      <w:pPr>
        <w:pageBreakBefore w:val="0"/>
        <w:kinsoku/>
        <w:wordWrap/>
        <w:overflowPunct/>
        <w:topLinePunct w:val="0"/>
        <w:bidi w:val="0"/>
        <w:spacing w:line="550" w:lineRule="exact"/>
        <w:ind w:firstLine="640" w:firstLineChars="200"/>
        <w:rPr>
          <w:rFonts w:hint="eastAsia" w:ascii="黑体" w:hAnsi="黑体" w:eastAsia="黑体" w:cs="黑体"/>
          <w:color w:val="auto"/>
          <w:sz w:val="32"/>
          <w:szCs w:val="32"/>
          <w:lang w:val="en-US" w:eastAsia="zh-CN"/>
        </w:rPr>
      </w:pPr>
    </w:p>
    <w:p w14:paraId="38B0DDE9">
      <w:pPr>
        <w:pageBreakBefore w:val="0"/>
        <w:kinsoku/>
        <w:wordWrap/>
        <w:overflowPunct/>
        <w:topLinePunct w:val="0"/>
        <w:bidi w:val="0"/>
        <w:spacing w:line="55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14:paraId="54DA8CE2">
      <w:pPr>
        <w:pageBreakBefore w:val="0"/>
        <w:kinsoku/>
        <w:wordWrap/>
        <w:overflowPunct/>
        <w:topLinePunct w:val="0"/>
        <w:bidi w:val="0"/>
        <w:spacing w:line="55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1.项目编号：</w:t>
      </w:r>
    </w:p>
    <w:p w14:paraId="0EAD12C1">
      <w:pPr>
        <w:pageBreakBefore w:val="0"/>
        <w:kinsoku/>
        <w:wordWrap/>
        <w:overflowPunct/>
        <w:topLinePunct w:val="0"/>
        <w:bidi w:val="0"/>
        <w:spacing w:line="550" w:lineRule="exact"/>
        <w:ind w:firstLine="643" w:firstLineChars="200"/>
        <w:jc w:val="both"/>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2.项目名称：</w:t>
      </w:r>
      <w:r>
        <w:rPr>
          <w:rFonts w:hint="eastAsia" w:ascii="仿宋" w:hAnsi="仿宋" w:eastAsia="仿宋" w:cs="仿宋"/>
          <w:b w:val="0"/>
          <w:bCs w:val="0"/>
          <w:color w:val="auto"/>
          <w:sz w:val="32"/>
          <w:szCs w:val="32"/>
          <w:lang w:val="en-US" w:eastAsia="zh-CN"/>
        </w:rPr>
        <w:t>和田市人民医院结核门诊DR采购项目</w:t>
      </w:r>
    </w:p>
    <w:p w14:paraId="0856DD7F">
      <w:pPr>
        <w:pageBreakBefore w:val="0"/>
        <w:kinsoku/>
        <w:wordWrap/>
        <w:overflowPunct/>
        <w:topLinePunct w:val="0"/>
        <w:bidi w:val="0"/>
        <w:spacing w:line="550" w:lineRule="exact"/>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3.采购机构：</w:t>
      </w:r>
      <w:r>
        <w:rPr>
          <w:rFonts w:hint="eastAsia" w:ascii="仿宋" w:hAnsi="仿宋" w:eastAsia="仿宋" w:cs="仿宋"/>
          <w:b w:val="0"/>
          <w:bCs w:val="0"/>
          <w:color w:val="auto"/>
          <w:sz w:val="32"/>
          <w:szCs w:val="32"/>
          <w:lang w:val="en-US" w:eastAsia="zh-CN"/>
        </w:rPr>
        <w:t xml:space="preserve">和田市人民医院 </w:t>
      </w:r>
    </w:p>
    <w:p w14:paraId="19180A73">
      <w:pPr>
        <w:pageBreakBefore w:val="0"/>
        <w:kinsoku/>
        <w:wordWrap/>
        <w:overflowPunct/>
        <w:topLinePunct w:val="0"/>
        <w:bidi w:val="0"/>
        <w:spacing w:line="550" w:lineRule="exact"/>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4.采购形式：</w:t>
      </w:r>
      <w:r>
        <w:rPr>
          <w:rFonts w:hint="eastAsia" w:ascii="仿宋" w:hAnsi="仿宋" w:eastAsia="仿宋" w:cs="仿宋"/>
          <w:b w:val="0"/>
          <w:bCs w:val="0"/>
          <w:color w:val="auto"/>
          <w:sz w:val="32"/>
          <w:szCs w:val="32"/>
          <w:lang w:val="en-US" w:eastAsia="zh-CN"/>
        </w:rPr>
        <w:t>政采云平台-在线询价</w:t>
      </w:r>
    </w:p>
    <w:p w14:paraId="5BEA6E1F">
      <w:pPr>
        <w:pageBreakBefore w:val="0"/>
        <w:kinsoku/>
        <w:wordWrap/>
        <w:overflowPunct/>
        <w:topLinePunct w:val="0"/>
        <w:bidi w:val="0"/>
        <w:spacing w:line="550" w:lineRule="exact"/>
        <w:ind w:firstLine="643" w:firstLineChars="200"/>
        <w:jc w:val="left"/>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5.采购内容：</w:t>
      </w:r>
      <w:r>
        <w:rPr>
          <w:rFonts w:hint="eastAsia" w:ascii="仿宋" w:hAnsi="仿宋" w:eastAsia="仿宋" w:cs="仿宋"/>
          <w:i w:val="0"/>
          <w:iCs w:val="0"/>
          <w:color w:val="000000"/>
          <w:kern w:val="0"/>
          <w:sz w:val="28"/>
          <w:szCs w:val="28"/>
          <w:u w:val="none"/>
          <w:lang w:val="en-US" w:eastAsia="zh-CN" w:bidi="ar"/>
        </w:rPr>
        <w:t>结核门诊DR机1台</w:t>
      </w:r>
    </w:p>
    <w:p w14:paraId="4D16BF40">
      <w:pPr>
        <w:pageBreakBefore w:val="0"/>
        <w:kinsoku/>
        <w:wordWrap/>
        <w:overflowPunct/>
        <w:topLinePunct w:val="0"/>
        <w:bidi w:val="0"/>
        <w:spacing w:line="550" w:lineRule="exact"/>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6.</w:t>
      </w:r>
      <w:r>
        <w:rPr>
          <w:rFonts w:hint="eastAsia" w:ascii="仿宋" w:hAnsi="仿宋" w:eastAsia="仿宋" w:cs="仿宋"/>
          <w:b/>
          <w:color w:val="auto"/>
          <w:sz w:val="30"/>
          <w:szCs w:val="30"/>
          <w:highlight w:val="none"/>
          <w:lang w:val="en-US" w:eastAsia="zh-CN"/>
        </w:rPr>
        <w:t>设备交付时间和具体地点</w:t>
      </w:r>
      <w:r>
        <w:rPr>
          <w:rFonts w:hint="eastAsia" w:ascii="仿宋" w:hAnsi="仿宋" w:eastAsia="仿宋" w:cs="仿宋"/>
          <w:b/>
          <w:bCs/>
          <w:color w:val="auto"/>
          <w:sz w:val="32"/>
          <w:szCs w:val="32"/>
          <w:lang w:val="en-US" w:eastAsia="zh-CN"/>
        </w:rPr>
        <w:t>：</w:t>
      </w:r>
      <w:r>
        <w:rPr>
          <w:rFonts w:hint="eastAsia" w:ascii="仿宋" w:hAnsi="仿宋" w:eastAsia="仿宋" w:cs="仿宋"/>
          <w:b w:val="0"/>
          <w:bCs w:val="0"/>
          <w:color w:val="auto"/>
          <w:sz w:val="32"/>
          <w:szCs w:val="32"/>
          <w:lang w:val="en-US" w:eastAsia="zh-CN"/>
        </w:rPr>
        <w:t>合同签订后，7个工作日内配送至院方指定地点。</w:t>
      </w:r>
    </w:p>
    <w:p w14:paraId="7C9B6B2E">
      <w:pPr>
        <w:pStyle w:val="4"/>
        <w:pageBreakBefore w:val="0"/>
        <w:kinsoku/>
        <w:wordWrap/>
        <w:overflowPunct/>
        <w:topLinePunct w:val="0"/>
        <w:bidi w:val="0"/>
        <w:spacing w:line="550" w:lineRule="exact"/>
        <w:ind w:firstLine="602" w:firstLineChars="200"/>
        <w:rPr>
          <w:rFonts w:hint="default"/>
          <w:color w:val="auto"/>
          <w:lang w:val="en-US" w:eastAsia="zh-CN"/>
        </w:rPr>
      </w:pPr>
      <w:r>
        <w:rPr>
          <w:rFonts w:hint="eastAsia" w:ascii="仿宋" w:hAnsi="仿宋" w:eastAsia="仿宋" w:cs="仿宋"/>
          <w:b/>
          <w:color w:val="auto"/>
          <w:kern w:val="2"/>
          <w:sz w:val="30"/>
          <w:szCs w:val="30"/>
          <w:highlight w:val="none"/>
          <w:lang w:val="en-US" w:eastAsia="zh-CN" w:bidi="ar-SA"/>
        </w:rPr>
        <w:t>7.项目最高限价：</w:t>
      </w:r>
      <w:r>
        <w:rPr>
          <w:rFonts w:hint="eastAsia" w:ascii="仿宋" w:hAnsi="仿宋" w:eastAsia="仿宋" w:cs="仿宋"/>
          <w:b/>
          <w:color w:val="auto"/>
          <w:kern w:val="2"/>
          <w:sz w:val="30"/>
          <w:szCs w:val="30"/>
          <w:highlight w:val="yellow"/>
          <w:lang w:val="en-US" w:eastAsia="zh-CN" w:bidi="ar-SA"/>
        </w:rPr>
        <w:t>33</w:t>
      </w:r>
      <w:r>
        <w:rPr>
          <w:rFonts w:hint="eastAsia" w:ascii="仿宋" w:hAnsi="仿宋" w:eastAsia="仿宋" w:cs="仿宋"/>
          <w:b w:val="0"/>
          <w:bCs w:val="0"/>
          <w:color w:val="auto"/>
          <w:sz w:val="32"/>
          <w:szCs w:val="32"/>
          <w:highlight w:val="yellow"/>
          <w:lang w:val="en-US" w:eastAsia="zh-CN"/>
        </w:rPr>
        <w:t>万元</w:t>
      </w:r>
    </w:p>
    <w:p w14:paraId="3AC52151">
      <w:pPr>
        <w:pageBreakBefore w:val="0"/>
        <w:kinsoku/>
        <w:wordWrap/>
        <w:overflowPunct/>
        <w:topLinePunct w:val="0"/>
        <w:bidi w:val="0"/>
        <w:spacing w:line="55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14:paraId="7D32DA40">
      <w:pPr>
        <w:pageBreakBefore w:val="0"/>
        <w:kinsoku/>
        <w:wordWrap/>
        <w:overflowPunct/>
        <w:topLinePunct w:val="0"/>
        <w:bidi w:val="0"/>
        <w:spacing w:line="55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1.满足《中华人民共和国政府采购法》第二十二条规定；</w:t>
      </w:r>
    </w:p>
    <w:p w14:paraId="5AE44F09">
      <w:pPr>
        <w:pageBreakBefore w:val="0"/>
        <w:kinsoku/>
        <w:wordWrap/>
        <w:overflowPunct/>
        <w:topLinePunct w:val="0"/>
        <w:bidi w:val="0"/>
        <w:spacing w:line="550" w:lineRule="exact"/>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 xml:space="preserve">具有独立承担民事责任的能力：在中华人民共和国境内注册的法人或其他组织或自然人， 投标（响应）时提交有效的营业执照（或事业法人登记证或身份证等相关证明） </w:t>
      </w:r>
      <w:r>
        <w:rPr>
          <w:rFonts w:hint="eastAsia" w:ascii="仿宋" w:hAnsi="仿宋" w:eastAsia="仿宋" w:cs="仿宋"/>
          <w:color w:val="auto"/>
          <w:sz w:val="30"/>
          <w:szCs w:val="30"/>
          <w:lang w:eastAsia="zh-CN"/>
        </w:rPr>
        <w:t>。</w:t>
      </w:r>
    </w:p>
    <w:p w14:paraId="31C96076">
      <w:pPr>
        <w:pageBreakBefore w:val="0"/>
        <w:kinsoku/>
        <w:wordWrap/>
        <w:overflowPunct/>
        <w:topLinePunct w:val="0"/>
        <w:bidi w:val="0"/>
        <w:spacing w:line="55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.本项目的特定资格要求：</w:t>
      </w:r>
    </w:p>
    <w:p w14:paraId="23DF1BF1">
      <w:pPr>
        <w:pStyle w:val="4"/>
        <w:pageBreakBefore w:val="0"/>
        <w:kinsoku/>
        <w:wordWrap/>
        <w:overflowPunct/>
        <w:topLinePunct w:val="0"/>
        <w:bidi w:val="0"/>
        <w:spacing w:line="55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相关体系认证管理证书</w:t>
      </w:r>
    </w:p>
    <w:p w14:paraId="093BFD99">
      <w:pPr>
        <w:pStyle w:val="4"/>
        <w:pageBreakBefore w:val="0"/>
        <w:kinsoku/>
        <w:wordWrap/>
        <w:overflowPunct/>
        <w:topLinePunct w:val="0"/>
        <w:bidi w:val="0"/>
        <w:spacing w:line="55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14:paraId="144BB08A">
      <w:pPr>
        <w:pageBreakBefore w:val="0"/>
        <w:kinsoku/>
        <w:wordWrap/>
        <w:overflowPunct/>
        <w:topLinePunct w:val="0"/>
        <w:bidi w:val="0"/>
        <w:spacing w:line="550" w:lineRule="exact"/>
        <w:ind w:firstLine="640" w:firstLineChars="200"/>
        <w:jc w:val="left"/>
        <w:rPr>
          <w:rFonts w:hint="eastAsia" w:ascii="仿宋" w:hAnsi="仿宋" w:eastAsia="仿宋" w:cs="仿宋"/>
          <w:b w:val="0"/>
          <w:bCs w:val="0"/>
          <w:color w:val="auto"/>
          <w:kern w:val="2"/>
          <w:sz w:val="32"/>
          <w:szCs w:val="32"/>
          <w:lang w:val="en-US" w:eastAsia="zh-CN" w:bidi="ar-SA"/>
        </w:rPr>
      </w:pPr>
      <w:bookmarkStart w:id="0" w:name="EB042d3e125ccb4c8297f240a16ca9cda3"/>
      <w:r>
        <w:rPr>
          <w:rFonts w:hint="eastAsia" w:ascii="仿宋" w:hAnsi="仿宋" w:eastAsia="仿宋" w:cs="仿宋"/>
          <w:b w:val="0"/>
          <w:bCs w:val="0"/>
          <w:color w:val="auto"/>
          <w:sz w:val="32"/>
          <w:szCs w:val="32"/>
          <w:lang w:val="en-US" w:eastAsia="zh-CN"/>
        </w:rPr>
        <w:t>2.1</w:t>
      </w:r>
      <w:r>
        <w:rPr>
          <w:rFonts w:hint="eastAsia" w:ascii="仿宋" w:hAnsi="仿宋" w:eastAsia="仿宋" w:cs="仿宋"/>
          <w:b w:val="0"/>
          <w:bCs w:val="0"/>
          <w:color w:val="auto"/>
          <w:kern w:val="2"/>
          <w:sz w:val="32"/>
          <w:szCs w:val="32"/>
          <w:lang w:val="en-US" w:eastAsia="zh-CN" w:bidi="ar-SA"/>
        </w:rPr>
        <w:t>采购项目清单及技术参数</w:t>
      </w:r>
    </w:p>
    <w:bookmarkEnd w:id="0"/>
    <w:tbl>
      <w:tblPr>
        <w:tblStyle w:val="15"/>
        <w:tblpPr w:leftFromText="180" w:rightFromText="180" w:vertAnchor="text" w:horzAnchor="page" w:tblpX="1672" w:tblpY="571"/>
        <w:tblOverlap w:val="never"/>
        <w:tblW w:w="9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3436"/>
        <w:gridCol w:w="1277"/>
        <w:gridCol w:w="1125"/>
        <w:gridCol w:w="2446"/>
      </w:tblGrid>
      <w:tr w14:paraId="1DD4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9120" w:type="dxa"/>
            <w:gridSpan w:val="5"/>
            <w:tcBorders>
              <w:top w:val="single" w:color="000000" w:sz="4" w:space="0"/>
              <w:left w:val="single" w:color="000000" w:sz="4" w:space="0"/>
              <w:bottom w:val="single" w:color="000000" w:sz="4" w:space="0"/>
              <w:right w:val="single" w:color="000000" w:sz="4" w:space="0"/>
            </w:tcBorders>
            <w:noWrap w:val="0"/>
            <w:vAlign w:val="center"/>
          </w:tcPr>
          <w:p w14:paraId="7EE101E1">
            <w:pPr>
              <w:keepNext w:val="0"/>
              <w:keepLines w:val="0"/>
              <w:pageBreakBefore w:val="0"/>
              <w:widowControl/>
              <w:suppressLineNumbers w:val="0"/>
              <w:kinsoku/>
              <w:wordWrap/>
              <w:overflowPunct/>
              <w:topLinePunct w:val="0"/>
              <w:bidi w:val="0"/>
              <w:spacing w:line="550" w:lineRule="exact"/>
              <w:ind w:firstLine="1687" w:firstLineChars="70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和田市人民医院放射科医用显示器购置项目采购清单</w:t>
            </w:r>
          </w:p>
        </w:tc>
      </w:tr>
      <w:tr w14:paraId="695BF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36" w:type="dxa"/>
            <w:tcBorders>
              <w:top w:val="single" w:color="000000" w:sz="4" w:space="0"/>
              <w:left w:val="single" w:color="000000" w:sz="4" w:space="0"/>
              <w:bottom w:val="single" w:color="000000" w:sz="4" w:space="0"/>
              <w:right w:val="single" w:color="000000" w:sz="4" w:space="0"/>
            </w:tcBorders>
            <w:noWrap w:val="0"/>
            <w:vAlign w:val="center"/>
          </w:tcPr>
          <w:p w14:paraId="50FAEB5F">
            <w:pPr>
              <w:keepNext w:val="0"/>
              <w:keepLines w:val="0"/>
              <w:pageBreakBefore w:val="0"/>
              <w:widowControl/>
              <w:suppressLineNumbers w:val="0"/>
              <w:kinsoku/>
              <w:wordWrap/>
              <w:overflowPunct/>
              <w:topLinePunct w:val="0"/>
              <w:bidi w:val="0"/>
              <w:spacing w:line="550" w:lineRule="exact"/>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391153B1">
            <w:pPr>
              <w:pageBreakBefore w:val="0"/>
              <w:kinsoku/>
              <w:wordWrap/>
              <w:overflowPunct/>
              <w:topLinePunct w:val="0"/>
              <w:bidi w:val="0"/>
              <w:spacing w:line="550" w:lineRule="exact"/>
              <w:ind w:left="-42" w:leftChars="-20" w:right="-2" w:rightChars="-1" w:firstLine="482" w:firstLineChars="200"/>
              <w:jc w:val="left"/>
              <w:rPr>
                <w:rFonts w:hint="eastAsia" w:ascii="仿宋" w:hAnsi="仿宋" w:eastAsia="仿宋" w:cs="仿宋"/>
                <w:b/>
                <w:bCs/>
                <w:i w:val="0"/>
                <w:iCs w:val="0"/>
                <w:color w:val="auto"/>
                <w:sz w:val="24"/>
                <w:szCs w:val="24"/>
                <w:highlight w:val="none"/>
                <w:u w:val="none"/>
              </w:rPr>
            </w:pPr>
            <w:r>
              <w:rPr>
                <w:rFonts w:hint="eastAsia" w:ascii="仿宋" w:hAnsi="仿宋" w:eastAsia="仿宋" w:cs="仿宋"/>
                <w:b/>
                <w:color w:val="auto"/>
                <w:sz w:val="24"/>
                <w:szCs w:val="24"/>
                <w:highlight w:val="none"/>
              </w:rPr>
              <w:t>采购内容</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6611F9C">
            <w:pPr>
              <w:pageBreakBefore w:val="0"/>
              <w:kinsoku/>
              <w:wordWrap/>
              <w:overflowPunct/>
              <w:topLinePunct w:val="0"/>
              <w:bidi w:val="0"/>
              <w:spacing w:line="550" w:lineRule="exact"/>
              <w:ind w:left="-42" w:leftChars="-20" w:right="-2" w:rightChars="-1" w:firstLine="482" w:firstLineChars="200"/>
              <w:jc w:val="left"/>
              <w:rPr>
                <w:rFonts w:hint="eastAsia" w:ascii="仿宋" w:hAnsi="仿宋" w:eastAsia="仿宋" w:cs="仿宋"/>
                <w:b/>
                <w:bCs/>
                <w:i w:val="0"/>
                <w:iCs w:val="0"/>
                <w:color w:val="auto"/>
                <w:sz w:val="24"/>
                <w:szCs w:val="24"/>
                <w:highlight w:val="none"/>
                <w:u w:val="none"/>
              </w:rPr>
            </w:pPr>
            <w:r>
              <w:rPr>
                <w:rFonts w:hint="eastAsia" w:ascii="仿宋" w:hAnsi="仿宋" w:eastAsia="仿宋" w:cs="仿宋"/>
                <w:b/>
                <w:color w:val="auto"/>
                <w:sz w:val="24"/>
                <w:szCs w:val="24"/>
                <w:highlight w:val="none"/>
              </w:rPr>
              <w:t>数量</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6B0A02E">
            <w:pPr>
              <w:pageBreakBefore w:val="0"/>
              <w:tabs>
                <w:tab w:val="left" w:pos="381"/>
              </w:tabs>
              <w:kinsoku/>
              <w:wordWrap/>
              <w:overflowPunct/>
              <w:topLinePunct w:val="0"/>
              <w:bidi w:val="0"/>
              <w:spacing w:line="550" w:lineRule="exact"/>
              <w:ind w:right="-2" w:rightChars="-1"/>
              <w:jc w:val="left"/>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  单位</w:t>
            </w:r>
          </w:p>
        </w:tc>
        <w:tc>
          <w:tcPr>
            <w:tcW w:w="2446" w:type="dxa"/>
            <w:tcBorders>
              <w:top w:val="single" w:color="000000" w:sz="4" w:space="0"/>
              <w:left w:val="single" w:color="000000" w:sz="4" w:space="0"/>
              <w:bottom w:val="single" w:color="000000" w:sz="4" w:space="0"/>
              <w:right w:val="single" w:color="000000" w:sz="4" w:space="0"/>
            </w:tcBorders>
            <w:noWrap w:val="0"/>
            <w:vAlign w:val="center"/>
          </w:tcPr>
          <w:p w14:paraId="65FF67D2">
            <w:pPr>
              <w:keepNext w:val="0"/>
              <w:keepLines w:val="0"/>
              <w:pageBreakBefore w:val="0"/>
              <w:widowControl/>
              <w:suppressLineNumbers w:val="0"/>
              <w:kinsoku/>
              <w:wordWrap/>
              <w:overflowPunct/>
              <w:topLinePunct w:val="0"/>
              <w:bidi w:val="0"/>
              <w:spacing w:line="550" w:lineRule="exact"/>
              <w:ind w:firstLine="482" w:firstLineChars="20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756B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836" w:type="dxa"/>
            <w:tcBorders>
              <w:top w:val="single" w:color="000000" w:sz="4" w:space="0"/>
              <w:left w:val="single" w:color="000000" w:sz="4" w:space="0"/>
              <w:bottom w:val="single" w:color="000000" w:sz="4" w:space="0"/>
              <w:right w:val="single" w:color="000000" w:sz="4" w:space="0"/>
            </w:tcBorders>
            <w:noWrap w:val="0"/>
            <w:vAlign w:val="center"/>
          </w:tcPr>
          <w:p w14:paraId="58A2E68C">
            <w:pPr>
              <w:keepNext w:val="0"/>
              <w:keepLines w:val="0"/>
              <w:pageBreakBefore w:val="0"/>
              <w:widowControl/>
              <w:suppressLineNumbers w:val="0"/>
              <w:kinsoku/>
              <w:wordWrap/>
              <w:overflowPunct/>
              <w:topLinePunct w:val="0"/>
              <w:bidi w:val="0"/>
              <w:spacing w:line="550" w:lineRule="exact"/>
              <w:ind w:firstLine="480" w:firstLineChars="20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285A65FA">
            <w:pPr>
              <w:keepNext w:val="0"/>
              <w:keepLines w:val="0"/>
              <w:pageBreakBefore w:val="0"/>
              <w:widowControl/>
              <w:suppressLineNumbers w:val="0"/>
              <w:kinsoku/>
              <w:wordWrap/>
              <w:overflowPunct/>
              <w:topLinePunct w:val="0"/>
              <w:bidi w:val="0"/>
              <w:spacing w:line="550" w:lineRule="exact"/>
              <w:ind w:firstLine="440" w:firstLineChars="20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DR机</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1AF959C">
            <w:pPr>
              <w:keepNext w:val="0"/>
              <w:keepLines w:val="0"/>
              <w:pageBreakBefore w:val="0"/>
              <w:widowControl/>
              <w:suppressLineNumbers w:val="0"/>
              <w:kinsoku/>
              <w:wordWrap/>
              <w:overflowPunct/>
              <w:topLinePunct w:val="0"/>
              <w:bidi w:val="0"/>
              <w:spacing w:line="550" w:lineRule="exact"/>
              <w:ind w:firstLine="440" w:firstLineChars="20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C22AA45">
            <w:pPr>
              <w:keepNext w:val="0"/>
              <w:keepLines w:val="0"/>
              <w:pageBreakBefore w:val="0"/>
              <w:widowControl/>
              <w:suppressLineNumbers w:val="0"/>
              <w:kinsoku/>
              <w:wordWrap/>
              <w:overflowPunct/>
              <w:topLinePunct w:val="0"/>
              <w:bidi w:val="0"/>
              <w:spacing w:line="550" w:lineRule="exact"/>
              <w:ind w:firstLine="440" w:firstLineChars="20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446" w:type="dxa"/>
            <w:tcBorders>
              <w:top w:val="single" w:color="000000" w:sz="4" w:space="0"/>
              <w:left w:val="single" w:color="000000" w:sz="4" w:space="0"/>
              <w:bottom w:val="single" w:color="000000" w:sz="4" w:space="0"/>
              <w:right w:val="single" w:color="000000" w:sz="4" w:space="0"/>
            </w:tcBorders>
            <w:noWrap w:val="0"/>
            <w:vAlign w:val="center"/>
          </w:tcPr>
          <w:p w14:paraId="164394C5">
            <w:pPr>
              <w:keepNext w:val="0"/>
              <w:keepLines w:val="0"/>
              <w:pageBreakBefore w:val="0"/>
              <w:widowControl/>
              <w:suppressLineNumbers w:val="0"/>
              <w:kinsoku/>
              <w:wordWrap/>
              <w:overflowPunct/>
              <w:topLinePunct w:val="0"/>
              <w:bidi w:val="0"/>
              <w:spacing w:line="550" w:lineRule="exact"/>
              <w:ind w:firstLine="480" w:firstLineChars="200"/>
              <w:jc w:val="left"/>
              <w:textAlignment w:val="center"/>
              <w:rPr>
                <w:rFonts w:hint="eastAsia" w:ascii="仿宋" w:hAnsi="仿宋" w:eastAsia="仿宋" w:cs="仿宋"/>
                <w:i w:val="0"/>
                <w:iCs w:val="0"/>
                <w:color w:val="auto"/>
                <w:kern w:val="0"/>
                <w:sz w:val="24"/>
                <w:szCs w:val="24"/>
                <w:u w:val="none"/>
                <w:lang w:val="en-US" w:eastAsia="zh-CN" w:bidi="ar"/>
              </w:rPr>
            </w:pPr>
          </w:p>
        </w:tc>
      </w:tr>
    </w:tbl>
    <w:p w14:paraId="39F77A62">
      <w:pPr>
        <w:pStyle w:val="2"/>
        <w:pageBreakBefore w:val="0"/>
        <w:numPr>
          <w:ilvl w:val="0"/>
          <w:numId w:val="0"/>
        </w:numPr>
        <w:kinsoku/>
        <w:wordWrap/>
        <w:overflowPunct/>
        <w:topLinePunct w:val="0"/>
        <w:bidi w:val="0"/>
        <w:spacing w:line="550" w:lineRule="exact"/>
        <w:ind w:firstLine="643" w:firstLineChars="200"/>
        <w:rPr>
          <w:rFonts w:hint="eastAsia" w:ascii="仿宋" w:hAnsi="仿宋" w:eastAsia="仿宋" w:cs="仿宋"/>
          <w:b w:val="0"/>
          <w:bCs w:val="0"/>
          <w:color w:val="auto"/>
          <w:sz w:val="32"/>
          <w:szCs w:val="32"/>
          <w:highlight w:val="none"/>
        </w:rPr>
      </w:pPr>
      <w:r>
        <w:rPr>
          <w:rFonts w:hint="eastAsia" w:ascii="仿宋" w:hAnsi="仿宋" w:eastAsia="仿宋" w:cs="仿宋"/>
          <w:b/>
          <w:color w:val="auto"/>
          <w:sz w:val="32"/>
          <w:szCs w:val="32"/>
          <w:highlight w:val="none"/>
        </w:rPr>
        <w:t>主要技术参数及要求</w:t>
      </w:r>
    </w:p>
    <w:p w14:paraId="53FEC1F3">
      <w:pPr>
        <w:widowControl/>
        <w:spacing w:line="360" w:lineRule="auto"/>
        <w:ind w:right="-197" w:rightChars="-94"/>
        <w:rPr>
          <w:rFonts w:ascii="宋体" w:hAnsi="宋体"/>
          <w:b/>
          <w:color w:val="000000"/>
          <w:szCs w:val="21"/>
        </w:rPr>
      </w:pPr>
      <w:r>
        <w:rPr>
          <w:rFonts w:hint="eastAsia" w:ascii="宋体" w:hAnsi="宋体"/>
          <w:b/>
          <w:color w:val="000000"/>
          <w:szCs w:val="21"/>
        </w:rPr>
        <w:t>一、基本要求</w:t>
      </w:r>
    </w:p>
    <w:p w14:paraId="6980ADA8">
      <w:pPr>
        <w:widowControl/>
        <w:spacing w:line="360" w:lineRule="auto"/>
        <w:ind w:right="-197" w:rightChars="-94"/>
        <w:rPr>
          <w:rFonts w:ascii="宋体" w:hAnsi="宋体"/>
          <w:color w:val="000000"/>
          <w:szCs w:val="21"/>
        </w:rPr>
      </w:pPr>
      <w:r>
        <w:rPr>
          <w:rFonts w:hint="eastAsia" w:ascii="宋体" w:hAnsi="宋体"/>
          <w:color w:val="000000"/>
          <w:szCs w:val="21"/>
        </w:rPr>
        <w:t>1、设备名称：数字化X射线</w:t>
      </w:r>
      <w:r>
        <w:rPr>
          <w:rFonts w:ascii="宋体" w:hAnsi="宋体"/>
          <w:color w:val="000000"/>
          <w:szCs w:val="21"/>
        </w:rPr>
        <w:t>摄影诊断</w:t>
      </w:r>
      <w:r>
        <w:rPr>
          <w:rFonts w:hint="eastAsia" w:ascii="宋体" w:hAnsi="宋体"/>
          <w:color w:val="000000"/>
          <w:szCs w:val="21"/>
        </w:rPr>
        <w:t>系统</w:t>
      </w:r>
    </w:p>
    <w:p w14:paraId="18D275FF">
      <w:pPr>
        <w:widowControl/>
        <w:spacing w:line="360" w:lineRule="auto"/>
        <w:ind w:right="-197" w:rightChars="-94"/>
        <w:rPr>
          <w:rFonts w:ascii="宋体" w:hAnsi="宋体"/>
          <w:color w:val="000000"/>
          <w:szCs w:val="21"/>
        </w:rPr>
      </w:pPr>
      <w:r>
        <w:rPr>
          <w:rFonts w:hint="eastAsia" w:ascii="宋体" w:hAnsi="宋体"/>
          <w:color w:val="000000"/>
          <w:szCs w:val="21"/>
        </w:rPr>
        <w:t>2、设备用途说明：</w:t>
      </w:r>
      <w:r>
        <w:rPr>
          <w:rFonts w:hint="eastAsia" w:ascii="宋体" w:hAnsi="宋体"/>
          <w:szCs w:val="21"/>
        </w:rPr>
        <w:t>全身各部位立位、卧位、倾斜摄影等常规X线投照摄影</w:t>
      </w:r>
    </w:p>
    <w:p w14:paraId="1DE2000C">
      <w:pPr>
        <w:widowControl/>
        <w:spacing w:line="360" w:lineRule="auto"/>
        <w:ind w:right="-197" w:rightChars="-94"/>
        <w:rPr>
          <w:rFonts w:ascii="宋体" w:hAnsi="宋体"/>
          <w:color w:val="000000"/>
          <w:szCs w:val="21"/>
        </w:rPr>
      </w:pPr>
      <w:r>
        <w:rPr>
          <w:rFonts w:hint="eastAsia" w:ascii="宋体" w:hAnsi="宋体"/>
          <w:color w:val="000000"/>
          <w:szCs w:val="21"/>
        </w:rPr>
        <w:t>3、设备主要构成：</w:t>
      </w:r>
    </w:p>
    <w:p w14:paraId="01908ED9">
      <w:pPr>
        <w:widowControl/>
        <w:spacing w:line="360" w:lineRule="auto"/>
        <w:ind w:right="-197" w:rightChars="-94"/>
        <w:rPr>
          <w:rFonts w:ascii="宋体" w:hAnsi="宋体"/>
          <w:color w:val="000000"/>
          <w:szCs w:val="21"/>
        </w:rPr>
      </w:pPr>
      <w:r>
        <w:rPr>
          <w:rFonts w:hint="eastAsia" w:ascii="宋体" w:hAnsi="宋体"/>
          <w:color w:val="000000"/>
          <w:szCs w:val="21"/>
        </w:rPr>
        <w:t>3.1</w:t>
      </w:r>
      <w:r>
        <w:rPr>
          <w:rFonts w:ascii="宋体" w:hAnsi="宋体"/>
          <w:color w:val="000000"/>
          <w:szCs w:val="21"/>
        </w:rPr>
        <w:t>无线</w:t>
      </w:r>
      <w:r>
        <w:rPr>
          <w:rFonts w:hint="eastAsia" w:ascii="宋体" w:hAnsi="宋体"/>
          <w:color w:val="000000"/>
          <w:szCs w:val="21"/>
        </w:rPr>
        <w:t>平板探测器</w:t>
      </w:r>
    </w:p>
    <w:p w14:paraId="14337247">
      <w:pPr>
        <w:widowControl/>
        <w:spacing w:line="360" w:lineRule="auto"/>
        <w:ind w:right="-197" w:rightChars="-94"/>
        <w:rPr>
          <w:rFonts w:ascii="宋体" w:hAnsi="宋体"/>
          <w:color w:val="000000"/>
          <w:szCs w:val="21"/>
        </w:rPr>
      </w:pPr>
      <w:r>
        <w:rPr>
          <w:rFonts w:hint="eastAsia" w:ascii="宋体" w:hAnsi="宋体"/>
          <w:color w:val="000000"/>
          <w:szCs w:val="21"/>
        </w:rPr>
        <w:t>3.2 X射线管</w:t>
      </w:r>
    </w:p>
    <w:p w14:paraId="09B12FA2">
      <w:pPr>
        <w:widowControl/>
        <w:spacing w:line="360" w:lineRule="auto"/>
        <w:ind w:right="-197" w:rightChars="-94"/>
        <w:rPr>
          <w:rFonts w:ascii="宋体" w:hAnsi="宋体"/>
          <w:color w:val="000000"/>
          <w:szCs w:val="21"/>
        </w:rPr>
      </w:pPr>
      <w:r>
        <w:rPr>
          <w:rFonts w:hint="eastAsia" w:ascii="宋体" w:hAnsi="宋体"/>
          <w:color w:val="000000"/>
          <w:szCs w:val="21"/>
        </w:rPr>
        <w:t>3.3高频高压发生器</w:t>
      </w:r>
    </w:p>
    <w:p w14:paraId="3CBA6A17">
      <w:pPr>
        <w:widowControl/>
        <w:spacing w:line="360" w:lineRule="auto"/>
        <w:ind w:right="-197" w:rightChars="-94"/>
        <w:rPr>
          <w:rFonts w:ascii="宋体" w:hAnsi="宋体"/>
          <w:color w:val="000000"/>
          <w:szCs w:val="21"/>
        </w:rPr>
      </w:pPr>
      <w:r>
        <w:rPr>
          <w:rFonts w:hint="eastAsia" w:ascii="宋体" w:hAnsi="宋体"/>
          <w:color w:val="000000"/>
          <w:szCs w:val="21"/>
        </w:rPr>
        <w:t>3.4</w:t>
      </w:r>
      <w:r>
        <w:rPr>
          <w:rFonts w:ascii="宋体" w:hAnsi="宋体"/>
          <w:color w:val="000000"/>
          <w:szCs w:val="21"/>
        </w:rPr>
        <w:t>双立柱</w:t>
      </w:r>
      <w:r>
        <w:rPr>
          <w:rFonts w:hint="eastAsia" w:ascii="宋体" w:hAnsi="宋体"/>
          <w:color w:val="000000"/>
          <w:szCs w:val="21"/>
        </w:rPr>
        <w:t>摄影机架</w:t>
      </w:r>
    </w:p>
    <w:p w14:paraId="16F5F2E6">
      <w:pPr>
        <w:widowControl/>
        <w:spacing w:line="360" w:lineRule="auto"/>
        <w:ind w:right="-197" w:rightChars="-94"/>
        <w:rPr>
          <w:rFonts w:hint="eastAsia" w:ascii="宋体" w:hAnsi="宋体"/>
          <w:color w:val="000000"/>
          <w:szCs w:val="21"/>
        </w:rPr>
      </w:pPr>
      <w:r>
        <w:rPr>
          <w:rFonts w:hint="eastAsia" w:ascii="宋体" w:hAnsi="宋体"/>
          <w:color w:val="000000"/>
          <w:szCs w:val="21"/>
        </w:rPr>
        <w:t>3.5滤线栅</w:t>
      </w:r>
    </w:p>
    <w:p w14:paraId="32F80FF3">
      <w:pPr>
        <w:widowControl/>
        <w:spacing w:line="360" w:lineRule="auto"/>
        <w:ind w:right="-197" w:rightChars="-94"/>
        <w:rPr>
          <w:rFonts w:hint="default" w:ascii="宋体" w:hAnsi="宋体" w:eastAsiaTheme="minorEastAsia"/>
          <w:color w:val="000000"/>
          <w:szCs w:val="21"/>
          <w:lang w:val="en-US" w:eastAsia="zh-CN"/>
        </w:rPr>
      </w:pPr>
      <w:r>
        <w:rPr>
          <w:rFonts w:hint="eastAsia" w:ascii="宋体" w:hAnsi="宋体"/>
          <w:color w:val="000000"/>
          <w:szCs w:val="21"/>
          <w:lang w:val="en-US" w:eastAsia="zh-CN"/>
        </w:rPr>
        <w:t>3.6 电离室</w:t>
      </w:r>
    </w:p>
    <w:p w14:paraId="624BA820">
      <w:pPr>
        <w:widowControl/>
        <w:spacing w:line="360" w:lineRule="auto"/>
        <w:ind w:right="-197" w:rightChars="-94"/>
        <w:rPr>
          <w:rFonts w:ascii="宋体" w:hAnsi="宋体"/>
          <w:b/>
          <w:color w:val="000000"/>
          <w:szCs w:val="21"/>
        </w:rPr>
      </w:pPr>
      <w:r>
        <w:rPr>
          <w:rFonts w:hint="eastAsia" w:ascii="宋体" w:hAnsi="宋体"/>
          <w:color w:val="000000"/>
          <w:szCs w:val="21"/>
        </w:rPr>
        <w:t>3.</w:t>
      </w:r>
      <w:r>
        <w:rPr>
          <w:rFonts w:hint="eastAsia" w:ascii="宋体" w:hAnsi="宋体"/>
          <w:color w:val="000000"/>
          <w:szCs w:val="21"/>
          <w:lang w:val="en-US" w:eastAsia="zh-CN"/>
        </w:rPr>
        <w:t>7</w:t>
      </w:r>
      <w:r>
        <w:rPr>
          <w:rFonts w:hint="eastAsia" w:ascii="宋体" w:hAnsi="宋体"/>
          <w:color w:val="000000"/>
          <w:szCs w:val="21"/>
        </w:rPr>
        <w:t>图像采集处理系统</w:t>
      </w:r>
    </w:p>
    <w:p w14:paraId="7ABFE34B">
      <w:pPr>
        <w:widowControl/>
        <w:spacing w:line="360" w:lineRule="auto"/>
        <w:ind w:right="-197" w:rightChars="-94"/>
        <w:rPr>
          <w:rFonts w:ascii="宋体" w:hAnsi="宋体"/>
          <w:b/>
          <w:color w:val="000000"/>
          <w:szCs w:val="21"/>
        </w:rPr>
      </w:pPr>
      <w:r>
        <w:rPr>
          <w:rFonts w:hint="eastAsia" w:ascii="宋体" w:hAnsi="宋体"/>
          <w:b/>
          <w:color w:val="000000"/>
          <w:szCs w:val="21"/>
        </w:rPr>
        <w:t>二、具体技术要求</w:t>
      </w:r>
    </w:p>
    <w:p w14:paraId="330EEA27">
      <w:pPr>
        <w:widowControl/>
        <w:spacing w:line="360" w:lineRule="auto"/>
        <w:ind w:right="-197" w:rightChars="-94"/>
        <w:rPr>
          <w:rFonts w:ascii="宋体" w:hAnsi="宋体"/>
          <w:b/>
          <w:color w:val="000000"/>
          <w:szCs w:val="21"/>
        </w:rPr>
      </w:pPr>
      <w:r>
        <w:rPr>
          <w:rFonts w:hint="eastAsia" w:ascii="宋体" w:hAnsi="宋体"/>
          <w:b/>
          <w:color w:val="000000"/>
          <w:szCs w:val="21"/>
        </w:rPr>
        <w:t>4.1</w:t>
      </w:r>
      <w:r>
        <w:rPr>
          <w:rFonts w:ascii="宋体" w:hAnsi="宋体"/>
          <w:b/>
          <w:color w:val="000000"/>
          <w:szCs w:val="21"/>
        </w:rPr>
        <w:t>无线</w:t>
      </w:r>
      <w:r>
        <w:rPr>
          <w:rFonts w:hint="eastAsia" w:ascii="宋体" w:hAnsi="宋体"/>
          <w:b/>
          <w:color w:val="000000"/>
          <w:szCs w:val="21"/>
        </w:rPr>
        <w:t>平板探测器</w:t>
      </w:r>
    </w:p>
    <w:p w14:paraId="55B24821">
      <w:pPr>
        <w:widowControl/>
        <w:spacing w:line="360" w:lineRule="auto"/>
        <w:ind w:right="-197" w:rightChars="-94"/>
        <w:rPr>
          <w:rFonts w:ascii="宋体" w:hAnsi="宋体"/>
          <w:color w:val="000000"/>
          <w:szCs w:val="21"/>
        </w:rPr>
      </w:pPr>
      <w:r>
        <w:rPr>
          <w:rFonts w:hint="eastAsia" w:ascii="宋体" w:hAnsi="宋体"/>
          <w:color w:val="000000"/>
          <w:szCs w:val="21"/>
        </w:rPr>
        <w:t>4.1.1探测器成像介质：非晶硅；尺寸≥17″×17″；</w:t>
      </w:r>
    </w:p>
    <w:p w14:paraId="5C553297">
      <w:pPr>
        <w:widowControl/>
        <w:spacing w:line="360" w:lineRule="auto"/>
        <w:ind w:right="-197" w:rightChars="-94"/>
        <w:rPr>
          <w:rFonts w:ascii="宋体" w:hAnsi="宋体"/>
          <w:color w:val="000000"/>
          <w:szCs w:val="21"/>
        </w:rPr>
      </w:pPr>
      <w:r>
        <w:rPr>
          <w:rFonts w:hint="eastAsia" w:ascii="宋体" w:hAnsi="宋体"/>
          <w:color w:val="000000"/>
          <w:szCs w:val="21"/>
        </w:rPr>
        <w:t>4.1.2探测器TFT成像板结构：非拼接TFT整板；</w:t>
      </w:r>
    </w:p>
    <w:p w14:paraId="7F693625">
      <w:pPr>
        <w:widowControl/>
        <w:spacing w:line="360" w:lineRule="auto"/>
        <w:ind w:right="-197" w:rightChars="-94"/>
        <w:rPr>
          <w:rFonts w:ascii="宋体" w:hAnsi="宋体"/>
          <w:color w:val="000000"/>
          <w:szCs w:val="21"/>
        </w:rPr>
      </w:pPr>
      <w:r>
        <w:rPr>
          <w:rFonts w:hint="eastAsia" w:ascii="宋体" w:hAnsi="宋体"/>
          <w:color w:val="000000"/>
          <w:szCs w:val="21"/>
        </w:rPr>
        <w:t>4.1.3探测器像素尺寸：≤1</w:t>
      </w:r>
      <w:r>
        <w:rPr>
          <w:rFonts w:hint="eastAsia" w:ascii="宋体" w:hAnsi="宋体"/>
          <w:color w:val="000000"/>
          <w:szCs w:val="21"/>
          <w:lang w:val="en-US" w:eastAsia="zh-CN"/>
        </w:rPr>
        <w:t>39</w:t>
      </w:r>
      <w:r>
        <w:rPr>
          <w:rFonts w:hint="eastAsia" w:ascii="宋体" w:hAnsi="宋体"/>
          <w:color w:val="000000"/>
          <w:szCs w:val="21"/>
        </w:rPr>
        <w:t>um；</w:t>
      </w:r>
    </w:p>
    <w:p w14:paraId="28CE5C25">
      <w:pPr>
        <w:spacing w:line="400" w:lineRule="exact"/>
        <w:rPr>
          <w:rFonts w:asciiTheme="minorEastAsia" w:hAnsiTheme="minorEastAsia" w:cstheme="minorEastAsia"/>
          <w:szCs w:val="21"/>
        </w:rPr>
      </w:pPr>
      <w:r>
        <w:rPr>
          <w:rFonts w:hint="eastAsia" w:asciiTheme="minorEastAsia" w:hAnsiTheme="minorEastAsia" w:cstheme="minorEastAsia"/>
          <w:szCs w:val="21"/>
        </w:rPr>
        <w:t>4.1.4像素矩阵：3000×3000</w:t>
      </w:r>
    </w:p>
    <w:p w14:paraId="6F337604">
      <w:pPr>
        <w:widowControl/>
        <w:spacing w:line="360" w:lineRule="auto"/>
        <w:ind w:right="-197" w:rightChars="-94"/>
        <w:rPr>
          <w:rFonts w:ascii="宋体" w:hAnsi="宋体"/>
          <w:color w:val="000000"/>
          <w:szCs w:val="21"/>
        </w:rPr>
      </w:pPr>
      <w:r>
        <w:rPr>
          <w:rFonts w:hint="eastAsia" w:ascii="宋体" w:hAnsi="宋体"/>
          <w:color w:val="000000"/>
          <w:szCs w:val="21"/>
        </w:rPr>
        <w:t>4.1.</w:t>
      </w:r>
      <w:r>
        <w:rPr>
          <w:rFonts w:ascii="宋体" w:hAnsi="宋体"/>
          <w:color w:val="000000"/>
          <w:szCs w:val="21"/>
        </w:rPr>
        <w:t>5</w:t>
      </w:r>
      <w:r>
        <w:rPr>
          <w:rFonts w:hint="eastAsia" w:ascii="宋体" w:hAnsi="宋体"/>
          <w:color w:val="000000"/>
          <w:szCs w:val="21"/>
        </w:rPr>
        <w:t>动态范围：≥1</w:t>
      </w:r>
      <w:r>
        <w:rPr>
          <w:rFonts w:ascii="宋体" w:hAnsi="宋体"/>
          <w:color w:val="000000"/>
          <w:szCs w:val="21"/>
        </w:rPr>
        <w:t>6</w:t>
      </w:r>
      <w:r>
        <w:rPr>
          <w:rFonts w:hint="eastAsia" w:ascii="宋体" w:hAnsi="宋体"/>
          <w:color w:val="000000"/>
          <w:szCs w:val="21"/>
        </w:rPr>
        <w:t>bit；</w:t>
      </w:r>
    </w:p>
    <w:p w14:paraId="470DA3FA">
      <w:pPr>
        <w:widowControl/>
        <w:spacing w:line="360" w:lineRule="auto"/>
        <w:ind w:right="-197" w:rightChars="-94"/>
        <w:rPr>
          <w:rFonts w:ascii="宋体" w:hAnsi="宋体"/>
          <w:color w:val="000000"/>
          <w:szCs w:val="21"/>
        </w:rPr>
      </w:pPr>
      <w:r>
        <w:rPr>
          <w:rFonts w:hint="eastAsia" w:ascii="宋体" w:hAnsi="宋体"/>
          <w:color w:val="000000"/>
          <w:szCs w:val="21"/>
        </w:rPr>
        <w:t>4.1.</w:t>
      </w:r>
      <w:r>
        <w:rPr>
          <w:rFonts w:ascii="宋体" w:hAnsi="宋体"/>
          <w:color w:val="000000"/>
          <w:szCs w:val="21"/>
        </w:rPr>
        <w:t>6成像</w:t>
      </w:r>
      <w:r>
        <w:rPr>
          <w:rFonts w:hint="eastAsia" w:ascii="宋体" w:hAnsi="宋体"/>
          <w:color w:val="000000"/>
          <w:szCs w:val="21"/>
        </w:rPr>
        <w:t>时间：≤</w:t>
      </w:r>
      <w:r>
        <w:rPr>
          <w:rFonts w:ascii="宋体" w:hAnsi="宋体"/>
          <w:color w:val="000000"/>
          <w:szCs w:val="21"/>
        </w:rPr>
        <w:t>8</w:t>
      </w:r>
      <w:r>
        <w:rPr>
          <w:rFonts w:hint="eastAsia" w:ascii="宋体" w:hAnsi="宋体"/>
          <w:color w:val="000000"/>
          <w:szCs w:val="21"/>
        </w:rPr>
        <w:t>.0s</w:t>
      </w:r>
    </w:p>
    <w:p w14:paraId="449A6293">
      <w:pPr>
        <w:widowControl/>
        <w:spacing w:line="360" w:lineRule="auto"/>
        <w:ind w:right="-197" w:rightChars="-94"/>
        <w:rPr>
          <w:rFonts w:ascii="宋体" w:hAnsi="宋体"/>
          <w:color w:val="000000"/>
          <w:szCs w:val="21"/>
        </w:rPr>
      </w:pPr>
      <w:r>
        <w:rPr>
          <w:rFonts w:hint="eastAsia" w:ascii="宋体" w:hAnsi="宋体"/>
          <w:color w:val="000000"/>
          <w:szCs w:val="21"/>
        </w:rPr>
        <w:t>4.1.</w:t>
      </w:r>
      <w:r>
        <w:rPr>
          <w:rFonts w:ascii="宋体" w:hAnsi="宋体"/>
          <w:color w:val="000000"/>
          <w:szCs w:val="21"/>
        </w:rPr>
        <w:t>7</w:t>
      </w:r>
      <w:r>
        <w:rPr>
          <w:rFonts w:hint="eastAsia" w:ascii="宋体" w:hAnsi="宋体"/>
          <w:color w:val="000000"/>
          <w:szCs w:val="21"/>
        </w:rPr>
        <w:t>最大极限空间分辨率：≥3.</w:t>
      </w:r>
      <w:r>
        <w:rPr>
          <w:rFonts w:ascii="宋体" w:hAnsi="宋体"/>
          <w:color w:val="000000"/>
          <w:szCs w:val="21"/>
        </w:rPr>
        <w:t>6</w:t>
      </w:r>
      <w:r>
        <w:rPr>
          <w:rFonts w:hint="eastAsia" w:ascii="宋体" w:hAnsi="宋体"/>
          <w:color w:val="000000"/>
          <w:szCs w:val="21"/>
        </w:rPr>
        <w:t>Lp/mm</w:t>
      </w:r>
    </w:p>
    <w:p w14:paraId="32550AB0">
      <w:pPr>
        <w:widowControl/>
        <w:spacing w:line="360" w:lineRule="auto"/>
        <w:ind w:right="-197" w:rightChars="-94"/>
        <w:rPr>
          <w:rFonts w:ascii="宋体" w:hAnsi="宋体"/>
          <w:szCs w:val="21"/>
        </w:rPr>
      </w:pPr>
      <w:r>
        <w:rPr>
          <w:rFonts w:hint="eastAsia" w:ascii="宋体" w:hAnsi="宋体"/>
          <w:color w:val="000000"/>
          <w:szCs w:val="21"/>
        </w:rPr>
        <w:t>★4.1.8</w:t>
      </w:r>
      <w:r>
        <w:rPr>
          <w:rFonts w:hint="eastAsia" w:ascii="宋体" w:hAnsi="宋体"/>
          <w:szCs w:val="21"/>
        </w:rPr>
        <w:t>为了提高图像质量，须具备消除平板探测器线噪声技术，并提供能证明具备该技术的证书</w:t>
      </w:r>
    </w:p>
    <w:p w14:paraId="7D4E11FD">
      <w:pPr>
        <w:widowControl/>
        <w:spacing w:line="360" w:lineRule="auto"/>
        <w:ind w:right="-197" w:rightChars="-94"/>
        <w:rPr>
          <w:rFonts w:ascii="宋体" w:hAnsi="宋体"/>
          <w:szCs w:val="21"/>
        </w:rPr>
      </w:pPr>
      <w:r>
        <w:rPr>
          <w:rFonts w:hint="eastAsia" w:ascii="宋体" w:hAnsi="宋体"/>
          <w:szCs w:val="21"/>
        </w:rPr>
        <w:t>4.1.9充电方式：可通过固定检查床内及胸片架内线控接口充电，也可以拆卸电池充电</w:t>
      </w:r>
    </w:p>
    <w:p w14:paraId="3D6A0838">
      <w:pPr>
        <w:widowControl/>
        <w:spacing w:line="360" w:lineRule="auto"/>
        <w:ind w:right="-197" w:rightChars="-94"/>
        <w:rPr>
          <w:rFonts w:ascii="宋体" w:hAnsi="宋体"/>
          <w:color w:val="000000"/>
          <w:szCs w:val="21"/>
        </w:rPr>
      </w:pPr>
      <w:r>
        <w:rPr>
          <w:rFonts w:hint="eastAsia" w:ascii="宋体" w:hAnsi="宋体"/>
          <w:szCs w:val="21"/>
        </w:rPr>
        <w:t>4.1.10</w:t>
      </w:r>
      <w:r>
        <w:rPr>
          <w:rFonts w:hint="eastAsia" w:ascii="宋体" w:hAnsi="宋体" w:cs="Arial"/>
          <w:szCs w:val="21"/>
        </w:rPr>
        <w:t>配备平板在线充电指示灯</w:t>
      </w:r>
    </w:p>
    <w:p w14:paraId="065237C2">
      <w:pPr>
        <w:widowControl/>
        <w:spacing w:line="360" w:lineRule="auto"/>
        <w:ind w:right="-197" w:rightChars="-94"/>
        <w:rPr>
          <w:rFonts w:ascii="宋体" w:hAnsi="宋体"/>
          <w:b/>
          <w:color w:val="000000"/>
          <w:szCs w:val="21"/>
        </w:rPr>
      </w:pPr>
      <w:r>
        <w:rPr>
          <w:rFonts w:hint="eastAsia" w:ascii="宋体" w:hAnsi="宋体"/>
          <w:b/>
          <w:color w:val="000000"/>
          <w:szCs w:val="21"/>
        </w:rPr>
        <w:t>4.2 X</w:t>
      </w:r>
      <w:r>
        <w:rPr>
          <w:rFonts w:ascii="宋体" w:hAnsi="宋体"/>
          <w:b/>
          <w:color w:val="000000"/>
          <w:szCs w:val="21"/>
        </w:rPr>
        <w:t>射线</w:t>
      </w:r>
      <w:r>
        <w:rPr>
          <w:rFonts w:hint="eastAsia" w:ascii="宋体" w:hAnsi="宋体"/>
          <w:b/>
          <w:color w:val="000000"/>
          <w:szCs w:val="21"/>
        </w:rPr>
        <w:t>管</w:t>
      </w:r>
    </w:p>
    <w:p w14:paraId="2B0152E6">
      <w:pPr>
        <w:widowControl/>
        <w:spacing w:line="360" w:lineRule="auto"/>
        <w:ind w:right="-197" w:rightChars="-94"/>
        <w:rPr>
          <w:rFonts w:ascii="宋体" w:hAnsi="宋体"/>
          <w:color w:val="000000"/>
          <w:szCs w:val="21"/>
        </w:rPr>
      </w:pPr>
      <w:r>
        <w:rPr>
          <w:rFonts w:hint="eastAsia" w:ascii="宋体" w:hAnsi="宋体"/>
          <w:color w:val="000000"/>
          <w:szCs w:val="21"/>
        </w:rPr>
        <w:t>4.2.1焦点功率：≥50KW；</w:t>
      </w:r>
    </w:p>
    <w:p w14:paraId="121D2593">
      <w:pPr>
        <w:widowControl/>
        <w:spacing w:line="360" w:lineRule="auto"/>
        <w:ind w:right="-197" w:rightChars="-94"/>
        <w:rPr>
          <w:rFonts w:ascii="宋体" w:hAnsi="宋体"/>
          <w:color w:val="000000"/>
          <w:szCs w:val="21"/>
        </w:rPr>
      </w:pPr>
      <w:r>
        <w:rPr>
          <w:rFonts w:hint="eastAsia" w:ascii="宋体" w:hAnsi="宋体"/>
          <w:color w:val="000000"/>
          <w:szCs w:val="21"/>
        </w:rPr>
        <w:t>4.2.2阳极热容量：≥</w:t>
      </w:r>
      <w:r>
        <w:rPr>
          <w:rFonts w:hint="eastAsia" w:ascii="宋体" w:hAnsi="宋体"/>
          <w:color w:val="000000"/>
          <w:szCs w:val="21"/>
          <w:lang w:val="en-US" w:eastAsia="zh-CN"/>
        </w:rPr>
        <w:t>300</w:t>
      </w:r>
      <w:r>
        <w:rPr>
          <w:rFonts w:hint="eastAsia" w:ascii="宋体" w:hAnsi="宋体"/>
          <w:color w:val="000000"/>
          <w:szCs w:val="21"/>
        </w:rPr>
        <w:t>kHu</w:t>
      </w:r>
      <w:r>
        <w:rPr>
          <w:rFonts w:ascii="宋体" w:hAnsi="宋体"/>
          <w:color w:val="000000"/>
          <w:szCs w:val="21"/>
        </w:rPr>
        <w:t>（提供</w:t>
      </w:r>
      <w:r>
        <w:rPr>
          <w:rFonts w:hint="eastAsia" w:ascii="宋体" w:hAnsi="宋体"/>
          <w:color w:val="000000"/>
          <w:szCs w:val="21"/>
          <w:lang w:val="en-US" w:eastAsia="zh-CN"/>
        </w:rPr>
        <w:t>证明材料</w:t>
      </w:r>
      <w:r>
        <w:rPr>
          <w:rFonts w:ascii="宋体" w:hAnsi="宋体"/>
          <w:color w:val="000000"/>
          <w:szCs w:val="21"/>
        </w:rPr>
        <w:t>）</w:t>
      </w:r>
    </w:p>
    <w:p w14:paraId="09028F53">
      <w:pPr>
        <w:widowControl/>
        <w:spacing w:line="360" w:lineRule="auto"/>
        <w:ind w:right="-197" w:rightChars="-94"/>
        <w:rPr>
          <w:rFonts w:ascii="宋体" w:hAnsi="宋体"/>
          <w:color w:val="000000"/>
          <w:szCs w:val="21"/>
        </w:rPr>
      </w:pPr>
      <w:r>
        <w:rPr>
          <w:rFonts w:hint="eastAsia" w:ascii="宋体" w:hAnsi="宋体"/>
          <w:color w:val="000000"/>
          <w:szCs w:val="21"/>
        </w:rPr>
        <w:t>4.2.3球管阳极旋转速度：≥2700转/分钟；</w:t>
      </w:r>
    </w:p>
    <w:p w14:paraId="3321B33D">
      <w:pPr>
        <w:widowControl/>
        <w:spacing w:line="360" w:lineRule="auto"/>
        <w:ind w:right="-197" w:rightChars="-94"/>
        <w:rPr>
          <w:rFonts w:ascii="宋体" w:hAnsi="宋体"/>
          <w:color w:val="000000"/>
          <w:szCs w:val="21"/>
        </w:rPr>
      </w:pPr>
      <w:r>
        <w:rPr>
          <w:rFonts w:hint="eastAsia" w:ascii="宋体" w:hAnsi="宋体"/>
          <w:color w:val="000000"/>
          <w:szCs w:val="21"/>
        </w:rPr>
        <w:t>4.2.4双焦点：小焦点</w:t>
      </w:r>
      <w:r>
        <w:rPr>
          <w:rFonts w:hint="eastAsia" w:ascii="宋体" w:hAnsi="宋体"/>
          <w:szCs w:val="21"/>
        </w:rPr>
        <w:t>≤</w:t>
      </w:r>
      <w:r>
        <w:rPr>
          <w:rFonts w:hint="eastAsia" w:ascii="宋体" w:hAnsi="宋体"/>
          <w:color w:val="000000"/>
          <w:szCs w:val="21"/>
        </w:rPr>
        <w:t>0.6mm，大焦点</w:t>
      </w:r>
      <w:r>
        <w:rPr>
          <w:rFonts w:hint="eastAsia" w:ascii="宋体" w:hAnsi="宋体"/>
          <w:szCs w:val="21"/>
        </w:rPr>
        <w:t>≤</w:t>
      </w:r>
      <w:r>
        <w:rPr>
          <w:rFonts w:hint="eastAsia" w:ascii="宋体" w:hAnsi="宋体"/>
          <w:color w:val="000000"/>
          <w:szCs w:val="21"/>
        </w:rPr>
        <w:t>1.2mm。</w:t>
      </w:r>
    </w:p>
    <w:p w14:paraId="352713A8">
      <w:pPr>
        <w:widowControl/>
        <w:spacing w:line="360" w:lineRule="auto"/>
        <w:ind w:right="-197" w:rightChars="-94"/>
        <w:rPr>
          <w:rFonts w:ascii="宋体" w:hAnsi="宋体"/>
          <w:b/>
          <w:color w:val="000000"/>
          <w:szCs w:val="21"/>
        </w:rPr>
      </w:pPr>
      <w:r>
        <w:rPr>
          <w:rFonts w:hint="eastAsia" w:ascii="宋体" w:hAnsi="宋体"/>
          <w:b/>
          <w:color w:val="000000"/>
          <w:szCs w:val="21"/>
        </w:rPr>
        <w:t>4.3</w:t>
      </w:r>
      <w:r>
        <w:rPr>
          <w:rFonts w:ascii="宋体" w:hAnsi="宋体"/>
          <w:b/>
          <w:color w:val="000000"/>
          <w:szCs w:val="21"/>
        </w:rPr>
        <w:t>高频</w:t>
      </w:r>
      <w:r>
        <w:rPr>
          <w:rFonts w:hint="eastAsia" w:ascii="宋体" w:hAnsi="宋体"/>
          <w:b/>
          <w:color w:val="000000"/>
          <w:szCs w:val="21"/>
        </w:rPr>
        <w:t>高压发生器</w:t>
      </w:r>
    </w:p>
    <w:p w14:paraId="79D6B29C">
      <w:pPr>
        <w:widowControl/>
        <w:spacing w:line="360" w:lineRule="auto"/>
        <w:ind w:right="-197" w:rightChars="-94"/>
        <w:rPr>
          <w:rFonts w:ascii="宋体" w:hAnsi="宋体"/>
          <w:color w:val="000000"/>
          <w:szCs w:val="21"/>
        </w:rPr>
      </w:pPr>
      <w:r>
        <w:rPr>
          <w:rFonts w:hint="eastAsia" w:ascii="宋体" w:hAnsi="宋体"/>
          <w:color w:val="000000"/>
          <w:szCs w:val="21"/>
        </w:rPr>
        <w:t>4.3.1 类型：高频高压发生器，功率：≥50kW</w:t>
      </w:r>
    </w:p>
    <w:p w14:paraId="20E9906A">
      <w:pPr>
        <w:widowControl/>
        <w:spacing w:line="360" w:lineRule="auto"/>
        <w:ind w:right="-197" w:rightChars="-94"/>
        <w:rPr>
          <w:rFonts w:ascii="宋体" w:hAnsi="宋体"/>
          <w:color w:val="000000"/>
          <w:szCs w:val="21"/>
        </w:rPr>
      </w:pPr>
      <w:r>
        <w:rPr>
          <w:rFonts w:hint="eastAsia" w:ascii="宋体" w:hAnsi="宋体"/>
          <w:color w:val="000000"/>
          <w:szCs w:val="21"/>
        </w:rPr>
        <w:t>4.3.2 输入电源：380V  三相电源；</w:t>
      </w:r>
    </w:p>
    <w:p w14:paraId="5D7A06D3">
      <w:pPr>
        <w:widowControl/>
        <w:spacing w:line="360" w:lineRule="auto"/>
        <w:ind w:right="-197" w:rightChars="-94"/>
        <w:rPr>
          <w:rFonts w:ascii="宋体" w:hAnsi="宋体"/>
          <w:color w:val="000000"/>
          <w:szCs w:val="21"/>
        </w:rPr>
      </w:pPr>
      <w:r>
        <w:rPr>
          <w:rFonts w:hint="eastAsia" w:ascii="宋体" w:hAnsi="宋体"/>
          <w:color w:val="000000"/>
          <w:szCs w:val="21"/>
        </w:rPr>
        <w:t>4.3.3 输出电压：40～150kV；</w:t>
      </w:r>
    </w:p>
    <w:p w14:paraId="60A8A828">
      <w:pPr>
        <w:widowControl/>
        <w:spacing w:line="360" w:lineRule="auto"/>
        <w:ind w:right="-197" w:rightChars="-94"/>
        <w:rPr>
          <w:rFonts w:ascii="宋体" w:hAnsi="宋体"/>
          <w:color w:val="000000"/>
          <w:szCs w:val="21"/>
        </w:rPr>
      </w:pPr>
      <w:r>
        <w:rPr>
          <w:rFonts w:hint="eastAsia" w:ascii="宋体" w:hAnsi="宋体"/>
          <w:color w:val="000000"/>
          <w:szCs w:val="21"/>
        </w:rPr>
        <w:t>4.3.4 最大摄影mA：≥650mA；</w:t>
      </w:r>
    </w:p>
    <w:p w14:paraId="0B011399">
      <w:pPr>
        <w:widowControl/>
        <w:spacing w:line="360" w:lineRule="auto"/>
        <w:ind w:right="-197" w:rightChars="-94"/>
        <w:rPr>
          <w:rFonts w:ascii="宋体" w:hAnsi="宋体"/>
          <w:color w:val="000000"/>
          <w:szCs w:val="21"/>
        </w:rPr>
      </w:pPr>
      <w:r>
        <w:rPr>
          <w:rFonts w:hint="eastAsia" w:ascii="宋体" w:hAnsi="宋体"/>
          <w:color w:val="000000"/>
          <w:szCs w:val="21"/>
        </w:rPr>
        <w:t>★4.3.5</w:t>
      </w:r>
      <w:r>
        <w:rPr>
          <w:rFonts w:hint="eastAsia" w:ascii="宋体" w:hAnsi="宋体"/>
          <w:szCs w:val="21"/>
        </w:rPr>
        <w:t>为提供工作效率，降低使用者门槛，设备应具有APR自动控制程序摄影功能，并提供能证明具备该功能的相关文件</w:t>
      </w:r>
    </w:p>
    <w:p w14:paraId="225C3077">
      <w:pPr>
        <w:widowControl/>
        <w:spacing w:line="360" w:lineRule="auto"/>
        <w:ind w:right="-197" w:rightChars="-94"/>
        <w:rPr>
          <w:rFonts w:asciiTheme="minorEastAsia" w:hAnsiTheme="minorEastAsia" w:cstheme="minorEastAsia"/>
          <w:szCs w:val="21"/>
        </w:rPr>
      </w:pPr>
      <w:r>
        <w:rPr>
          <w:rFonts w:hint="eastAsia" w:ascii="宋体" w:hAnsi="宋体"/>
          <w:color w:val="000000"/>
          <w:szCs w:val="21"/>
        </w:rPr>
        <w:t>4.3.6</w:t>
      </w:r>
      <w:r>
        <w:rPr>
          <w:rFonts w:hint="eastAsia" w:ascii="宋体" w:hAnsi="宋体"/>
          <w:szCs w:val="21"/>
        </w:rPr>
        <w:t>最短精确曝光时间：≤1ms，最长曝光时间≥10s</w:t>
      </w:r>
    </w:p>
    <w:p w14:paraId="0557552E">
      <w:pPr>
        <w:widowControl/>
        <w:spacing w:line="360" w:lineRule="auto"/>
        <w:ind w:right="-197" w:rightChars="-94"/>
        <w:rPr>
          <w:rFonts w:hint="eastAsia" w:ascii="宋体" w:hAnsi="宋体"/>
          <w:szCs w:val="21"/>
        </w:rPr>
      </w:pPr>
      <w:r>
        <w:rPr>
          <w:rFonts w:hint="eastAsia" w:ascii="宋体" w:hAnsi="宋体"/>
          <w:color w:val="000000"/>
          <w:szCs w:val="21"/>
        </w:rPr>
        <w:t>★</w:t>
      </w:r>
      <w:r>
        <w:rPr>
          <w:rFonts w:hint="eastAsia" w:asciiTheme="minorEastAsia" w:hAnsiTheme="minorEastAsia" w:cstheme="minorEastAsia"/>
          <w:szCs w:val="21"/>
        </w:rPr>
        <w:t>4.3.7</w:t>
      </w:r>
      <w:r>
        <w:rPr>
          <w:rFonts w:hint="eastAsia" w:ascii="宋体" w:hAnsi="宋体"/>
          <w:szCs w:val="21"/>
        </w:rPr>
        <w:t>电流时间积：最小≤0.1mAs，最大≥1000mAs</w:t>
      </w:r>
    </w:p>
    <w:p w14:paraId="3151843E">
      <w:pPr>
        <w:widowControl/>
        <w:spacing w:line="360" w:lineRule="auto"/>
        <w:ind w:right="-197" w:rightChars="-94"/>
        <w:rPr>
          <w:rFonts w:ascii="宋体" w:hAnsi="宋体"/>
          <w:szCs w:val="21"/>
        </w:rPr>
      </w:pPr>
      <w:r>
        <w:rPr>
          <w:rFonts w:hint="eastAsia" w:ascii="宋体" w:hAnsi="宋体"/>
          <w:szCs w:val="21"/>
        </w:rPr>
        <w:t>4.3.8</w:t>
      </w:r>
      <w:r>
        <w:rPr>
          <w:rFonts w:hint="eastAsia" w:ascii="宋体" w:hAnsi="宋体" w:eastAsia="宋体" w:cs="宋体"/>
          <w:szCs w:val="21"/>
        </w:rPr>
        <w:t>具备自动曝光控制系统（AEC）功能</w:t>
      </w:r>
    </w:p>
    <w:p w14:paraId="211CFFC4">
      <w:pPr>
        <w:widowControl/>
        <w:spacing w:line="360" w:lineRule="auto"/>
        <w:ind w:right="-197" w:rightChars="-94"/>
        <w:rPr>
          <w:rFonts w:hint="default" w:ascii="宋体" w:hAnsi="宋体" w:eastAsiaTheme="minorEastAsia"/>
          <w:b/>
          <w:color w:val="000000"/>
          <w:szCs w:val="21"/>
          <w:lang w:val="en-US" w:eastAsia="zh-CN"/>
        </w:rPr>
      </w:pPr>
      <w:r>
        <w:rPr>
          <w:rFonts w:hint="eastAsia" w:ascii="宋体" w:hAnsi="宋体"/>
          <w:b/>
          <w:color w:val="000000"/>
          <w:szCs w:val="21"/>
        </w:rPr>
        <w:t>4.4 摄影机架</w:t>
      </w:r>
      <w:r>
        <w:rPr>
          <w:rFonts w:hint="eastAsia" w:ascii="宋体" w:hAnsi="宋体"/>
          <w:b/>
          <w:color w:val="000000"/>
          <w:szCs w:val="21"/>
          <w:lang w:eastAsia="zh-CN"/>
        </w:rPr>
        <w:t>、</w:t>
      </w:r>
      <w:r>
        <w:rPr>
          <w:rFonts w:hint="eastAsia" w:ascii="宋体" w:hAnsi="宋体"/>
          <w:b/>
          <w:color w:val="000000"/>
          <w:szCs w:val="21"/>
        </w:rPr>
        <w:t>近台显示</w:t>
      </w:r>
      <w:r>
        <w:rPr>
          <w:rFonts w:hint="eastAsia" w:ascii="宋体" w:hAnsi="宋体"/>
          <w:b/>
          <w:color w:val="000000"/>
          <w:szCs w:val="21"/>
          <w:lang w:val="en-US" w:eastAsia="zh-CN"/>
        </w:rPr>
        <w:t>系统及遥控器</w:t>
      </w:r>
    </w:p>
    <w:p w14:paraId="396DBBCE">
      <w:pPr>
        <w:widowControl/>
        <w:spacing w:line="360" w:lineRule="auto"/>
        <w:ind w:right="-197" w:rightChars="-94"/>
        <w:rPr>
          <w:rFonts w:ascii="宋体" w:hAnsi="宋体"/>
          <w:color w:val="000000"/>
          <w:szCs w:val="21"/>
        </w:rPr>
      </w:pPr>
      <w:r>
        <w:rPr>
          <w:rFonts w:hint="eastAsia" w:ascii="宋体" w:hAnsi="宋体"/>
          <w:color w:val="000000"/>
          <w:szCs w:val="21"/>
        </w:rPr>
        <w:t xml:space="preserve">4.4.1 </w:t>
      </w:r>
      <w:r>
        <w:rPr>
          <w:rFonts w:hint="eastAsia" w:ascii="宋体" w:hAnsi="宋体"/>
          <w:szCs w:val="21"/>
        </w:rPr>
        <w:t>采用双立柱式机械结构，满足全身各部位立位和卧位投照摄影临床需求</w:t>
      </w:r>
      <w:r>
        <w:rPr>
          <w:rFonts w:hint="eastAsia" w:ascii="宋体" w:hAnsi="宋体"/>
          <w:color w:val="000000"/>
          <w:szCs w:val="21"/>
        </w:rPr>
        <w:t>；</w:t>
      </w:r>
    </w:p>
    <w:p w14:paraId="53340477">
      <w:pPr>
        <w:rPr>
          <w:rFonts w:asciiTheme="minorEastAsia" w:hAnsiTheme="minorEastAsia" w:cstheme="minorEastAsia"/>
          <w:szCs w:val="21"/>
        </w:rPr>
      </w:pPr>
      <w:r>
        <w:rPr>
          <w:rFonts w:hint="eastAsia" w:ascii="宋体" w:hAnsi="宋体"/>
          <w:color w:val="000000"/>
          <w:szCs w:val="21"/>
        </w:rPr>
        <w:t xml:space="preserve">4.4.2 </w:t>
      </w:r>
      <w:r>
        <w:rPr>
          <w:rFonts w:hint="eastAsia" w:asciiTheme="minorEastAsia" w:hAnsiTheme="minorEastAsia" w:cstheme="minorEastAsia"/>
          <w:szCs w:val="21"/>
        </w:rPr>
        <w:t>X射线源组件支柱自转范围≥0°～±180°(每90°分档定位)，能满足担架位摄影、轮椅位摄影、急诊摄影的特殊摄影需求。</w:t>
      </w:r>
    </w:p>
    <w:p w14:paraId="05E1B22E">
      <w:pPr>
        <w:widowControl/>
        <w:spacing w:line="360" w:lineRule="auto"/>
        <w:ind w:right="-197" w:rightChars="-94"/>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4.4.3 </w:t>
      </w:r>
      <w:r>
        <w:rPr>
          <w:rFonts w:hint="eastAsia" w:asciiTheme="minorEastAsia" w:hAnsiTheme="minorEastAsia" w:cstheme="minorEastAsia"/>
          <w:szCs w:val="21"/>
        </w:rPr>
        <w:t>X射线管组件绕横臂转动范围≥-90°～﹢90°。</w:t>
      </w:r>
    </w:p>
    <w:p w14:paraId="7506C6CE">
      <w:pPr>
        <w:widowControl/>
        <w:spacing w:line="360" w:lineRule="auto"/>
        <w:ind w:right="-197" w:rightChars="-94"/>
        <w:rPr>
          <w:rFonts w:asciiTheme="minorEastAsia" w:hAnsiTheme="minorEastAsia" w:cstheme="minorEastAsia"/>
          <w:color w:val="000000"/>
          <w:szCs w:val="21"/>
        </w:rPr>
      </w:pPr>
      <w:r>
        <w:rPr>
          <w:rFonts w:hint="eastAsia" w:ascii="宋体" w:hAnsi="宋体"/>
          <w:color w:val="000000"/>
          <w:szCs w:val="21"/>
        </w:rPr>
        <w:t xml:space="preserve">★4.4.4 </w:t>
      </w:r>
      <w:r>
        <w:rPr>
          <w:rFonts w:hint="eastAsia" w:asciiTheme="minorEastAsia" w:hAnsiTheme="minorEastAsia" w:cstheme="minorEastAsia"/>
          <w:szCs w:val="21"/>
        </w:rPr>
        <w:t>X 射线源组件支柱移动行程≥2200mm（提供检验报告证明）。</w:t>
      </w:r>
    </w:p>
    <w:p w14:paraId="03AC8748">
      <w:pPr>
        <w:widowControl/>
        <w:spacing w:line="360" w:lineRule="auto"/>
        <w:ind w:right="-197" w:rightChars="-94"/>
        <w:rPr>
          <w:rFonts w:asciiTheme="minorEastAsia" w:hAnsiTheme="minorEastAsia" w:cstheme="minorEastAsia"/>
          <w:color w:val="000000"/>
          <w:szCs w:val="21"/>
        </w:rPr>
      </w:pPr>
      <w:r>
        <w:rPr>
          <w:rFonts w:hint="eastAsia" w:ascii="宋体" w:hAnsi="宋体"/>
          <w:color w:val="000000"/>
          <w:szCs w:val="21"/>
        </w:rPr>
        <w:t xml:space="preserve">4.4.5 </w:t>
      </w:r>
      <w:r>
        <w:rPr>
          <w:rFonts w:hint="eastAsia" w:asciiTheme="minorEastAsia" w:hAnsiTheme="minorEastAsia" w:cstheme="minorEastAsia"/>
          <w:szCs w:val="21"/>
        </w:rPr>
        <w:t>床面移动行程：纵向移动 ≥850mm，横向移动 ≥250mm</w:t>
      </w:r>
    </w:p>
    <w:p w14:paraId="7FF66E51">
      <w:pPr>
        <w:widowControl/>
        <w:spacing w:line="360" w:lineRule="auto"/>
        <w:ind w:right="-197" w:rightChars="-94"/>
        <w:rPr>
          <w:rFonts w:asciiTheme="minorEastAsia" w:hAnsiTheme="minorEastAsia" w:cstheme="minorEastAsia"/>
          <w:szCs w:val="21"/>
        </w:rPr>
      </w:pPr>
      <w:r>
        <w:rPr>
          <w:rFonts w:hint="eastAsia" w:asciiTheme="minorEastAsia" w:hAnsiTheme="minorEastAsia" w:cstheme="minorEastAsia"/>
          <w:color w:val="000000"/>
          <w:szCs w:val="21"/>
        </w:rPr>
        <w:t xml:space="preserve">4.4.6 </w:t>
      </w:r>
      <w:r>
        <w:rPr>
          <w:rFonts w:hint="eastAsia" w:asciiTheme="minorEastAsia" w:hAnsiTheme="minorEastAsia" w:cstheme="minorEastAsia"/>
          <w:szCs w:val="21"/>
        </w:rPr>
        <w:t>X射线管焦点距地垂直移动范围≥1300mm</w:t>
      </w:r>
    </w:p>
    <w:p w14:paraId="2C2D74D4">
      <w:pPr>
        <w:widowControl/>
        <w:spacing w:line="360" w:lineRule="auto"/>
        <w:ind w:right="-197" w:rightChars="-94"/>
        <w:rPr>
          <w:rFonts w:asciiTheme="minorEastAsia" w:hAnsiTheme="minorEastAsia" w:cstheme="minorEastAsia"/>
          <w:szCs w:val="21"/>
        </w:rPr>
      </w:pPr>
      <w:r>
        <w:rPr>
          <w:rFonts w:hint="eastAsia" w:ascii="宋体" w:hAnsi="宋体"/>
          <w:color w:val="000000"/>
          <w:szCs w:val="21"/>
        </w:rPr>
        <w:t>★</w:t>
      </w:r>
      <w:r>
        <w:rPr>
          <w:rFonts w:hint="eastAsia" w:asciiTheme="minorEastAsia" w:hAnsiTheme="minorEastAsia" w:cstheme="minorEastAsia"/>
          <w:szCs w:val="21"/>
        </w:rPr>
        <w:t xml:space="preserve">4.4.7 </w:t>
      </w:r>
      <w:r>
        <w:rPr>
          <w:rFonts w:hint="eastAsia" w:ascii="宋体" w:hAnsi="宋体" w:eastAsia="宋体" w:cs="宋体"/>
          <w:szCs w:val="21"/>
        </w:rPr>
        <w:t>X线球管组件与平板探测器组件具有立位自动跟随功能</w:t>
      </w:r>
    </w:p>
    <w:p w14:paraId="463055A1">
      <w:pPr>
        <w:widowControl/>
        <w:spacing w:line="360" w:lineRule="auto"/>
        <w:ind w:right="-197" w:rightChars="-94"/>
        <w:rPr>
          <w:rFonts w:ascii="宋体" w:hAnsi="宋体"/>
          <w:color w:val="000000"/>
          <w:szCs w:val="21"/>
        </w:rPr>
      </w:pPr>
      <w:r>
        <w:rPr>
          <w:rFonts w:hint="eastAsia" w:ascii="宋体" w:hAnsi="宋体"/>
          <w:color w:val="000000"/>
          <w:szCs w:val="21"/>
        </w:rPr>
        <w:t>4.4.8 X管球机头配有彩色液晶触摸屏显示控制装置，控制机械部分电动操作；</w:t>
      </w:r>
    </w:p>
    <w:p w14:paraId="6BCAC0E4">
      <w:pPr>
        <w:widowControl/>
        <w:spacing w:line="360" w:lineRule="auto"/>
        <w:ind w:right="-197" w:rightChars="-94"/>
        <w:rPr>
          <w:rFonts w:asciiTheme="minorEastAsia" w:hAnsiTheme="minorEastAsia" w:cstheme="minorEastAsia"/>
          <w:szCs w:val="21"/>
        </w:rPr>
      </w:pPr>
      <w:r>
        <w:rPr>
          <w:rFonts w:hint="eastAsia" w:ascii="宋体" w:hAnsi="宋体"/>
          <w:color w:val="000000"/>
          <w:szCs w:val="21"/>
        </w:rPr>
        <w:t>4.4.9</w:t>
      </w:r>
      <w:r>
        <w:rPr>
          <w:rFonts w:hint="eastAsia" w:asciiTheme="minorEastAsia" w:hAnsiTheme="minorEastAsia" w:cstheme="minorEastAsia"/>
          <w:color w:val="000000"/>
          <w:szCs w:val="21"/>
        </w:rPr>
        <w:t>彩色</w:t>
      </w:r>
      <w:r>
        <w:rPr>
          <w:rFonts w:hint="eastAsia" w:asciiTheme="minorEastAsia" w:hAnsiTheme="minorEastAsia" w:cstheme="minorEastAsia"/>
          <w:szCs w:val="21"/>
        </w:rPr>
        <w:t>液晶触摸屏尺寸：≥8英寸</w:t>
      </w:r>
    </w:p>
    <w:p w14:paraId="74573A2D">
      <w:pPr>
        <w:widowControl/>
        <w:spacing w:line="360" w:lineRule="auto"/>
        <w:ind w:right="-197" w:rightChars="-94"/>
        <w:rPr>
          <w:rFonts w:ascii="宋体" w:hAnsi="宋体"/>
          <w:szCs w:val="21"/>
        </w:rPr>
      </w:pPr>
      <w:r>
        <w:rPr>
          <w:rFonts w:hint="eastAsia" w:ascii="宋体" w:hAnsi="宋体"/>
          <w:color w:val="000000"/>
          <w:szCs w:val="21"/>
        </w:rPr>
        <w:t>★4.4.10</w:t>
      </w:r>
      <w:r>
        <w:rPr>
          <w:rFonts w:hint="eastAsia" w:ascii="宋体" w:hAnsi="宋体"/>
          <w:szCs w:val="21"/>
        </w:rPr>
        <w:t>具备曝光后图像预览模块，能液晶显示曝光后图像预览（</w:t>
      </w:r>
      <w:r>
        <w:rPr>
          <w:rFonts w:ascii="宋体" w:hAnsi="宋体"/>
          <w:color w:val="000000"/>
          <w:szCs w:val="21"/>
        </w:rPr>
        <w:t>提供</w:t>
      </w:r>
      <w:r>
        <w:rPr>
          <w:rFonts w:hint="eastAsia" w:ascii="宋体" w:hAnsi="宋体"/>
          <w:color w:val="000000"/>
          <w:szCs w:val="21"/>
          <w:lang w:val="en-US" w:eastAsia="zh-CN"/>
        </w:rPr>
        <w:t>提供检测报告证明</w:t>
      </w:r>
      <w:r>
        <w:rPr>
          <w:rFonts w:hint="eastAsia" w:ascii="宋体" w:hAnsi="宋体"/>
          <w:szCs w:val="21"/>
        </w:rPr>
        <w:t>）</w:t>
      </w:r>
    </w:p>
    <w:p w14:paraId="5C0F6AE2">
      <w:pPr>
        <w:widowControl/>
        <w:spacing w:line="360" w:lineRule="auto"/>
        <w:ind w:right="-197" w:rightChars="-94"/>
        <w:rPr>
          <w:rFonts w:ascii="宋体" w:hAnsi="宋体"/>
          <w:szCs w:val="21"/>
        </w:rPr>
      </w:pPr>
      <w:r>
        <w:rPr>
          <w:rFonts w:hint="eastAsia" w:ascii="宋体" w:hAnsi="宋体"/>
          <w:color w:val="000000"/>
          <w:szCs w:val="21"/>
        </w:rPr>
        <w:t>4.4.11</w:t>
      </w:r>
      <w:r>
        <w:rPr>
          <w:rFonts w:hint="eastAsia" w:ascii="宋体" w:hAnsi="宋体"/>
          <w:szCs w:val="21"/>
        </w:rPr>
        <w:t>具备曝光体位引导模块，能液晶显示各种曝光体位图示化引导</w:t>
      </w:r>
    </w:p>
    <w:p w14:paraId="2761C9A0">
      <w:pPr>
        <w:widowControl/>
        <w:spacing w:line="360" w:lineRule="auto"/>
        <w:ind w:right="-197" w:rightChars="-94"/>
        <w:rPr>
          <w:rFonts w:hint="eastAsia" w:ascii="宋体" w:hAnsi="宋体"/>
          <w:color w:val="000000"/>
          <w:szCs w:val="21"/>
        </w:rPr>
      </w:pPr>
      <w:r>
        <w:rPr>
          <w:rFonts w:hint="eastAsia" w:ascii="宋体" w:hAnsi="宋体"/>
          <w:color w:val="000000"/>
          <w:szCs w:val="21"/>
        </w:rPr>
        <w:t>4.4.</w:t>
      </w:r>
      <w:r>
        <w:rPr>
          <w:rFonts w:ascii="宋体" w:hAnsi="宋体"/>
          <w:color w:val="000000"/>
          <w:szCs w:val="21"/>
        </w:rPr>
        <w:t>1</w:t>
      </w:r>
      <w:r>
        <w:rPr>
          <w:rFonts w:hint="eastAsia" w:ascii="宋体" w:hAnsi="宋体"/>
          <w:color w:val="000000"/>
          <w:szCs w:val="21"/>
        </w:rPr>
        <w:t>2 病人支承床承重≥</w:t>
      </w:r>
      <w:r>
        <w:rPr>
          <w:rFonts w:ascii="宋体" w:hAnsi="宋体"/>
          <w:color w:val="000000"/>
          <w:szCs w:val="21"/>
        </w:rPr>
        <w:t>200</w:t>
      </w:r>
      <w:r>
        <w:rPr>
          <w:rFonts w:hint="eastAsia" w:ascii="宋体" w:hAnsi="宋体"/>
          <w:color w:val="000000"/>
          <w:szCs w:val="21"/>
        </w:rPr>
        <w:t>kg</w:t>
      </w:r>
    </w:p>
    <w:p w14:paraId="42FBCB24">
      <w:pPr>
        <w:widowControl/>
        <w:spacing w:line="360" w:lineRule="auto"/>
        <w:ind w:right="-197" w:rightChars="-94"/>
        <w:rPr>
          <w:rFonts w:hint="default" w:ascii="宋体" w:hAnsi="宋体"/>
          <w:szCs w:val="21"/>
          <w:lang w:val="en-US" w:eastAsia="zh-CN"/>
        </w:rPr>
      </w:pPr>
      <w:r>
        <w:rPr>
          <w:rFonts w:hint="eastAsia" w:ascii="宋体" w:hAnsi="宋体"/>
          <w:color w:val="000000"/>
          <w:szCs w:val="21"/>
          <w:lang w:val="en-US" w:eastAsia="zh-CN"/>
        </w:rPr>
        <w:t xml:space="preserve">4.4.13 </w:t>
      </w:r>
      <w:r>
        <w:rPr>
          <w:rFonts w:hint="eastAsia" w:ascii="宋体" w:hAnsi="宋体"/>
          <w:szCs w:val="21"/>
        </w:rPr>
        <w:t>配备遥控器，可遥控机架运动、实现位置自动转换等功能</w:t>
      </w:r>
    </w:p>
    <w:p w14:paraId="325E4201">
      <w:pPr>
        <w:widowControl/>
        <w:spacing w:line="360" w:lineRule="auto"/>
        <w:ind w:right="-197" w:rightChars="-94"/>
        <w:rPr>
          <w:rFonts w:ascii="宋体" w:hAnsi="宋体"/>
          <w:b/>
          <w:color w:val="000000"/>
          <w:szCs w:val="21"/>
        </w:rPr>
      </w:pPr>
      <w:r>
        <w:rPr>
          <w:rFonts w:hint="eastAsia" w:ascii="宋体" w:hAnsi="宋体"/>
          <w:b/>
          <w:color w:val="000000"/>
          <w:szCs w:val="21"/>
        </w:rPr>
        <w:t>4.5 滤线栅</w:t>
      </w:r>
    </w:p>
    <w:p w14:paraId="3F89C88E">
      <w:pPr>
        <w:widowControl/>
        <w:spacing w:line="360" w:lineRule="auto"/>
        <w:ind w:right="-197" w:rightChars="-94"/>
        <w:rPr>
          <w:rFonts w:hint="eastAsia" w:ascii="宋体" w:hAnsi="宋体"/>
          <w:color w:val="000000"/>
          <w:szCs w:val="21"/>
        </w:rPr>
      </w:pPr>
      <w:r>
        <w:rPr>
          <w:rFonts w:hint="eastAsia" w:ascii="宋体" w:hAnsi="宋体"/>
          <w:color w:val="000000"/>
          <w:szCs w:val="21"/>
        </w:rPr>
        <w:t>4.5.1 栅格比：≥10:1    栅密度：≥40Lp/cm</w:t>
      </w:r>
    </w:p>
    <w:p w14:paraId="6985EC7A">
      <w:pPr>
        <w:widowControl/>
        <w:spacing w:line="360" w:lineRule="auto"/>
        <w:ind w:right="-197" w:rightChars="-94"/>
        <w:rPr>
          <w:rFonts w:hint="default" w:ascii="宋体" w:hAnsi="宋体" w:eastAsiaTheme="minorEastAsia"/>
          <w:color w:val="000000"/>
          <w:szCs w:val="21"/>
          <w:lang w:val="en-US" w:eastAsia="zh-CN"/>
        </w:rPr>
      </w:pPr>
      <w:r>
        <w:rPr>
          <w:rFonts w:hint="eastAsia" w:ascii="宋体" w:hAnsi="宋体"/>
          <w:color w:val="000000"/>
          <w:szCs w:val="21"/>
          <w:lang w:val="en-US" w:eastAsia="zh-CN"/>
        </w:rPr>
        <w:t>4.5.2 儿科摄影，实体滤线栅不用工具即可移除（提供检验报告证明）</w:t>
      </w:r>
    </w:p>
    <w:p w14:paraId="237D1A72">
      <w:pPr>
        <w:widowControl/>
        <w:spacing w:line="360" w:lineRule="auto"/>
        <w:ind w:right="-197" w:rightChars="-94"/>
        <w:rPr>
          <w:rFonts w:ascii="宋体" w:hAnsi="宋体"/>
          <w:b/>
          <w:color w:val="000000"/>
          <w:szCs w:val="21"/>
        </w:rPr>
      </w:pPr>
      <w:r>
        <w:rPr>
          <w:rFonts w:hint="eastAsia" w:ascii="宋体" w:hAnsi="宋体"/>
          <w:b/>
          <w:color w:val="000000"/>
          <w:szCs w:val="21"/>
        </w:rPr>
        <w:t>4.6 图像采集处理系统</w:t>
      </w:r>
    </w:p>
    <w:p w14:paraId="1B585D16">
      <w:pPr>
        <w:widowControl/>
        <w:spacing w:line="360" w:lineRule="auto"/>
        <w:ind w:right="-197" w:rightChars="-94"/>
        <w:rPr>
          <w:rFonts w:ascii="宋体" w:hAnsi="宋体"/>
          <w:color w:val="000000"/>
          <w:szCs w:val="21"/>
        </w:rPr>
      </w:pPr>
      <w:r>
        <w:rPr>
          <w:rFonts w:hint="eastAsia" w:ascii="宋体" w:hAnsi="宋体"/>
          <w:color w:val="000000"/>
          <w:szCs w:val="21"/>
        </w:rPr>
        <w:t>4.6.1 基于WINDOWS操作系统的专业图像工作站；</w:t>
      </w:r>
    </w:p>
    <w:p w14:paraId="221F4815">
      <w:pPr>
        <w:widowControl/>
        <w:spacing w:line="360" w:lineRule="auto"/>
        <w:ind w:right="-197" w:rightChars="-94"/>
        <w:rPr>
          <w:rFonts w:ascii="宋体" w:hAnsi="宋体"/>
          <w:color w:val="000000"/>
          <w:szCs w:val="21"/>
        </w:rPr>
      </w:pPr>
      <w:r>
        <w:rPr>
          <w:rFonts w:hint="eastAsia" w:ascii="宋体" w:hAnsi="宋体"/>
          <w:color w:val="000000"/>
          <w:szCs w:val="21"/>
        </w:rPr>
        <w:t xml:space="preserve">4.6.2 配置：Intel CPU主频≥3.5GHz；内存容量≥4G；硬盘容量≥500G； </w:t>
      </w:r>
    </w:p>
    <w:p w14:paraId="5800FF82">
      <w:pPr>
        <w:widowControl/>
        <w:spacing w:line="360" w:lineRule="auto"/>
        <w:ind w:right="-197" w:rightChars="-94"/>
        <w:rPr>
          <w:rFonts w:ascii="宋体" w:hAnsi="宋体"/>
          <w:color w:val="000000"/>
          <w:szCs w:val="21"/>
        </w:rPr>
      </w:pPr>
      <w:r>
        <w:rPr>
          <w:rFonts w:hint="eastAsia" w:ascii="宋体" w:hAnsi="宋体"/>
          <w:color w:val="000000"/>
          <w:szCs w:val="21"/>
        </w:rPr>
        <w:t>4.6.3 工作站显示器≥2</w:t>
      </w:r>
      <w:r>
        <w:rPr>
          <w:rFonts w:ascii="宋体" w:hAnsi="宋体"/>
          <w:color w:val="000000"/>
          <w:szCs w:val="21"/>
        </w:rPr>
        <w:t>4</w:t>
      </w:r>
      <w:r>
        <w:rPr>
          <w:rFonts w:hint="eastAsia" w:ascii="宋体" w:hAnsi="宋体"/>
          <w:color w:val="000000"/>
          <w:szCs w:val="21"/>
        </w:rPr>
        <w:t>″液晶显示器；</w:t>
      </w:r>
    </w:p>
    <w:p w14:paraId="00DB8614">
      <w:pPr>
        <w:widowControl/>
        <w:spacing w:line="360" w:lineRule="auto"/>
        <w:ind w:right="-197" w:rightChars="-94"/>
        <w:rPr>
          <w:rFonts w:ascii="宋体" w:hAnsi="宋体"/>
          <w:color w:val="000000"/>
          <w:szCs w:val="21"/>
        </w:rPr>
      </w:pPr>
      <w:r>
        <w:rPr>
          <w:rFonts w:hint="eastAsia" w:ascii="宋体" w:hAnsi="宋体"/>
          <w:color w:val="000000"/>
          <w:szCs w:val="21"/>
        </w:rPr>
        <w:t>4.6.4 全中文操作界面；</w:t>
      </w:r>
    </w:p>
    <w:p w14:paraId="4BE0869C">
      <w:pPr>
        <w:widowControl/>
        <w:spacing w:line="360" w:lineRule="auto"/>
        <w:ind w:right="-197" w:rightChars="-94"/>
        <w:rPr>
          <w:rFonts w:hint="eastAsia" w:ascii="宋体" w:hAnsi="宋体"/>
          <w:color w:val="000000"/>
          <w:szCs w:val="21"/>
        </w:rPr>
      </w:pPr>
      <w:r>
        <w:rPr>
          <w:rFonts w:hint="eastAsia" w:ascii="宋体" w:hAnsi="宋体"/>
          <w:color w:val="000000"/>
          <w:szCs w:val="21"/>
        </w:rPr>
        <w:t>4.6.5 DICOM3.0接口。</w:t>
      </w:r>
    </w:p>
    <w:p w14:paraId="14DF64E1">
      <w:pPr>
        <w:widowControl/>
        <w:spacing w:line="360" w:lineRule="auto"/>
        <w:ind w:right="-197" w:rightChars="-94"/>
        <w:rPr>
          <w:rFonts w:ascii="宋体" w:hAnsi="宋体"/>
          <w:b/>
          <w:color w:val="000000"/>
          <w:szCs w:val="21"/>
        </w:rPr>
      </w:pPr>
      <w:bookmarkStart w:id="2" w:name="_GoBack"/>
      <w:bookmarkEnd w:id="2"/>
      <w:r>
        <w:rPr>
          <w:rFonts w:hint="eastAsia" w:ascii="宋体" w:hAnsi="宋体"/>
          <w:b/>
          <w:color w:val="000000"/>
          <w:szCs w:val="21"/>
        </w:rPr>
        <w:t>4.7图像采集处理软件功能：</w:t>
      </w:r>
    </w:p>
    <w:p w14:paraId="497962E0">
      <w:pPr>
        <w:widowControl/>
        <w:spacing w:line="360" w:lineRule="auto"/>
        <w:ind w:right="-197" w:rightChars="-94"/>
        <w:rPr>
          <w:rFonts w:ascii="宋体" w:hAnsi="宋体"/>
          <w:color w:val="000000"/>
          <w:szCs w:val="21"/>
        </w:rPr>
      </w:pPr>
      <w:r>
        <w:rPr>
          <w:rFonts w:hint="eastAsia" w:ascii="宋体" w:hAnsi="宋体"/>
          <w:color w:val="000000"/>
          <w:szCs w:val="21"/>
        </w:rPr>
        <w:t>4.7.1 图像采集工作站应包含如下图像处理功能：图像预浏览功能/窗宽&amp;窗位调节/正&amp;负片显示/图像的水平位和垂直位反转/图像旋转/图像移动及缩放/左右标注/图像裁剪/放大镜功能；</w:t>
      </w:r>
    </w:p>
    <w:p w14:paraId="3D0F76CB">
      <w:pPr>
        <w:widowControl/>
        <w:spacing w:line="360" w:lineRule="auto"/>
        <w:ind w:right="-197" w:rightChars="-94"/>
        <w:rPr>
          <w:rFonts w:ascii="宋体" w:hAnsi="宋体"/>
          <w:color w:val="000000"/>
          <w:szCs w:val="21"/>
        </w:rPr>
      </w:pPr>
      <w:r>
        <w:rPr>
          <w:rFonts w:hint="eastAsia" w:ascii="宋体" w:hAnsi="宋体"/>
          <w:color w:val="000000"/>
          <w:szCs w:val="21"/>
        </w:rPr>
        <w:t>4.7.2  打印胶片上可显示摄影曝光kV、mA、mAs等设置条件；</w:t>
      </w:r>
    </w:p>
    <w:p w14:paraId="4C492D64">
      <w:pPr>
        <w:widowControl/>
        <w:spacing w:line="360" w:lineRule="auto"/>
        <w:ind w:right="-197" w:rightChars="-94"/>
        <w:rPr>
          <w:rFonts w:ascii="宋体" w:hAnsi="宋体"/>
          <w:color w:val="000000"/>
          <w:szCs w:val="21"/>
        </w:rPr>
      </w:pPr>
      <w:r>
        <w:rPr>
          <w:rFonts w:hint="eastAsia" w:ascii="宋体" w:hAnsi="宋体"/>
          <w:color w:val="000000"/>
          <w:szCs w:val="21"/>
        </w:rPr>
        <w:t>4.7.3  病人图像可以采用各种方式查询，并可自定义查询方式；</w:t>
      </w:r>
    </w:p>
    <w:p w14:paraId="7A02732D">
      <w:pPr>
        <w:widowControl/>
        <w:spacing w:line="360" w:lineRule="auto"/>
        <w:ind w:right="-197" w:rightChars="-94"/>
        <w:rPr>
          <w:rFonts w:ascii="宋体" w:hAnsi="宋体"/>
          <w:color w:val="000000"/>
          <w:szCs w:val="21"/>
        </w:rPr>
      </w:pPr>
      <w:r>
        <w:rPr>
          <w:rFonts w:hint="eastAsia" w:ascii="宋体" w:hAnsi="宋体"/>
          <w:color w:val="000000"/>
          <w:szCs w:val="21"/>
        </w:rPr>
        <w:t>4.7.4  图像采集工作站和图像诊断工作站均应支持分格打印输出；</w:t>
      </w:r>
    </w:p>
    <w:p w14:paraId="226CD966">
      <w:pPr>
        <w:widowControl/>
        <w:spacing w:line="360" w:lineRule="auto"/>
        <w:ind w:right="-197" w:rightChars="-94"/>
        <w:rPr>
          <w:rFonts w:ascii="宋体" w:hAnsi="宋体"/>
          <w:color w:val="000000"/>
          <w:szCs w:val="21"/>
        </w:rPr>
      </w:pPr>
      <w:r>
        <w:rPr>
          <w:rFonts w:hint="eastAsia" w:ascii="宋体" w:hAnsi="宋体"/>
          <w:color w:val="000000"/>
          <w:szCs w:val="21"/>
        </w:rPr>
        <w:t xml:space="preserve">4.7.5  </w:t>
      </w:r>
      <w:r>
        <w:rPr>
          <w:rFonts w:hint="eastAsia" w:ascii="宋体" w:hAnsi="宋体"/>
          <w:szCs w:val="21"/>
        </w:rPr>
        <w:t>为保证数据统一性，设备应具备</w:t>
      </w:r>
      <w:r>
        <w:rPr>
          <w:rFonts w:hint="eastAsia" w:ascii="宋体" w:hAnsi="宋体" w:cs="Arial"/>
          <w:szCs w:val="21"/>
        </w:rPr>
        <w:t>打印的胶片能显示详细曝光参数等功能，</w:t>
      </w:r>
      <w:r>
        <w:rPr>
          <w:rFonts w:hint="eastAsia" w:ascii="宋体" w:hAnsi="宋体"/>
          <w:szCs w:val="21"/>
        </w:rPr>
        <w:t>并提供能证明具备采集软件与胶片打印同步功能的相关文件</w:t>
      </w:r>
    </w:p>
    <w:p w14:paraId="4E5192E5">
      <w:pPr>
        <w:widowControl/>
        <w:spacing w:line="360" w:lineRule="auto"/>
        <w:ind w:right="-197" w:rightChars="-94"/>
        <w:rPr>
          <w:rFonts w:ascii="宋体" w:hAnsi="宋体"/>
          <w:color w:val="000000"/>
          <w:szCs w:val="21"/>
        </w:rPr>
      </w:pPr>
      <w:r>
        <w:rPr>
          <w:rFonts w:hint="eastAsia" w:ascii="宋体" w:hAnsi="宋体"/>
          <w:color w:val="000000"/>
          <w:szCs w:val="21"/>
        </w:rPr>
        <w:t>4.7.</w:t>
      </w:r>
      <w:r>
        <w:rPr>
          <w:rFonts w:ascii="宋体" w:hAnsi="宋体"/>
          <w:color w:val="000000"/>
          <w:szCs w:val="21"/>
        </w:rPr>
        <w:t>6</w:t>
      </w:r>
      <w:r>
        <w:rPr>
          <w:rFonts w:hint="eastAsia" w:ascii="宋体" w:hAnsi="宋体"/>
          <w:color w:val="000000"/>
          <w:szCs w:val="21"/>
        </w:rPr>
        <w:t xml:space="preserve"> 支持DICOM 3.0最新版，包括支持DICOM 打印、支持DICOM 存档、支持DICOM 网络传输、支持DICOM WORKLIST；</w:t>
      </w:r>
    </w:p>
    <w:p w14:paraId="343BAD72">
      <w:pPr>
        <w:widowControl/>
        <w:spacing w:line="360" w:lineRule="auto"/>
        <w:ind w:right="-197" w:rightChars="-94"/>
        <w:rPr>
          <w:rFonts w:ascii="宋体" w:hAnsi="宋体"/>
          <w:color w:val="000000"/>
          <w:szCs w:val="21"/>
        </w:rPr>
      </w:pPr>
      <w:r>
        <w:rPr>
          <w:rFonts w:hint="eastAsia" w:ascii="宋体" w:hAnsi="宋体"/>
          <w:color w:val="000000"/>
          <w:szCs w:val="21"/>
        </w:rPr>
        <w:t>4.7.</w:t>
      </w:r>
      <w:r>
        <w:rPr>
          <w:rFonts w:ascii="宋体" w:hAnsi="宋体"/>
          <w:color w:val="000000"/>
          <w:szCs w:val="21"/>
        </w:rPr>
        <w:t>7</w:t>
      </w:r>
      <w:r>
        <w:rPr>
          <w:rFonts w:hint="eastAsia" w:ascii="宋体" w:hAnsi="宋体"/>
          <w:color w:val="000000"/>
          <w:szCs w:val="21"/>
        </w:rPr>
        <w:t xml:space="preserve">  每个身体部位采用不同的处理协议，达到最优的显示效果；采用图像增强模块，以保证获得最佳的图像，图像无需医生调节即可诊断；</w:t>
      </w:r>
    </w:p>
    <w:p w14:paraId="5BBDE959">
      <w:pPr>
        <w:widowControl/>
        <w:spacing w:line="360" w:lineRule="auto"/>
        <w:ind w:right="-197" w:rightChars="-94"/>
        <w:rPr>
          <w:rFonts w:ascii="宋体" w:hAnsi="宋体"/>
          <w:color w:val="000000"/>
          <w:szCs w:val="21"/>
        </w:rPr>
      </w:pPr>
      <w:r>
        <w:rPr>
          <w:rFonts w:hint="eastAsia" w:ascii="宋体" w:hAnsi="宋体"/>
          <w:color w:val="000000"/>
          <w:szCs w:val="21"/>
        </w:rPr>
        <w:t>4.7.</w:t>
      </w:r>
      <w:r>
        <w:rPr>
          <w:rFonts w:ascii="宋体" w:hAnsi="宋体"/>
          <w:color w:val="000000"/>
          <w:szCs w:val="21"/>
        </w:rPr>
        <w:t>8</w:t>
      </w:r>
      <w:r>
        <w:rPr>
          <w:rFonts w:hint="eastAsia" w:ascii="宋体" w:hAnsi="宋体"/>
          <w:color w:val="000000"/>
          <w:szCs w:val="21"/>
        </w:rPr>
        <w:t>具有统计功能，可统计曝光数量，拍摄部位，拍摄量等；</w:t>
      </w:r>
    </w:p>
    <w:p w14:paraId="56AB3E67">
      <w:pPr>
        <w:widowControl/>
        <w:spacing w:line="360" w:lineRule="auto"/>
        <w:ind w:right="-197" w:rightChars="-94"/>
        <w:rPr>
          <w:rFonts w:ascii="宋体" w:hAnsi="宋体"/>
          <w:color w:val="000000"/>
          <w:szCs w:val="21"/>
        </w:rPr>
      </w:pPr>
      <w:r>
        <w:rPr>
          <w:rFonts w:hint="eastAsia" w:ascii="宋体" w:hAnsi="宋体"/>
          <w:color w:val="000000"/>
          <w:szCs w:val="21"/>
        </w:rPr>
        <w:t>4.7.9具有故障代码发送，高压发生器操作过程记录功能，提供检验报告证明材料</w:t>
      </w:r>
    </w:p>
    <w:p w14:paraId="18AD68D0">
      <w:pPr>
        <w:rPr>
          <w:rFonts w:ascii="宋体" w:hAnsi="宋体"/>
          <w:color w:val="000000"/>
          <w:szCs w:val="21"/>
        </w:rPr>
      </w:pPr>
      <w:r>
        <w:rPr>
          <w:rFonts w:hint="eastAsia" w:ascii="宋体" w:hAnsi="宋体"/>
          <w:color w:val="000000"/>
          <w:szCs w:val="21"/>
        </w:rPr>
        <w:t>4.7.10 高压发生器控制与系统操作高度集成，可在系统界面上进行高压发生器曝光参数的调节、设置和显示</w:t>
      </w:r>
    </w:p>
    <w:p w14:paraId="02BC24C4">
      <w:pPr>
        <w:widowControl/>
        <w:spacing w:line="360" w:lineRule="auto"/>
        <w:ind w:right="-197" w:rightChars="-94"/>
        <w:rPr>
          <w:rFonts w:hint="eastAsia" w:ascii="宋体" w:hAnsi="宋体"/>
          <w:color w:val="000000"/>
          <w:szCs w:val="21"/>
        </w:rPr>
      </w:pPr>
      <w:r>
        <w:rPr>
          <w:rFonts w:hint="eastAsia" w:ascii="宋体" w:hAnsi="宋体"/>
          <w:color w:val="000000"/>
          <w:szCs w:val="21"/>
        </w:rPr>
        <w:t>★4.7.1</w:t>
      </w:r>
      <w:r>
        <w:rPr>
          <w:rFonts w:hint="eastAsia" w:ascii="宋体" w:hAnsi="宋体"/>
          <w:color w:val="000000"/>
          <w:szCs w:val="21"/>
          <w:lang w:val="en-US" w:eastAsia="zh-CN"/>
        </w:rPr>
        <w:t>1</w:t>
      </w:r>
      <w:r>
        <w:rPr>
          <w:rFonts w:hint="eastAsia" w:ascii="宋体" w:hAnsi="宋体"/>
          <w:color w:val="000000"/>
          <w:szCs w:val="21"/>
        </w:rPr>
        <w:t>具有智能售后远程服务系统，能实时观测产品的详细使用状态，能自动反馈故障或错误给厂家（</w:t>
      </w:r>
      <w:r>
        <w:rPr>
          <w:rFonts w:ascii="宋体" w:hAnsi="宋体"/>
          <w:color w:val="000000"/>
          <w:szCs w:val="21"/>
        </w:rPr>
        <w:t>提供</w:t>
      </w:r>
      <w:r>
        <w:rPr>
          <w:rFonts w:hint="eastAsia" w:ascii="宋体" w:hAnsi="宋体"/>
          <w:color w:val="000000"/>
          <w:szCs w:val="21"/>
          <w:lang w:val="en-US" w:eastAsia="zh-CN"/>
        </w:rPr>
        <w:t>提供检测报告证明</w:t>
      </w:r>
      <w:r>
        <w:rPr>
          <w:rFonts w:hint="eastAsia" w:ascii="宋体" w:hAnsi="宋体"/>
          <w:color w:val="000000"/>
          <w:szCs w:val="21"/>
        </w:rPr>
        <w:t>）</w:t>
      </w:r>
    </w:p>
    <w:p w14:paraId="2D83F601">
      <w:pPr>
        <w:widowControl/>
        <w:spacing w:line="360" w:lineRule="auto"/>
        <w:ind w:right="-197" w:rightChars="-94"/>
        <w:rPr>
          <w:rFonts w:hint="eastAsia" w:ascii="宋体" w:hAnsi="宋体" w:eastAsiaTheme="minorEastAsia"/>
          <w:color w:val="000000"/>
          <w:szCs w:val="21"/>
          <w:lang w:val="en-US" w:eastAsia="zh-CN"/>
        </w:rPr>
      </w:pPr>
      <w:r>
        <w:rPr>
          <w:rFonts w:hint="eastAsia" w:ascii="宋体" w:hAnsi="宋体"/>
          <w:color w:val="000000"/>
          <w:szCs w:val="21"/>
        </w:rPr>
        <w:t>★4.7.1</w:t>
      </w:r>
      <w:r>
        <w:rPr>
          <w:rFonts w:hint="eastAsia" w:ascii="宋体" w:hAnsi="宋体"/>
          <w:color w:val="000000"/>
          <w:szCs w:val="21"/>
          <w:lang w:val="en-US" w:eastAsia="zh-CN"/>
        </w:rPr>
        <w:t>2 支持远程升级、远程故障诊断和故障处理、远程桌面协助（</w:t>
      </w:r>
      <w:r>
        <w:rPr>
          <w:rFonts w:ascii="宋体" w:hAnsi="宋体"/>
          <w:color w:val="000000"/>
          <w:szCs w:val="21"/>
        </w:rPr>
        <w:t>提供</w:t>
      </w:r>
      <w:r>
        <w:rPr>
          <w:rFonts w:hint="eastAsia" w:ascii="宋体" w:hAnsi="宋体"/>
          <w:color w:val="000000"/>
          <w:szCs w:val="21"/>
          <w:lang w:val="en-US" w:eastAsia="zh-CN"/>
        </w:rPr>
        <w:t>提供检测报告证明）</w:t>
      </w:r>
    </w:p>
    <w:p w14:paraId="6C2A6AC8">
      <w:pPr>
        <w:widowControl/>
        <w:spacing w:line="360" w:lineRule="auto"/>
        <w:ind w:right="-197" w:rightChars="-94"/>
        <w:rPr>
          <w:rFonts w:ascii="宋体" w:hAnsi="宋体"/>
          <w:color w:val="000000"/>
          <w:szCs w:val="21"/>
        </w:rPr>
      </w:pPr>
      <w:r>
        <w:rPr>
          <w:rFonts w:hint="eastAsia" w:ascii="宋体" w:hAnsi="宋体"/>
          <w:color w:val="000000"/>
          <w:szCs w:val="21"/>
        </w:rPr>
        <w:t>4.7.1</w:t>
      </w:r>
      <w:r>
        <w:rPr>
          <w:rFonts w:hint="eastAsia" w:ascii="宋体" w:hAnsi="宋体"/>
          <w:color w:val="000000"/>
          <w:szCs w:val="21"/>
          <w:lang w:val="en-US" w:eastAsia="zh-CN"/>
        </w:rPr>
        <w:t>3</w:t>
      </w:r>
      <w:r>
        <w:rPr>
          <w:rFonts w:hint="eastAsia" w:ascii="宋体" w:hAnsi="宋体"/>
          <w:color w:val="000000"/>
          <w:szCs w:val="21"/>
        </w:rPr>
        <w:t>软件稳定性:软件一次性通过中国医学装备协会IHE系统测试DR类四项必检项目：SWF/MOD、PIR/MOD、CPI/MOD、CPI/PC,提供同时包含上述四项测试的一次性通过证书</w:t>
      </w:r>
    </w:p>
    <w:p w14:paraId="44BA3470">
      <w:pPr>
        <w:widowControl/>
        <w:spacing w:line="360" w:lineRule="auto"/>
        <w:ind w:right="-197" w:rightChars="-94"/>
        <w:rPr>
          <w:rFonts w:hint="eastAsia" w:ascii="宋体" w:hAnsi="宋体" w:cs="Arial"/>
          <w:szCs w:val="21"/>
          <w:lang w:val="en-US" w:eastAsia="zh-CN"/>
        </w:rPr>
      </w:pPr>
      <w:r>
        <w:rPr>
          <w:rFonts w:hint="eastAsia" w:ascii="宋体" w:hAnsi="宋体"/>
          <w:color w:val="000000"/>
          <w:szCs w:val="21"/>
        </w:rPr>
        <w:t>★4.7.1</w:t>
      </w:r>
      <w:r>
        <w:rPr>
          <w:rFonts w:hint="eastAsia" w:ascii="宋体" w:hAnsi="宋体"/>
          <w:color w:val="000000"/>
          <w:szCs w:val="21"/>
          <w:lang w:val="en-US" w:eastAsia="zh-CN"/>
        </w:rPr>
        <w:t>4</w:t>
      </w:r>
      <w:r>
        <w:rPr>
          <w:rFonts w:hint="eastAsia" w:ascii="宋体" w:hAnsi="宋体" w:cs="Arial"/>
          <w:szCs w:val="21"/>
        </w:rPr>
        <w:t>核心部件中的高压发生器、平板探测器、机械系统、软件系统为同一厂家生产或同一品牌，提供检测报告</w:t>
      </w:r>
      <w:r>
        <w:rPr>
          <w:rFonts w:hint="eastAsia" w:ascii="宋体" w:hAnsi="宋体" w:cs="Arial"/>
          <w:szCs w:val="21"/>
          <w:lang w:val="en-US" w:eastAsia="zh-CN"/>
        </w:rPr>
        <w:t>证明</w:t>
      </w:r>
    </w:p>
    <w:p w14:paraId="2992B426">
      <w:pPr>
        <w:widowControl/>
        <w:spacing w:line="360" w:lineRule="auto"/>
        <w:ind w:right="-197" w:rightChars="-94"/>
        <w:rPr>
          <w:rFonts w:hint="default" w:ascii="宋体" w:hAnsi="宋体" w:cs="宋体" w:eastAsiaTheme="minorEastAsia"/>
          <w:color w:val="000000"/>
          <w:kern w:val="0"/>
          <w:szCs w:val="21"/>
          <w:lang w:val="en-US" w:eastAsia="zh-CN"/>
        </w:rPr>
      </w:pPr>
      <w:r>
        <w:rPr>
          <w:rFonts w:hint="eastAsia" w:ascii="宋体" w:hAnsi="宋体" w:cs="Arial"/>
          <w:szCs w:val="21"/>
          <w:lang w:val="en-US" w:eastAsia="zh-CN"/>
        </w:rPr>
        <w:t xml:space="preserve">4.7.15 </w:t>
      </w:r>
      <w:r>
        <w:rPr>
          <w:rFonts w:hint="eastAsia" w:ascii="宋体" w:hAnsi="宋体" w:cs="宋体"/>
          <w:color w:val="000000"/>
          <w:kern w:val="0"/>
          <w:szCs w:val="21"/>
        </w:rPr>
        <w:t>具备长骨拼接功能</w:t>
      </w:r>
      <w:r>
        <w:rPr>
          <w:rFonts w:hint="default" w:ascii="宋体" w:hAnsi="宋体" w:cs="宋体"/>
          <w:color w:val="000000"/>
          <w:kern w:val="0"/>
          <w:szCs w:val="21"/>
          <w:lang w:val="en-US"/>
        </w:rPr>
        <w:t>，</w:t>
      </w:r>
      <w:r>
        <w:rPr>
          <w:rFonts w:hint="eastAsia" w:ascii="宋体" w:hAnsi="宋体" w:cs="宋体"/>
          <w:color w:val="000000"/>
          <w:kern w:val="0"/>
          <w:szCs w:val="21"/>
          <w:lang w:val="en-US" w:eastAsia="zh-CN"/>
        </w:rPr>
        <w:t>能够完成全脊柱全下肢的拼接图像</w:t>
      </w:r>
    </w:p>
    <w:p w14:paraId="513623DC">
      <w:pPr>
        <w:widowControl/>
        <w:spacing w:line="360" w:lineRule="auto"/>
        <w:ind w:right="-197" w:rightChars="-94"/>
        <w:rPr>
          <w:rFonts w:ascii="宋体" w:hAnsi="宋体"/>
          <w:b/>
          <w:color w:val="000000"/>
          <w:szCs w:val="21"/>
        </w:rPr>
      </w:pPr>
      <w:r>
        <w:rPr>
          <w:rFonts w:ascii="宋体" w:hAnsi="宋体"/>
          <w:b/>
          <w:color w:val="000000"/>
          <w:szCs w:val="21"/>
        </w:rPr>
        <w:t>4.8</w:t>
      </w:r>
      <w:r>
        <w:rPr>
          <w:rFonts w:hint="eastAsia" w:ascii="宋体" w:hAnsi="宋体"/>
          <w:b/>
          <w:color w:val="000000"/>
          <w:szCs w:val="21"/>
        </w:rPr>
        <w:t>、售后及安装</w:t>
      </w:r>
      <w:r>
        <w:rPr>
          <w:rFonts w:ascii="宋体" w:hAnsi="宋体"/>
          <w:b/>
          <w:color w:val="000000"/>
          <w:szCs w:val="21"/>
        </w:rPr>
        <w:t>培训</w:t>
      </w:r>
    </w:p>
    <w:p w14:paraId="1A603593">
      <w:pPr>
        <w:widowControl/>
        <w:spacing w:line="360" w:lineRule="auto"/>
        <w:ind w:right="-197" w:rightChars="-94"/>
        <w:rPr>
          <w:rFonts w:ascii="宋体" w:hAnsi="宋体"/>
          <w:color w:val="000000"/>
          <w:szCs w:val="21"/>
        </w:rPr>
      </w:pPr>
      <w:r>
        <w:rPr>
          <w:rFonts w:ascii="宋体" w:hAnsi="宋体"/>
          <w:color w:val="000000"/>
          <w:szCs w:val="21"/>
        </w:rPr>
        <w:t>4.8</w:t>
      </w:r>
      <w:r>
        <w:rPr>
          <w:rFonts w:hint="eastAsia" w:ascii="宋体" w:hAnsi="宋体"/>
          <w:color w:val="000000"/>
          <w:szCs w:val="21"/>
        </w:rPr>
        <w:t>.</w:t>
      </w:r>
      <w:r>
        <w:rPr>
          <w:rFonts w:ascii="宋体" w:hAnsi="宋体"/>
          <w:color w:val="000000"/>
          <w:szCs w:val="21"/>
        </w:rPr>
        <w:t>1提供</w:t>
      </w:r>
      <w:r>
        <w:rPr>
          <w:rFonts w:hint="eastAsia" w:ascii="宋体" w:hAnsi="宋体"/>
          <w:color w:val="000000"/>
          <w:szCs w:val="21"/>
        </w:rPr>
        <w:t>设备整机免费保修≥</w:t>
      </w:r>
      <w:r>
        <w:rPr>
          <w:rFonts w:hint="eastAsia" w:ascii="宋体" w:hAnsi="宋体"/>
          <w:color w:val="000000"/>
          <w:szCs w:val="21"/>
          <w:lang w:val="en-US" w:eastAsia="zh-CN"/>
        </w:rPr>
        <w:t>1</w:t>
      </w:r>
      <w:r>
        <w:rPr>
          <w:rFonts w:hint="eastAsia" w:ascii="宋体" w:hAnsi="宋体"/>
          <w:color w:val="000000"/>
          <w:szCs w:val="21"/>
        </w:rPr>
        <w:t>年。</w:t>
      </w:r>
    </w:p>
    <w:p w14:paraId="6F7FAE4A">
      <w:pPr>
        <w:widowControl/>
        <w:spacing w:line="360" w:lineRule="auto"/>
        <w:ind w:right="-197" w:rightChars="-94"/>
        <w:rPr>
          <w:rFonts w:ascii="宋体" w:hAnsi="宋体"/>
          <w:color w:val="000000"/>
          <w:szCs w:val="21"/>
        </w:rPr>
      </w:pPr>
      <w:r>
        <w:rPr>
          <w:rFonts w:ascii="宋体" w:hAnsi="宋体"/>
          <w:color w:val="000000"/>
          <w:szCs w:val="21"/>
        </w:rPr>
        <w:t>4.8</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维修响应速度：2小时内做出响应，电话不能解决的须48小时内到达现场；</w:t>
      </w:r>
    </w:p>
    <w:p w14:paraId="50632F4B">
      <w:pPr>
        <w:widowControl/>
        <w:spacing w:line="360" w:lineRule="auto"/>
        <w:ind w:right="-197" w:rightChars="-94"/>
        <w:rPr>
          <w:rFonts w:ascii="宋体" w:hAnsi="宋体"/>
          <w:color w:val="000000"/>
          <w:szCs w:val="21"/>
        </w:rPr>
      </w:pPr>
      <w:r>
        <w:rPr>
          <w:rFonts w:ascii="宋体" w:hAnsi="宋体"/>
          <w:color w:val="000000"/>
          <w:szCs w:val="21"/>
        </w:rPr>
        <w:t>4.8</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 xml:space="preserve"> 保证设备年运行开机率≥95%；</w:t>
      </w:r>
    </w:p>
    <w:p w14:paraId="266645C3">
      <w:pPr>
        <w:widowControl/>
        <w:spacing w:line="360" w:lineRule="auto"/>
        <w:ind w:right="-197" w:rightChars="-94"/>
        <w:rPr>
          <w:rFonts w:asciiTheme="minorEastAsia" w:hAnsiTheme="minorEastAsia" w:cstheme="minorEastAsia"/>
          <w:color w:val="000000"/>
          <w:szCs w:val="21"/>
        </w:rPr>
      </w:pPr>
      <w:r>
        <w:rPr>
          <w:rFonts w:ascii="宋体" w:hAnsi="宋体"/>
          <w:color w:val="000000"/>
          <w:szCs w:val="21"/>
        </w:rPr>
        <w:t>4.8</w:t>
      </w: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 xml:space="preserve"> 软件免费升级。提供免费800/400维修热线电话；</w:t>
      </w:r>
    </w:p>
    <w:p w14:paraId="0CD098B5">
      <w:pPr>
        <w:widowControl/>
        <w:spacing w:line="360" w:lineRule="auto"/>
        <w:ind w:right="-197" w:rightChars="-94"/>
        <w:rPr>
          <w:rFonts w:ascii="宋体" w:hAnsi="宋体"/>
          <w:color w:val="000000"/>
          <w:szCs w:val="21"/>
        </w:rPr>
      </w:pPr>
      <w:r>
        <w:rPr>
          <w:rFonts w:ascii="宋体" w:hAnsi="宋体"/>
          <w:color w:val="000000"/>
          <w:szCs w:val="21"/>
        </w:rPr>
        <w:t>4.8</w:t>
      </w:r>
      <w:r>
        <w:rPr>
          <w:rFonts w:hint="eastAsia" w:ascii="宋体" w:hAnsi="宋体"/>
          <w:color w:val="000000"/>
          <w:szCs w:val="21"/>
        </w:rPr>
        <w:t>.</w:t>
      </w:r>
      <w:r>
        <w:rPr>
          <w:rFonts w:hint="eastAsia" w:ascii="宋体" w:hAnsi="宋体"/>
          <w:color w:val="000000"/>
          <w:szCs w:val="21"/>
          <w:lang w:val="en-US" w:eastAsia="zh-CN"/>
        </w:rPr>
        <w:t>5</w:t>
      </w:r>
      <w:r>
        <w:rPr>
          <w:rFonts w:hint="eastAsia" w:ascii="宋体" w:hAnsi="宋体"/>
          <w:color w:val="000000"/>
          <w:szCs w:val="21"/>
        </w:rPr>
        <w:t>负责操作人员的免费培训，直至</w:t>
      </w:r>
      <w:r>
        <w:rPr>
          <w:rFonts w:ascii="宋体" w:hAnsi="宋体"/>
          <w:color w:val="000000"/>
          <w:szCs w:val="21"/>
        </w:rPr>
        <w:t>用户</w:t>
      </w:r>
      <w:r>
        <w:rPr>
          <w:rFonts w:hint="eastAsia" w:ascii="宋体" w:hAnsi="宋体"/>
          <w:color w:val="000000"/>
          <w:szCs w:val="21"/>
        </w:rPr>
        <w:t>对操作技术完全掌握为止；</w:t>
      </w:r>
    </w:p>
    <w:p w14:paraId="252D7B64">
      <w:pPr>
        <w:widowControl/>
        <w:spacing w:line="360" w:lineRule="auto"/>
        <w:ind w:right="-197" w:rightChars="-94"/>
        <w:rPr>
          <w:rFonts w:hint="default" w:ascii="宋体" w:hAnsi="宋体" w:eastAsiaTheme="minorEastAsia"/>
          <w:color w:val="000000"/>
          <w:szCs w:val="21"/>
          <w:lang w:val="en-US" w:eastAsia="zh-CN"/>
        </w:rPr>
      </w:pPr>
      <w:r>
        <w:rPr>
          <w:rFonts w:ascii="宋体" w:hAnsi="宋体"/>
          <w:color w:val="000000"/>
          <w:szCs w:val="21"/>
        </w:rPr>
        <w:t>4.8</w:t>
      </w:r>
      <w:r>
        <w:rPr>
          <w:rFonts w:hint="eastAsia" w:ascii="宋体" w:hAnsi="宋体"/>
          <w:color w:val="000000"/>
          <w:szCs w:val="21"/>
        </w:rPr>
        <w:t>.</w:t>
      </w:r>
      <w:r>
        <w:rPr>
          <w:rFonts w:hint="eastAsia" w:ascii="宋体" w:hAnsi="宋体"/>
          <w:color w:val="000000"/>
          <w:szCs w:val="21"/>
          <w:lang w:val="en-US" w:eastAsia="zh-CN"/>
        </w:rPr>
        <w:t>6</w:t>
      </w:r>
      <w:r>
        <w:rPr>
          <w:rFonts w:hint="eastAsia" w:ascii="宋体" w:hAnsi="宋体"/>
          <w:szCs w:val="21"/>
        </w:rPr>
        <w:t>生产厂家在省内设有分支服务机构（分公司或办事处），省内具备至少3名原厂的放射专职</w:t>
      </w:r>
      <w:r>
        <w:rPr>
          <w:rFonts w:hint="eastAsia" w:ascii="宋体" w:hAnsi="宋体"/>
          <w:color w:val="000000"/>
          <w:szCs w:val="21"/>
        </w:rPr>
        <w:t>工程师</w:t>
      </w:r>
      <w:r>
        <w:rPr>
          <w:rFonts w:hint="eastAsia" w:ascii="宋体" w:hAnsi="宋体"/>
          <w:color w:val="000000"/>
          <w:szCs w:val="21"/>
          <w:lang w:eastAsia="zh-CN"/>
        </w:rPr>
        <w:t>，</w:t>
      </w:r>
      <w:r>
        <w:rPr>
          <w:rFonts w:hint="eastAsia" w:ascii="宋体" w:hAnsi="宋体"/>
          <w:color w:val="000000"/>
          <w:szCs w:val="21"/>
          <w:lang w:val="en-US" w:eastAsia="zh-CN"/>
        </w:rPr>
        <w:t>提供工程师资格证明。</w:t>
      </w:r>
    </w:p>
    <w:p w14:paraId="6EC57746">
      <w:pPr>
        <w:widowControl/>
        <w:spacing w:line="360" w:lineRule="auto"/>
        <w:ind w:right="-197" w:rightChars="-94"/>
        <w:rPr>
          <w:rFonts w:hint="default" w:ascii="宋体" w:hAnsi="宋体"/>
          <w:color w:val="000000"/>
          <w:szCs w:val="21"/>
          <w:lang w:val="en-US" w:eastAsia="zh-CN"/>
        </w:rPr>
      </w:pPr>
      <w:r>
        <w:rPr>
          <w:rFonts w:hint="eastAsia" w:ascii="宋体" w:hAnsi="宋体"/>
          <w:color w:val="000000"/>
          <w:szCs w:val="21"/>
          <w:lang w:val="en-US" w:eastAsia="zh-CN"/>
        </w:rPr>
        <w:t xml:space="preserve">4.8.7 </w:t>
      </w:r>
      <w:r>
        <w:rPr>
          <w:rFonts w:hint="eastAsia" w:ascii="宋体" w:hAnsi="宋体"/>
          <w:color w:val="000000"/>
          <w:szCs w:val="21"/>
          <w:lang w:val="en-US"/>
        </w:rPr>
        <w:t>为保证产品质量，生产企业须提供ISO9001，13485CMD，TUV（CE）等质量体系的认证复印件并加盖公章</w:t>
      </w:r>
    </w:p>
    <w:p w14:paraId="3DB62900">
      <w:pPr>
        <w:pStyle w:val="8"/>
        <w:keepNext w:val="0"/>
        <w:keepLines w:val="0"/>
        <w:pageBreakBefore w:val="0"/>
        <w:widowControl w:val="0"/>
        <w:kinsoku/>
        <w:wordWrap/>
        <w:overflowPunct/>
        <w:topLinePunct w:val="0"/>
        <w:autoSpaceDE/>
        <w:autoSpaceDN/>
        <w:bidi w:val="0"/>
        <w:adjustRightInd/>
        <w:snapToGrid/>
        <w:spacing w:line="550" w:lineRule="exact"/>
        <w:ind w:right="-120" w:rightChars="-57" w:firstLine="320" w:firstLineChars="100"/>
        <w:textAlignment w:val="auto"/>
        <w:rPr>
          <w:rFonts w:hint="eastAsia" w:ascii="仿宋" w:hAnsi="仿宋" w:eastAsia="仿宋" w:cs="仿宋"/>
          <w:i w:val="0"/>
          <w:iCs w:val="0"/>
          <w:color w:val="auto"/>
          <w:sz w:val="32"/>
          <w:szCs w:val="32"/>
        </w:rPr>
      </w:pPr>
      <w:r>
        <w:rPr>
          <w:rFonts w:hint="eastAsia" w:ascii="仿宋" w:hAnsi="仿宋" w:eastAsia="仿宋" w:cs="仿宋"/>
          <w:i w:val="0"/>
          <w:iCs w:val="0"/>
          <w:color w:val="auto"/>
          <w:sz w:val="32"/>
          <w:szCs w:val="32"/>
        </w:rPr>
        <w:t>（2）商务要求</w:t>
      </w:r>
    </w:p>
    <w:p w14:paraId="6F855AD9">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1.1 货物为本次招标前原制造商制造的非淘汰类全新产品，整机无污染，无侵权行为、表面无划损、 无任何缺陷隐患，在中国境内可依常规安全合法使用。货物为原厂商未启封全新包装，</w:t>
      </w:r>
      <w:r>
        <w:rPr>
          <w:rFonts w:hint="eastAsia" w:ascii="仿宋" w:hAnsi="仿宋" w:eastAsia="仿宋" w:cs="仿宋"/>
          <w:color w:val="auto"/>
          <w:sz w:val="30"/>
          <w:szCs w:val="30"/>
          <w:highlight w:val="none"/>
          <w:lang w:val="en-US" w:eastAsia="zh-CN"/>
        </w:rPr>
        <w:t>出具</w:t>
      </w:r>
      <w:r>
        <w:rPr>
          <w:rFonts w:hint="eastAsia" w:ascii="仿宋" w:hAnsi="仿宋" w:eastAsia="仿宋" w:cs="仿宋"/>
          <w:color w:val="auto"/>
          <w:sz w:val="30"/>
          <w:szCs w:val="30"/>
          <w:highlight w:val="none"/>
        </w:rPr>
        <w:t>厂</w:t>
      </w:r>
      <w:r>
        <w:rPr>
          <w:rFonts w:hint="eastAsia" w:ascii="仿宋" w:hAnsi="仿宋" w:eastAsia="仿宋" w:cs="仿宋"/>
          <w:color w:val="auto"/>
          <w:sz w:val="30"/>
          <w:szCs w:val="30"/>
          <w:highlight w:val="none"/>
          <w:lang w:val="en-US" w:eastAsia="zh-CN"/>
        </w:rPr>
        <w:t>检</w:t>
      </w:r>
      <w:r>
        <w:rPr>
          <w:rFonts w:hint="eastAsia" w:ascii="仿宋" w:hAnsi="仿宋" w:eastAsia="仿宋" w:cs="仿宋"/>
          <w:color w:val="auto"/>
          <w:sz w:val="30"/>
          <w:szCs w:val="30"/>
          <w:highlight w:val="none"/>
        </w:rPr>
        <w:t>合格证，序列号、包装箱号与出厂批号一致，并可追索查阅。应附关键设备的用户手册、保修手册、有关单证资料及配备件、随机工具等，设备使用操作及安全须知等重要资料应附有中文说明。</w:t>
      </w:r>
    </w:p>
    <w:p w14:paraId="43A3E83E">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 本次采购所采购商品的基本参数要求为最基本配置，如无特别说明，任何产品不得低于上述基本配置供货，并作为产品到货最终验收标准。</w:t>
      </w:r>
    </w:p>
    <w:p w14:paraId="784304C6">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 xml:space="preserve"> 投标人在实际供货时，若被发现提供的货物未能达到招标文件和投标文件中的有关要求，采购人将有权单方面中止合同的执行，并追究因中标人所提供的未达到所承诺准确率产品而产生的所有损失和责任。 </w:t>
      </w:r>
    </w:p>
    <w:p w14:paraId="014ACA4F">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 xml:space="preserve">报价要求：报价应包括供货方设计、安装、随机零配件、标配工具、运输费用及保险、调试、培训、质保期服务、各项税费及合同实施过程中不可预见费用等。 </w:t>
      </w:r>
    </w:p>
    <w:p w14:paraId="1A502D19">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交货期：合同签订后</w:t>
      </w:r>
      <w:r>
        <w:rPr>
          <w:rFonts w:hint="eastAsia" w:ascii="仿宋" w:hAnsi="仿宋" w:eastAsia="仿宋" w:cs="仿宋"/>
          <w:color w:val="auto"/>
          <w:sz w:val="30"/>
          <w:szCs w:val="30"/>
          <w:highlight w:val="none"/>
          <w:lang w:val="en-US" w:eastAsia="zh-CN"/>
        </w:rPr>
        <w:t>7个工作日</w:t>
      </w:r>
      <w:r>
        <w:rPr>
          <w:rFonts w:hint="eastAsia" w:ascii="仿宋" w:hAnsi="仿宋" w:eastAsia="仿宋" w:cs="仿宋"/>
          <w:color w:val="auto"/>
          <w:sz w:val="30"/>
          <w:szCs w:val="30"/>
          <w:highlight w:val="none"/>
        </w:rPr>
        <w:t>内完成供货、</w:t>
      </w:r>
      <w:r>
        <w:rPr>
          <w:rFonts w:hint="eastAsia" w:ascii="仿宋" w:hAnsi="仿宋" w:eastAsia="仿宋" w:cs="仿宋"/>
          <w:color w:val="auto"/>
          <w:sz w:val="30"/>
          <w:szCs w:val="30"/>
          <w:highlight w:val="none"/>
          <w:lang w:val="en-US" w:eastAsia="zh-CN"/>
        </w:rPr>
        <w:t>组装、</w:t>
      </w:r>
      <w:r>
        <w:rPr>
          <w:rFonts w:hint="eastAsia" w:ascii="仿宋" w:hAnsi="仿宋" w:eastAsia="仿宋" w:cs="仿宋"/>
          <w:color w:val="auto"/>
          <w:sz w:val="30"/>
          <w:szCs w:val="30"/>
          <w:highlight w:val="none"/>
        </w:rPr>
        <w:t xml:space="preserve">调试并交付验收，除双方对推迟工期书面达成一致外，中标人要在规定的工期内完工。 </w:t>
      </w:r>
    </w:p>
    <w:p w14:paraId="106B14BC">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4、交货地点：采购人指定地点。</w:t>
      </w:r>
    </w:p>
    <w:p w14:paraId="3E942F47">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5、培训要求： 投标人要满足本节要求的培训服务。 </w:t>
      </w:r>
    </w:p>
    <w:p w14:paraId="1371D325">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培训内容：系统设备软硬件培训。包括各种常见的软硬件故障及特点、系统的工作原理及特点，相关的设备安装和维护及常见故障现象及诊断、常见的问题及解决办法等。 </w:t>
      </w:r>
    </w:p>
    <w:p w14:paraId="40174F2B">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用户单位培训：所有设备的安装调试、系统优化培训。</w:t>
      </w:r>
    </w:p>
    <w:p w14:paraId="694AC67D">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特别强调：用户（项目单位）有权对投标人提出的培训项目内容进行选择。其他：培训开始时间与用户协商后安排实施。中标人应负责所有培训费用。 </w:t>
      </w:r>
    </w:p>
    <w:p w14:paraId="54BF9873">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质量保证及售后服务：</w:t>
      </w:r>
    </w:p>
    <w:p w14:paraId="2EEA12F5">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 xml:space="preserve">.1 </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货物质量保证投标人提供的货物必须是原厂生产的、全新的、未使用过的正品（包括零部件），并完全符合国家质量标准，所有设备按照厂家规定的产品包装，附使用说明、合格证、随机标准附件。所有产品 符合《中华人民共和国产品质量法》、《中华人民共和国计量法》、《中华人民共和国标准化法》要求、相关行业管理规定。</w:t>
      </w:r>
    </w:p>
    <w:p w14:paraId="689EC669">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6.2</w:t>
      </w:r>
      <w:r>
        <w:rPr>
          <w:rFonts w:hint="eastAsia" w:ascii="仿宋" w:hAnsi="仿宋" w:eastAsia="仿宋" w:cs="仿宋"/>
          <w:color w:val="auto"/>
          <w:sz w:val="30"/>
          <w:szCs w:val="30"/>
          <w:highlight w:val="none"/>
        </w:rPr>
        <w:t xml:space="preserve"> </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lang w:val="en-US" w:eastAsia="zh-CN"/>
        </w:rPr>
        <w:t>中标供应商应按招标文件所要求的参数及投标文件中所响应的参数进行供货，在货物验收时，如中标单位与采购人存在验收方面的分歧，采购人有权要求第三方机构进行验收，第三方验收所需的费用由中标供应商承担，投标人针对本条在投标文件中做出书面承诺，否则投标无效。</w:t>
      </w:r>
    </w:p>
    <w:p w14:paraId="4E5F750D">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6.3</w:t>
      </w:r>
      <w:r>
        <w:rPr>
          <w:rFonts w:hint="eastAsia" w:ascii="仿宋" w:hAnsi="仿宋" w:eastAsia="仿宋" w:cs="仿宋"/>
          <w:color w:val="auto"/>
          <w:sz w:val="30"/>
          <w:szCs w:val="30"/>
          <w:highlight w:val="none"/>
        </w:rPr>
        <w:t xml:space="preserve">售后服务要求 </w:t>
      </w:r>
    </w:p>
    <w:p w14:paraId="07590139">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（1）质保期为</w:t>
      </w:r>
      <w:r>
        <w:rPr>
          <w:rFonts w:hint="eastAsia" w:ascii="仿宋" w:hAnsi="仿宋" w:eastAsia="仿宋" w:cs="仿宋"/>
          <w:color w:val="auto"/>
          <w:sz w:val="30"/>
          <w:szCs w:val="30"/>
          <w:highlight w:val="none"/>
          <w:lang w:val="en-US" w:eastAsia="zh-CN"/>
        </w:rPr>
        <w:t>一</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eastAsia="zh-CN"/>
        </w:rPr>
        <w:t>及以上</w:t>
      </w:r>
      <w:r>
        <w:rPr>
          <w:rFonts w:hint="eastAsia" w:ascii="仿宋" w:hAnsi="仿宋" w:eastAsia="仿宋" w:cs="仿宋"/>
          <w:color w:val="auto"/>
          <w:sz w:val="30"/>
          <w:szCs w:val="30"/>
          <w:highlight w:val="none"/>
        </w:rPr>
        <w:t>（采购需求中另有要求的从其规定）。从验收合格之日起</w:t>
      </w:r>
      <w:r>
        <w:rPr>
          <w:rFonts w:hint="eastAsia" w:ascii="仿宋" w:hAnsi="仿宋" w:eastAsia="仿宋" w:cs="仿宋"/>
          <w:color w:val="auto"/>
          <w:sz w:val="30"/>
          <w:szCs w:val="30"/>
          <w:highlight w:val="none"/>
          <w:lang w:eastAsia="zh-CN"/>
        </w:rPr>
        <w:t>一</w:t>
      </w:r>
      <w:r>
        <w:rPr>
          <w:rFonts w:hint="eastAsia" w:ascii="仿宋" w:hAnsi="仿宋" w:eastAsia="仿宋" w:cs="仿宋"/>
          <w:color w:val="auto"/>
          <w:sz w:val="30"/>
          <w:szCs w:val="30"/>
          <w:highlight w:val="none"/>
        </w:rPr>
        <w:t xml:space="preserve">年内（采购需求中另有要求的从其规定），采购人所购设备各部件发生非人为故障，投标人应上门更换同种品牌不低于原规格型号的新部件，费用包含在本项目的投标报价内。投标人投标产品属于国家规定“三包”范围的，其产品质量保证期不得 低于“三包”规定；投标人的质量保证期承诺优于国家“三包”规定的，按投标人实际承诺执行。 </w:t>
      </w:r>
    </w:p>
    <w:p w14:paraId="4A2B6354">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采购人报修后，除招标文件有特殊要求外，投标人须在 2 小时内派员上门现场维护，并在24小时内解决问题，在规定时间内不能解决问题的设备，应提供不低于原档次的零部件给采购人代用</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在投标文件中提交书面承诺函，否则投标无效</w:t>
      </w:r>
      <w:r>
        <w:rPr>
          <w:rFonts w:hint="eastAsia" w:ascii="仿宋" w:hAnsi="仿宋" w:eastAsia="仿宋" w:cs="仿宋"/>
          <w:color w:val="auto"/>
          <w:sz w:val="30"/>
          <w:szCs w:val="30"/>
          <w:highlight w:val="none"/>
        </w:rPr>
        <w:t xml:space="preserve">。 </w:t>
      </w:r>
    </w:p>
    <w:p w14:paraId="1FFF69D3">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保修期间，非易损件一个月内连续2次出现同一故障，投标人必须无条件更换同一档次零部件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在投标文件中提交书面承诺函，否则投标无效</w:t>
      </w:r>
      <w:r>
        <w:rPr>
          <w:rFonts w:hint="eastAsia" w:ascii="仿宋" w:hAnsi="仿宋" w:eastAsia="仿宋" w:cs="仿宋"/>
          <w:color w:val="auto"/>
          <w:sz w:val="30"/>
          <w:szCs w:val="30"/>
          <w:highlight w:val="none"/>
        </w:rPr>
        <w:t>。</w:t>
      </w:r>
    </w:p>
    <w:p w14:paraId="50097DAC">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 xml:space="preserve">质保期满后 </w:t>
      </w:r>
    </w:p>
    <w:p w14:paraId="7E81DE68">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 xml:space="preserve">1）质保期满后，投标人提供终身有偿上门维护服务。 </w:t>
      </w:r>
    </w:p>
    <w:p w14:paraId="0B4A91CD">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（2）保证保修期以后对用户的零配件供应。保修期后设备维修配件更换只收取成本费用。 </w:t>
      </w:r>
    </w:p>
    <w:p w14:paraId="472DE138">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、采购人配合条件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投标人在投标文件中要列明在项目实施过程中要求采购人提供的配合条件。</w:t>
      </w:r>
    </w:p>
    <w:p w14:paraId="5A6A4230">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 xml:space="preserve">、违约责任 </w:t>
      </w:r>
    </w:p>
    <w:p w14:paraId="4B457D2F">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（1）中标人未能按时交付货物或交付的货物不符合招标文件，合同规定标准的，则向采购人支付货物总金额 5％的违约金，违约金从履约保证金中扣除。 </w:t>
      </w:r>
    </w:p>
    <w:p w14:paraId="500CE574">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2）如发现中标人交付货物的质量，规格和数量，不符合或达不到合同规定的技术参数和要求的，采购人有权拒收货物，由此造成采购人损失的，中标人向采购人支付货物总金额5%的违约金，违约金从履约保证金中扣除。 </w:t>
      </w:r>
    </w:p>
    <w:p w14:paraId="098D3FAB">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维保</w:t>
      </w:r>
      <w:r>
        <w:rPr>
          <w:rFonts w:hint="eastAsia" w:ascii="仿宋" w:hAnsi="仿宋" w:eastAsia="仿宋" w:cs="仿宋"/>
          <w:color w:val="auto"/>
          <w:sz w:val="30"/>
          <w:szCs w:val="30"/>
          <w:highlight w:val="none"/>
        </w:rPr>
        <w:t xml:space="preserve">期内，中标人无法按时为采购人提供售后服务或以任何理由拒绝履行售后服务承诺的，中标人向采购人支付货物总金额5%的违约金，违约金从履约保证金中扣除。 </w:t>
      </w:r>
    </w:p>
    <w:p w14:paraId="4641E73E">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（4）如在合同执行期间因中标人违约导致履约保证金部分扣除，中标人需在五个工作日内将扣除的 履约保证金补齐。 </w:t>
      </w:r>
    </w:p>
    <w:p w14:paraId="4C87BD50">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none"/>
        </w:rPr>
        <w:t xml:space="preserve">、付款方式 </w:t>
      </w:r>
    </w:p>
    <w:p w14:paraId="427A20CF">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签订合同收货验收合格后待</w:t>
      </w:r>
      <w:r>
        <w:rPr>
          <w:rFonts w:hint="eastAsia" w:ascii="仿宋" w:hAnsi="仿宋" w:eastAsia="仿宋" w:cs="仿宋"/>
          <w:color w:val="000000"/>
          <w:sz w:val="32"/>
          <w:szCs w:val="32"/>
          <w:highlight w:val="none"/>
          <w:lang w:val="en-US" w:eastAsia="zh-CN"/>
        </w:rPr>
        <w:t>《2025年中央医疗服务与保障能力提升[公立医院综合改革]补助资金》</w:t>
      </w:r>
      <w:r>
        <w:rPr>
          <w:rFonts w:hint="eastAsia" w:ascii="仿宋" w:hAnsi="仿宋" w:eastAsia="仿宋" w:cs="仿宋"/>
          <w:color w:val="auto"/>
          <w:sz w:val="30"/>
          <w:szCs w:val="30"/>
          <w:highlight w:val="none"/>
          <w:lang w:val="en-US" w:eastAsia="zh-CN"/>
        </w:rPr>
        <w:t>地方财政拨付到位后100%支付（具体以合同签订为准）。</w:t>
      </w:r>
    </w:p>
    <w:p w14:paraId="31F897E9">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）中标人向采购人申请付款的同时，应向采购人开具等额有效发票</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 xml:space="preserve"> </w:t>
      </w:r>
    </w:p>
    <w:p w14:paraId="681032F0">
      <w:pPr>
        <w:pStyle w:val="8"/>
        <w:pageBreakBefore w:val="0"/>
        <w:numPr>
          <w:ilvl w:val="0"/>
          <w:numId w:val="0"/>
        </w:numPr>
        <w:tabs>
          <w:tab w:val="left" w:pos="540"/>
        </w:tabs>
        <w:kinsoku/>
        <w:wordWrap/>
        <w:overflowPunct/>
        <w:topLinePunct w:val="0"/>
        <w:bidi w:val="0"/>
        <w:snapToGrid w:val="0"/>
        <w:spacing w:line="55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）履约保证金</w:t>
      </w:r>
      <w:r>
        <w:rPr>
          <w:rFonts w:hint="eastAsia" w:ascii="仿宋" w:hAnsi="仿宋" w:eastAsia="仿宋" w:cs="仿宋"/>
          <w:color w:val="auto"/>
          <w:sz w:val="30"/>
          <w:szCs w:val="30"/>
          <w:highlight w:val="none"/>
          <w:lang w:eastAsia="zh-CN"/>
        </w:rPr>
        <w:t>按照履约保函形式执行（</w:t>
      </w:r>
      <w:r>
        <w:rPr>
          <w:rFonts w:hint="eastAsia" w:ascii="仿宋" w:hAnsi="仿宋" w:eastAsia="仿宋" w:cs="仿宋"/>
          <w:color w:val="auto"/>
          <w:sz w:val="30"/>
          <w:szCs w:val="30"/>
          <w:highlight w:val="none"/>
          <w:lang w:val="en-US" w:eastAsia="zh-CN"/>
        </w:rPr>
        <w:t>具体以合同签订为准</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w:t>
      </w:r>
    </w:p>
    <w:p w14:paraId="4144C311">
      <w:pPr>
        <w:pStyle w:val="4"/>
        <w:pageBreakBefore w:val="0"/>
        <w:kinsoku/>
        <w:wordWrap/>
        <w:overflowPunct/>
        <w:topLinePunct w:val="0"/>
        <w:bidi w:val="0"/>
        <w:spacing w:line="55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14:paraId="39C296AB">
      <w:pPr>
        <w:keepNext w:val="0"/>
        <w:keepLines w:val="0"/>
        <w:pageBreakBefore w:val="0"/>
        <w:widowControl w:val="0"/>
        <w:kinsoku/>
        <w:wordWrap/>
        <w:overflowPunct/>
        <w:topLinePunct w:val="0"/>
        <w:autoSpaceDE/>
        <w:autoSpaceDN/>
        <w:bidi w:val="0"/>
        <w:adjustRightInd/>
        <w:snapToGrid/>
        <w:spacing w:line="55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w:t>
      </w:r>
      <w:r>
        <w:rPr>
          <w:rFonts w:hint="default" w:ascii="仿宋" w:hAnsi="仿宋" w:eastAsia="仿宋" w:cs="仿宋"/>
          <w:color w:val="auto"/>
          <w:kern w:val="2"/>
          <w:sz w:val="30"/>
          <w:szCs w:val="30"/>
          <w:highlight w:val="none"/>
          <w:lang w:val="en-US" w:eastAsia="zh-CN" w:bidi="ar-SA"/>
        </w:rPr>
        <w:t>竞价开始时间：竞价信息发布</w:t>
      </w:r>
    </w:p>
    <w:p w14:paraId="28969015">
      <w:pPr>
        <w:keepNext w:val="0"/>
        <w:keepLines w:val="0"/>
        <w:pageBreakBefore w:val="0"/>
        <w:widowControl w:val="0"/>
        <w:kinsoku/>
        <w:wordWrap/>
        <w:overflowPunct/>
        <w:topLinePunct w:val="0"/>
        <w:autoSpaceDE/>
        <w:autoSpaceDN/>
        <w:bidi w:val="0"/>
        <w:adjustRightInd/>
        <w:snapToGrid/>
        <w:spacing w:line="55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w:t>
      </w:r>
      <w:r>
        <w:rPr>
          <w:rFonts w:hint="default" w:ascii="仿宋" w:hAnsi="仿宋" w:eastAsia="仿宋" w:cs="仿宋"/>
          <w:color w:val="auto"/>
          <w:kern w:val="2"/>
          <w:sz w:val="30"/>
          <w:szCs w:val="30"/>
          <w:highlight w:val="none"/>
          <w:lang w:val="en-US" w:eastAsia="zh-CN" w:bidi="ar-SA"/>
        </w:rPr>
        <w:t>竞价截止时间：</w:t>
      </w:r>
      <w:r>
        <w:rPr>
          <w:rFonts w:hint="eastAsia" w:ascii="仿宋" w:hAnsi="仿宋" w:eastAsia="仿宋" w:cs="仿宋"/>
          <w:color w:val="auto"/>
          <w:kern w:val="2"/>
          <w:sz w:val="30"/>
          <w:szCs w:val="30"/>
          <w:highlight w:val="none"/>
          <w:lang w:val="en-US" w:eastAsia="zh-CN" w:bidi="ar-SA"/>
        </w:rPr>
        <w:t>按照系统截止时间</w:t>
      </w:r>
    </w:p>
    <w:p w14:paraId="04BB83A6">
      <w:pPr>
        <w:keepNext w:val="0"/>
        <w:keepLines w:val="0"/>
        <w:pageBreakBefore w:val="0"/>
        <w:widowControl w:val="0"/>
        <w:kinsoku/>
        <w:wordWrap/>
        <w:overflowPunct/>
        <w:topLinePunct w:val="0"/>
        <w:autoSpaceDE/>
        <w:autoSpaceDN/>
        <w:bidi w:val="0"/>
        <w:adjustRightInd/>
        <w:snapToGrid/>
        <w:spacing w:line="55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w:t>
      </w:r>
      <w:r>
        <w:rPr>
          <w:rFonts w:hint="default" w:ascii="仿宋" w:hAnsi="仿宋" w:eastAsia="仿宋" w:cs="仿宋"/>
          <w:color w:val="auto"/>
          <w:kern w:val="2"/>
          <w:sz w:val="30"/>
          <w:szCs w:val="30"/>
          <w:highlight w:val="none"/>
          <w:lang w:val="en-US" w:eastAsia="zh-CN" w:bidi="ar-SA"/>
        </w:rPr>
        <w:t>有效竞价标准：有效报价供应商至少 </w:t>
      </w:r>
      <w:r>
        <w:rPr>
          <w:rFonts w:hint="eastAsia" w:ascii="仿宋" w:hAnsi="仿宋" w:eastAsia="仿宋" w:cs="仿宋"/>
          <w:color w:val="auto"/>
          <w:kern w:val="2"/>
          <w:sz w:val="30"/>
          <w:szCs w:val="30"/>
          <w:highlight w:val="none"/>
          <w:lang w:val="en-US" w:eastAsia="zh-CN" w:bidi="ar-SA"/>
        </w:rPr>
        <w:t>3家</w:t>
      </w:r>
    </w:p>
    <w:p w14:paraId="6A3C7784">
      <w:pPr>
        <w:keepNext w:val="0"/>
        <w:keepLines w:val="0"/>
        <w:pageBreakBefore w:val="0"/>
        <w:widowControl w:val="0"/>
        <w:kinsoku/>
        <w:wordWrap/>
        <w:overflowPunct/>
        <w:topLinePunct w:val="0"/>
        <w:autoSpaceDE/>
        <w:autoSpaceDN/>
        <w:bidi w:val="0"/>
        <w:adjustRightInd/>
        <w:snapToGrid/>
        <w:spacing w:line="55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w:t>
      </w:r>
      <w:r>
        <w:rPr>
          <w:rFonts w:hint="default" w:ascii="仿宋" w:hAnsi="仿宋" w:eastAsia="仿宋" w:cs="仿宋"/>
          <w:color w:val="auto"/>
          <w:kern w:val="2"/>
          <w:sz w:val="30"/>
          <w:szCs w:val="30"/>
          <w:highlight w:val="none"/>
          <w:lang w:val="en-US" w:eastAsia="zh-CN" w:bidi="ar-SA"/>
        </w:rPr>
        <w:t>成交规则：采购人在有效报价的供应商中，手动确认成交供应商</w:t>
      </w:r>
    </w:p>
    <w:p w14:paraId="7160F960">
      <w:pPr>
        <w:keepNext w:val="0"/>
        <w:keepLines w:val="0"/>
        <w:pageBreakBefore w:val="0"/>
        <w:widowControl w:val="0"/>
        <w:kinsoku/>
        <w:wordWrap/>
        <w:overflowPunct/>
        <w:topLinePunct w:val="0"/>
        <w:autoSpaceDE/>
        <w:autoSpaceDN/>
        <w:bidi w:val="0"/>
        <w:adjustRightInd/>
        <w:snapToGrid/>
        <w:spacing w:line="55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5.</w:t>
      </w:r>
      <w:r>
        <w:rPr>
          <w:rFonts w:hint="default" w:ascii="仿宋" w:hAnsi="仿宋" w:eastAsia="仿宋" w:cs="仿宋"/>
          <w:color w:val="auto"/>
          <w:kern w:val="2"/>
          <w:sz w:val="30"/>
          <w:szCs w:val="30"/>
          <w:highlight w:val="none"/>
          <w:lang w:val="en-US" w:eastAsia="zh-CN" w:bidi="ar-SA"/>
        </w:rPr>
        <w:t>供应商竞价方式：对采购需求报价</w:t>
      </w:r>
    </w:p>
    <w:p w14:paraId="201857FA">
      <w:pPr>
        <w:keepNext w:val="0"/>
        <w:keepLines w:val="0"/>
        <w:pageBreakBefore w:val="0"/>
        <w:widowControl w:val="0"/>
        <w:kinsoku/>
        <w:wordWrap/>
        <w:overflowPunct/>
        <w:topLinePunct w:val="0"/>
        <w:autoSpaceDE/>
        <w:autoSpaceDN/>
        <w:bidi w:val="0"/>
        <w:adjustRightInd/>
        <w:snapToGrid/>
        <w:spacing w:line="55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6.推荐成交供应商：符合采购需求及资质要求的</w:t>
      </w:r>
      <w:r>
        <w:rPr>
          <w:rFonts w:hint="default" w:ascii="仿宋" w:hAnsi="仿宋" w:eastAsia="仿宋" w:cs="仿宋"/>
          <w:color w:val="auto"/>
          <w:kern w:val="2"/>
          <w:sz w:val="30"/>
          <w:szCs w:val="30"/>
          <w:highlight w:val="none"/>
          <w:lang w:val="en-US" w:eastAsia="zh-CN" w:bidi="ar-SA"/>
        </w:rPr>
        <w:t>最低报价</w:t>
      </w:r>
    </w:p>
    <w:p w14:paraId="4ABFF7AF">
      <w:pPr>
        <w:keepNext w:val="0"/>
        <w:keepLines w:val="0"/>
        <w:pageBreakBefore w:val="0"/>
        <w:widowControl w:val="0"/>
        <w:kinsoku/>
        <w:wordWrap/>
        <w:overflowPunct/>
        <w:topLinePunct w:val="0"/>
        <w:autoSpaceDE/>
        <w:autoSpaceDN/>
        <w:bidi w:val="0"/>
        <w:adjustRightInd/>
        <w:snapToGrid/>
        <w:spacing w:line="55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7.</w:t>
      </w:r>
      <w:r>
        <w:rPr>
          <w:rFonts w:hint="default" w:ascii="仿宋" w:hAnsi="仿宋" w:eastAsia="仿宋" w:cs="仿宋"/>
          <w:color w:val="auto"/>
          <w:kern w:val="2"/>
          <w:sz w:val="30"/>
          <w:szCs w:val="30"/>
          <w:highlight w:val="none"/>
          <w:lang w:val="en-US" w:eastAsia="zh-CN" w:bidi="ar-SA"/>
        </w:rPr>
        <w:t>供应商响应附件要求</w:t>
      </w:r>
      <w:r>
        <w:rPr>
          <w:rFonts w:hint="eastAsia" w:ascii="仿宋" w:hAnsi="仿宋" w:eastAsia="仿宋" w:cs="仿宋"/>
          <w:color w:val="auto"/>
          <w:kern w:val="2"/>
          <w:sz w:val="30"/>
          <w:szCs w:val="30"/>
          <w:highlight w:val="none"/>
          <w:lang w:val="en-US" w:eastAsia="zh-CN" w:bidi="ar-SA"/>
        </w:rPr>
        <w:t>：</w:t>
      </w:r>
      <w:r>
        <w:rPr>
          <w:rFonts w:hint="default" w:ascii="仿宋" w:hAnsi="仿宋" w:eastAsia="仿宋" w:cs="仿宋"/>
          <w:color w:val="auto"/>
          <w:kern w:val="2"/>
          <w:sz w:val="30"/>
          <w:szCs w:val="30"/>
          <w:highlight w:val="none"/>
          <w:lang w:val="en-US" w:eastAsia="zh-CN" w:bidi="ar-SA"/>
        </w:rPr>
        <w:t>必须</w:t>
      </w:r>
      <w:r>
        <w:rPr>
          <w:rFonts w:hint="eastAsia" w:ascii="仿宋" w:hAnsi="仿宋" w:eastAsia="仿宋" w:cs="仿宋"/>
          <w:color w:val="auto"/>
          <w:kern w:val="2"/>
          <w:sz w:val="30"/>
          <w:szCs w:val="30"/>
          <w:highlight w:val="none"/>
          <w:lang w:val="en-US" w:eastAsia="zh-CN" w:bidi="ar-SA"/>
        </w:rPr>
        <w:t>盖章</w:t>
      </w:r>
      <w:r>
        <w:rPr>
          <w:rFonts w:hint="default" w:ascii="仿宋" w:hAnsi="仿宋" w:eastAsia="仿宋" w:cs="仿宋"/>
          <w:color w:val="auto"/>
          <w:kern w:val="2"/>
          <w:sz w:val="30"/>
          <w:szCs w:val="30"/>
          <w:highlight w:val="none"/>
          <w:lang w:val="en-US" w:eastAsia="zh-CN" w:bidi="ar-SA"/>
        </w:rPr>
        <w:t>上传</w:t>
      </w:r>
      <w:r>
        <w:rPr>
          <w:rFonts w:hint="eastAsia" w:ascii="仿宋" w:hAnsi="仿宋" w:eastAsia="仿宋" w:cs="仿宋"/>
          <w:color w:val="auto"/>
          <w:kern w:val="2"/>
          <w:sz w:val="30"/>
          <w:szCs w:val="30"/>
          <w:highlight w:val="none"/>
          <w:lang w:val="en-US" w:eastAsia="zh-CN" w:bidi="ar-SA"/>
        </w:rPr>
        <w:t>相关材料满足如下：</w:t>
      </w:r>
    </w:p>
    <w:p w14:paraId="46020A94">
      <w:pPr>
        <w:pageBreakBefore w:val="0"/>
        <w:kinsoku/>
        <w:wordWrap/>
        <w:overflowPunct/>
        <w:topLinePunct w:val="0"/>
        <w:bidi w:val="0"/>
        <w:snapToGrid w:val="0"/>
        <w:spacing w:line="550" w:lineRule="exact"/>
        <w:ind w:firstLine="602" w:firstLineChars="20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资格性审查表</w:t>
      </w:r>
    </w:p>
    <w:tbl>
      <w:tblPr>
        <w:tblStyle w:val="15"/>
        <w:tblW w:w="5562" w:type="pct"/>
        <w:tblInd w:w="-39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6"/>
        <w:gridCol w:w="9076"/>
      </w:tblGrid>
      <w:tr w14:paraId="6BE56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480" w:type="pct"/>
            <w:noWrap w:val="0"/>
            <w:vAlign w:val="center"/>
          </w:tcPr>
          <w:p w14:paraId="6C70C66B">
            <w:pPr>
              <w:pageBreakBefore w:val="0"/>
              <w:kinsoku/>
              <w:wordWrap/>
              <w:overflowPunct/>
              <w:topLinePunct w:val="0"/>
              <w:bidi w:val="0"/>
              <w:snapToGrid w:val="0"/>
              <w:spacing w:line="550" w:lineRule="exact"/>
              <w:jc w:val="both"/>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4519" w:type="pct"/>
            <w:noWrap w:val="0"/>
            <w:vAlign w:val="center"/>
          </w:tcPr>
          <w:p w14:paraId="18D5194E">
            <w:pPr>
              <w:pageBreakBefore w:val="0"/>
              <w:kinsoku/>
              <w:wordWrap/>
              <w:overflowPunct/>
              <w:topLinePunct w:val="0"/>
              <w:bidi w:val="0"/>
              <w:snapToGrid w:val="0"/>
              <w:spacing w:line="550" w:lineRule="exact"/>
              <w:ind w:firstLine="602" w:firstLineChars="20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14:paraId="35AD3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0" w:type="pct"/>
            <w:noWrap w:val="0"/>
            <w:vAlign w:val="center"/>
          </w:tcPr>
          <w:p w14:paraId="23A22716">
            <w:pPr>
              <w:pStyle w:val="21"/>
              <w:pageBreakBefore w:val="0"/>
              <w:numPr>
                <w:ilvl w:val="0"/>
                <w:numId w:val="0"/>
              </w:numPr>
              <w:kinsoku/>
              <w:wordWrap/>
              <w:overflowPunct/>
              <w:topLinePunct w:val="0"/>
              <w:bidi w:val="0"/>
              <w:snapToGrid w:val="0"/>
              <w:spacing w:line="550" w:lineRule="exac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lang w:eastAsia="zh-CN"/>
              </w:rPr>
              <w:t>）</w:t>
            </w:r>
          </w:p>
        </w:tc>
        <w:tc>
          <w:tcPr>
            <w:tcW w:w="4519" w:type="pct"/>
            <w:noWrap w:val="0"/>
            <w:vAlign w:val="center"/>
          </w:tcPr>
          <w:p w14:paraId="4DE8E822">
            <w:pPr>
              <w:pageBreakBefore w:val="0"/>
              <w:tabs>
                <w:tab w:val="left" w:pos="612"/>
              </w:tabs>
              <w:kinsoku/>
              <w:wordWrap/>
              <w:overflowPunct/>
              <w:topLinePunct w:val="0"/>
              <w:bidi w:val="0"/>
              <w:snapToGrid w:val="0"/>
              <w:spacing w:line="55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具备《中华人民共和国政府采购法》第二十二条规定的条件</w:t>
            </w:r>
            <w:r>
              <w:rPr>
                <w:rFonts w:hint="eastAsia" w:ascii="仿宋" w:hAnsi="仿宋" w:eastAsia="仿宋" w:cs="仿宋"/>
                <w:color w:val="auto"/>
                <w:sz w:val="30"/>
                <w:szCs w:val="30"/>
                <w:highlight w:val="none"/>
              </w:rPr>
              <w:t>；</w:t>
            </w:r>
          </w:p>
        </w:tc>
      </w:tr>
      <w:tr w14:paraId="06508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0" w:type="pct"/>
            <w:noWrap w:val="0"/>
            <w:vAlign w:val="center"/>
          </w:tcPr>
          <w:p w14:paraId="34B500FF">
            <w:pPr>
              <w:pageBreakBefore w:val="0"/>
              <w:numPr>
                <w:ilvl w:val="0"/>
                <w:numId w:val="0"/>
              </w:numPr>
              <w:tabs>
                <w:tab w:val="left" w:pos="176"/>
                <w:tab w:val="center" w:pos="591"/>
                <w:tab w:val="left" w:pos="612"/>
              </w:tabs>
              <w:kinsoku/>
              <w:wordWrap/>
              <w:overflowPunct/>
              <w:topLinePunct w:val="0"/>
              <w:bidi w:val="0"/>
              <w:snapToGrid w:val="0"/>
              <w:spacing w:line="550" w:lineRule="exact"/>
              <w:ind w:firstLine="300" w:firstLineChars="10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w:t>
            </w:r>
          </w:p>
        </w:tc>
        <w:tc>
          <w:tcPr>
            <w:tcW w:w="4519" w:type="pct"/>
            <w:noWrap w:val="0"/>
            <w:vAlign w:val="center"/>
          </w:tcPr>
          <w:p w14:paraId="1F555651">
            <w:pPr>
              <w:pageBreakBefore w:val="0"/>
              <w:tabs>
                <w:tab w:val="left" w:pos="612"/>
              </w:tabs>
              <w:kinsoku/>
              <w:wordWrap/>
              <w:overflowPunct/>
              <w:topLinePunct w:val="0"/>
              <w:bidi w:val="0"/>
              <w:snapToGrid w:val="0"/>
              <w:spacing w:line="55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14:paraId="36E69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0" w:type="pct"/>
            <w:noWrap w:val="0"/>
            <w:vAlign w:val="center"/>
          </w:tcPr>
          <w:p w14:paraId="3A34F5FB">
            <w:pPr>
              <w:pStyle w:val="21"/>
              <w:pageBreakBefore w:val="0"/>
              <w:numPr>
                <w:ilvl w:val="0"/>
                <w:numId w:val="0"/>
              </w:numPr>
              <w:kinsoku/>
              <w:wordWrap/>
              <w:overflowPunct/>
              <w:topLinePunct w:val="0"/>
              <w:bidi w:val="0"/>
              <w:snapToGrid w:val="0"/>
              <w:spacing w:line="550" w:lineRule="exac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w:t>
            </w:r>
          </w:p>
        </w:tc>
        <w:tc>
          <w:tcPr>
            <w:tcW w:w="4519" w:type="pct"/>
            <w:noWrap w:val="0"/>
            <w:vAlign w:val="center"/>
          </w:tcPr>
          <w:p w14:paraId="47AC2C38">
            <w:pPr>
              <w:pStyle w:val="21"/>
              <w:pageBreakBefore w:val="0"/>
              <w:widowControl/>
              <w:tabs>
                <w:tab w:val="left" w:pos="1446"/>
              </w:tabs>
              <w:kinsoku/>
              <w:wordWrap/>
              <w:overflowPunct/>
              <w:topLinePunct w:val="0"/>
              <w:bidi w:val="0"/>
              <w:snapToGrid w:val="0"/>
              <w:spacing w:line="550"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法人投标应附《法定代表人身份证明书》，委托代理人应附《法定代表人授权委托书》；</w:t>
            </w:r>
          </w:p>
        </w:tc>
      </w:tr>
      <w:tr w14:paraId="4D553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0" w:type="pct"/>
            <w:noWrap w:val="0"/>
            <w:vAlign w:val="center"/>
          </w:tcPr>
          <w:p w14:paraId="2056C6CD">
            <w:pPr>
              <w:pStyle w:val="21"/>
              <w:pageBreakBefore w:val="0"/>
              <w:numPr>
                <w:ilvl w:val="0"/>
                <w:numId w:val="0"/>
              </w:numPr>
              <w:kinsoku/>
              <w:wordWrap/>
              <w:overflowPunct/>
              <w:topLinePunct w:val="0"/>
              <w:bidi w:val="0"/>
              <w:snapToGrid w:val="0"/>
              <w:spacing w:line="550" w:lineRule="exac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lang w:eastAsia="zh-CN"/>
              </w:rPr>
              <w:t>）</w:t>
            </w:r>
          </w:p>
        </w:tc>
        <w:tc>
          <w:tcPr>
            <w:tcW w:w="4519" w:type="pct"/>
            <w:noWrap w:val="0"/>
            <w:vAlign w:val="center"/>
          </w:tcPr>
          <w:p w14:paraId="1CEF3788">
            <w:pPr>
              <w:pageBreakBefore w:val="0"/>
              <w:tabs>
                <w:tab w:val="left" w:pos="567"/>
              </w:tabs>
              <w:kinsoku/>
              <w:wordWrap/>
              <w:overflowPunct/>
              <w:topLinePunct w:val="0"/>
              <w:bidi w:val="0"/>
              <w:snapToGrid w:val="0"/>
              <w:spacing w:line="55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bCs/>
                <w:color w:val="auto"/>
                <w:sz w:val="30"/>
                <w:szCs w:val="30"/>
                <w:highlight w:val="none"/>
              </w:rPr>
              <w:t>投标人未被列入“信用中国”网站（www.creditchina.gov.cn）、中国政府采购网（www.ccgp.gov.cn）、国家企业信用信息公示系</w:t>
            </w:r>
            <w:r>
              <w:rPr>
                <w:rFonts w:hint="eastAsia" w:ascii="仿宋" w:hAnsi="仿宋" w:eastAsia="仿宋" w:cs="仿宋"/>
                <w:bCs/>
                <w:color w:val="auto"/>
                <w:sz w:val="30"/>
                <w:szCs w:val="30"/>
                <w:highlight w:val="none"/>
                <w:lang w:val="en-US" w:eastAsia="zh-CN"/>
              </w:rPr>
              <w:t>统</w:t>
            </w:r>
            <w:r>
              <w:rPr>
                <w:rFonts w:hint="eastAsia" w:ascii="仿宋" w:hAnsi="仿宋" w:eastAsia="仿宋" w:cs="仿宋"/>
                <w:bCs/>
                <w:color w:val="auto"/>
                <w:sz w:val="30"/>
                <w:szCs w:val="30"/>
                <w:highlight w:val="none"/>
              </w:rPr>
              <w:t>（http://www.gsxt.gov.cn）</w:t>
            </w:r>
            <w:r>
              <w:rPr>
                <w:rFonts w:hint="eastAsia" w:ascii="仿宋" w:hAnsi="仿宋" w:eastAsia="仿宋" w:cs="仿宋"/>
                <w:bCs/>
                <w:color w:val="auto"/>
                <w:sz w:val="30"/>
                <w:szCs w:val="30"/>
                <w:highlight w:val="none"/>
                <w:lang w:eastAsia="zh-CN"/>
              </w:rPr>
              <w:t>三</w:t>
            </w:r>
            <w:r>
              <w:rPr>
                <w:rFonts w:hint="eastAsia" w:ascii="仿宋" w:hAnsi="仿宋" w:eastAsia="仿宋" w:cs="仿宋"/>
                <w:bCs/>
                <w:color w:val="auto"/>
                <w:sz w:val="30"/>
                <w:szCs w:val="30"/>
                <w:highlight w:val="none"/>
              </w:rPr>
              <w:t>个网站的查询结果，如投标人被列入失信被执行人、税收违法</w:t>
            </w:r>
            <w:r>
              <w:rPr>
                <w:rFonts w:hint="eastAsia" w:ascii="仿宋" w:hAnsi="仿宋" w:eastAsia="仿宋" w:cs="仿宋"/>
                <w:bCs/>
                <w:color w:val="auto"/>
                <w:sz w:val="30"/>
                <w:szCs w:val="30"/>
                <w:highlight w:val="none"/>
                <w:lang w:val="en-US" w:eastAsia="zh-CN"/>
              </w:rPr>
              <w:t>黑</w:t>
            </w:r>
            <w:r>
              <w:rPr>
                <w:rFonts w:hint="eastAsia" w:ascii="仿宋" w:hAnsi="仿宋" w:eastAsia="仿宋" w:cs="仿宋"/>
                <w:bCs/>
                <w:color w:val="auto"/>
                <w:sz w:val="30"/>
                <w:szCs w:val="30"/>
                <w:highlight w:val="none"/>
              </w:rPr>
              <w:t>名单、政府采购严重违法失信行为记录名单的（尚在处罚期内的）的</w:t>
            </w:r>
            <w:r>
              <w:rPr>
                <w:rFonts w:hint="eastAsia" w:ascii="仿宋" w:hAnsi="仿宋" w:eastAsia="仿宋" w:cs="仿宋"/>
                <w:bCs/>
                <w:color w:val="auto"/>
                <w:sz w:val="30"/>
                <w:szCs w:val="30"/>
                <w:highlight w:val="none"/>
                <w:lang w:eastAsia="zh-CN"/>
              </w:rPr>
              <w:t>。</w:t>
            </w:r>
          </w:p>
        </w:tc>
      </w:tr>
      <w:tr w14:paraId="60535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0" w:type="pct"/>
            <w:noWrap w:val="0"/>
            <w:vAlign w:val="center"/>
          </w:tcPr>
          <w:p w14:paraId="3E8F157E">
            <w:pPr>
              <w:pStyle w:val="21"/>
              <w:pageBreakBefore w:val="0"/>
              <w:numPr>
                <w:ilvl w:val="0"/>
                <w:numId w:val="0"/>
              </w:numPr>
              <w:kinsoku/>
              <w:wordWrap/>
              <w:overflowPunct/>
              <w:topLinePunct w:val="0"/>
              <w:bidi w:val="0"/>
              <w:snapToGrid w:val="0"/>
              <w:spacing w:line="550" w:lineRule="exac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lang w:eastAsia="zh-CN"/>
              </w:rPr>
              <w:t>）</w:t>
            </w:r>
          </w:p>
        </w:tc>
        <w:tc>
          <w:tcPr>
            <w:tcW w:w="4519" w:type="pct"/>
            <w:noWrap w:val="0"/>
            <w:vAlign w:val="center"/>
          </w:tcPr>
          <w:p w14:paraId="05E336FB">
            <w:pPr>
              <w:pageBreakBefore w:val="0"/>
              <w:tabs>
                <w:tab w:val="left" w:pos="612"/>
              </w:tabs>
              <w:kinsoku/>
              <w:wordWrap/>
              <w:overflowPunct/>
              <w:topLinePunct w:val="0"/>
              <w:bidi w:val="0"/>
              <w:snapToGrid w:val="0"/>
              <w:spacing w:line="55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lang w:val="en-US" w:eastAsia="zh-CN"/>
              </w:rPr>
              <w:t>投标人须提供所投产品生产厂家参数并盖鲜章</w:t>
            </w:r>
            <w:r>
              <w:rPr>
                <w:rFonts w:hint="eastAsia" w:ascii="仿宋" w:hAnsi="仿宋" w:eastAsia="仿宋" w:cs="仿宋"/>
                <w:bCs/>
                <w:color w:val="auto"/>
                <w:sz w:val="30"/>
                <w:szCs w:val="30"/>
                <w:highlight w:val="none"/>
              </w:rPr>
              <w:t>。</w:t>
            </w:r>
          </w:p>
        </w:tc>
      </w:tr>
      <w:tr w14:paraId="2BBD9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0" w:type="pct"/>
            <w:noWrap w:val="0"/>
            <w:vAlign w:val="center"/>
          </w:tcPr>
          <w:p w14:paraId="7045C209">
            <w:pPr>
              <w:pStyle w:val="21"/>
              <w:pageBreakBefore w:val="0"/>
              <w:numPr>
                <w:ilvl w:val="0"/>
                <w:numId w:val="0"/>
              </w:numPr>
              <w:kinsoku/>
              <w:wordWrap/>
              <w:overflowPunct/>
              <w:topLinePunct w:val="0"/>
              <w:bidi w:val="0"/>
              <w:snapToGrid w:val="0"/>
              <w:spacing w:line="550" w:lineRule="exac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lang w:eastAsia="zh-CN"/>
              </w:rPr>
              <w:t>）</w:t>
            </w:r>
          </w:p>
        </w:tc>
        <w:tc>
          <w:tcPr>
            <w:tcW w:w="4519" w:type="pct"/>
            <w:noWrap w:val="0"/>
            <w:vAlign w:val="center"/>
          </w:tcPr>
          <w:p w14:paraId="082EB794">
            <w:pPr>
              <w:pageBreakBefore w:val="0"/>
              <w:tabs>
                <w:tab w:val="left" w:pos="612"/>
              </w:tabs>
              <w:kinsoku/>
              <w:wordWrap/>
              <w:overflowPunct/>
              <w:topLinePunct w:val="0"/>
              <w:bidi w:val="0"/>
              <w:snapToGrid w:val="0"/>
              <w:spacing w:line="550" w:lineRule="exact"/>
              <w:ind w:firstLine="600" w:firstLineChars="200"/>
              <w:rPr>
                <w:rFonts w:hint="default"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投标人须提供招标文件中参数条款涉及的相关证书证明。</w:t>
            </w:r>
          </w:p>
        </w:tc>
      </w:tr>
    </w:tbl>
    <w:p w14:paraId="2DB0357B">
      <w:pPr>
        <w:pageBreakBefore w:val="0"/>
        <w:kinsoku/>
        <w:wordWrap/>
        <w:overflowPunct/>
        <w:topLinePunct w:val="0"/>
        <w:bidi w:val="0"/>
        <w:snapToGrid w:val="0"/>
        <w:spacing w:line="550" w:lineRule="exact"/>
        <w:jc w:val="both"/>
        <w:rPr>
          <w:rFonts w:hint="eastAsia" w:ascii="仿宋" w:hAnsi="仿宋" w:eastAsia="仿宋" w:cs="仿宋"/>
          <w:b/>
          <w:color w:val="auto"/>
          <w:sz w:val="30"/>
          <w:szCs w:val="30"/>
          <w:highlight w:val="none"/>
        </w:rPr>
      </w:pPr>
    </w:p>
    <w:p w14:paraId="4405526C">
      <w:pPr>
        <w:pageBreakBefore w:val="0"/>
        <w:kinsoku/>
        <w:wordWrap/>
        <w:overflowPunct/>
        <w:topLinePunct w:val="0"/>
        <w:bidi w:val="0"/>
        <w:snapToGrid w:val="0"/>
        <w:spacing w:line="550" w:lineRule="exact"/>
        <w:ind w:firstLine="602" w:firstLineChars="20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符合性审查表</w:t>
      </w:r>
    </w:p>
    <w:tbl>
      <w:tblPr>
        <w:tblStyle w:val="15"/>
        <w:tblW w:w="5449" w:type="pct"/>
        <w:tblInd w:w="-4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8473"/>
      </w:tblGrid>
      <w:tr w14:paraId="1AE5B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693" w:type="pct"/>
            <w:noWrap w:val="0"/>
            <w:vAlign w:val="center"/>
          </w:tcPr>
          <w:p w14:paraId="0C94F13E">
            <w:pPr>
              <w:pageBreakBefore w:val="0"/>
              <w:kinsoku/>
              <w:wordWrap/>
              <w:overflowPunct/>
              <w:topLinePunct w:val="0"/>
              <w:bidi w:val="0"/>
              <w:spacing w:line="550" w:lineRule="exact"/>
              <w:jc w:val="both"/>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4306" w:type="pct"/>
            <w:noWrap w:val="0"/>
            <w:vAlign w:val="center"/>
          </w:tcPr>
          <w:p w14:paraId="77A35B68">
            <w:pPr>
              <w:pageBreakBefore w:val="0"/>
              <w:kinsoku/>
              <w:wordWrap/>
              <w:overflowPunct/>
              <w:topLinePunct w:val="0"/>
              <w:bidi w:val="0"/>
              <w:spacing w:line="550" w:lineRule="exact"/>
              <w:ind w:firstLine="602" w:firstLineChars="20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14:paraId="16D17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trPr>
        <w:tc>
          <w:tcPr>
            <w:tcW w:w="693" w:type="pct"/>
            <w:noWrap w:val="0"/>
            <w:vAlign w:val="center"/>
          </w:tcPr>
          <w:p w14:paraId="727BF762">
            <w:pPr>
              <w:pageBreakBefore w:val="0"/>
              <w:numPr>
                <w:ilvl w:val="0"/>
                <w:numId w:val="2"/>
              </w:numPr>
              <w:tabs>
                <w:tab w:val="left" w:pos="176"/>
                <w:tab w:val="left" w:pos="612"/>
                <w:tab w:val="clear" w:pos="420"/>
              </w:tabs>
              <w:kinsoku/>
              <w:wordWrap/>
              <w:overflowPunct/>
              <w:topLinePunct w:val="0"/>
              <w:bidi w:val="0"/>
              <w:spacing w:line="550" w:lineRule="exact"/>
              <w:ind w:firstLine="600" w:firstLineChars="20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w:t>
            </w:r>
          </w:p>
        </w:tc>
        <w:tc>
          <w:tcPr>
            <w:tcW w:w="4306" w:type="pct"/>
            <w:noWrap w:val="0"/>
            <w:vAlign w:val="center"/>
          </w:tcPr>
          <w:p w14:paraId="2FE2A6F3">
            <w:pPr>
              <w:pageBreakBefore w:val="0"/>
              <w:tabs>
                <w:tab w:val="left" w:pos="612"/>
              </w:tabs>
              <w:kinsoku/>
              <w:wordWrap/>
              <w:overflowPunct/>
              <w:topLinePunct w:val="0"/>
              <w:bidi w:val="0"/>
              <w:spacing w:line="55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14:paraId="29404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693" w:type="pct"/>
            <w:noWrap w:val="0"/>
            <w:vAlign w:val="center"/>
          </w:tcPr>
          <w:p w14:paraId="093FB4D2">
            <w:pPr>
              <w:pageBreakBefore w:val="0"/>
              <w:numPr>
                <w:ilvl w:val="0"/>
                <w:numId w:val="2"/>
              </w:numPr>
              <w:tabs>
                <w:tab w:val="left" w:pos="176"/>
                <w:tab w:val="left" w:pos="612"/>
                <w:tab w:val="clear" w:pos="420"/>
              </w:tabs>
              <w:kinsoku/>
              <w:wordWrap/>
              <w:overflowPunct/>
              <w:topLinePunct w:val="0"/>
              <w:bidi w:val="0"/>
              <w:spacing w:line="550" w:lineRule="exact"/>
              <w:ind w:firstLine="600" w:firstLineChars="200"/>
              <w:jc w:val="center"/>
              <w:rPr>
                <w:rFonts w:hint="eastAsia" w:ascii="仿宋" w:hAnsi="仿宋" w:eastAsia="仿宋" w:cs="仿宋"/>
                <w:color w:val="auto"/>
                <w:sz w:val="30"/>
                <w:szCs w:val="30"/>
                <w:highlight w:val="none"/>
              </w:rPr>
            </w:pPr>
          </w:p>
        </w:tc>
        <w:tc>
          <w:tcPr>
            <w:tcW w:w="4306" w:type="pct"/>
            <w:noWrap w:val="0"/>
            <w:vAlign w:val="center"/>
          </w:tcPr>
          <w:p w14:paraId="4ABF6AC6">
            <w:pPr>
              <w:pageBreakBefore w:val="0"/>
              <w:kinsoku/>
              <w:wordWrap/>
              <w:overflowPunct/>
              <w:topLinePunct w:val="0"/>
              <w:bidi w:val="0"/>
              <w:spacing w:line="550" w:lineRule="exact"/>
              <w:ind w:firstLine="600" w:firstLineChars="20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投标报价未超过本项目最高限价的；</w:t>
            </w:r>
          </w:p>
        </w:tc>
      </w:tr>
      <w:tr w14:paraId="2DA9F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693" w:type="pct"/>
            <w:noWrap w:val="0"/>
            <w:vAlign w:val="center"/>
          </w:tcPr>
          <w:p w14:paraId="5478B6DD">
            <w:pPr>
              <w:pageBreakBefore w:val="0"/>
              <w:numPr>
                <w:ilvl w:val="0"/>
                <w:numId w:val="2"/>
              </w:numPr>
              <w:tabs>
                <w:tab w:val="left" w:pos="176"/>
                <w:tab w:val="left" w:pos="612"/>
                <w:tab w:val="clear" w:pos="420"/>
              </w:tabs>
              <w:kinsoku/>
              <w:wordWrap/>
              <w:overflowPunct/>
              <w:topLinePunct w:val="0"/>
              <w:bidi w:val="0"/>
              <w:spacing w:line="550" w:lineRule="exact"/>
              <w:ind w:firstLine="600" w:firstLineChars="200"/>
              <w:jc w:val="center"/>
              <w:rPr>
                <w:rFonts w:hint="eastAsia" w:ascii="仿宋" w:hAnsi="仿宋" w:eastAsia="仿宋" w:cs="仿宋"/>
                <w:color w:val="auto"/>
                <w:sz w:val="30"/>
                <w:szCs w:val="30"/>
                <w:highlight w:val="none"/>
              </w:rPr>
            </w:pPr>
          </w:p>
        </w:tc>
        <w:tc>
          <w:tcPr>
            <w:tcW w:w="4306" w:type="pct"/>
            <w:noWrap w:val="0"/>
            <w:vAlign w:val="center"/>
          </w:tcPr>
          <w:p w14:paraId="08ADE4FC">
            <w:pPr>
              <w:pageBreakBefore w:val="0"/>
              <w:kinsoku/>
              <w:wordWrap/>
              <w:overflowPunct/>
              <w:topLinePunct w:val="0"/>
              <w:bidi w:val="0"/>
              <w:spacing w:line="550" w:lineRule="exact"/>
              <w:ind w:left="1" w:leftChars="0" w:firstLine="600" w:firstLineChars="20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投标文件未出现选择性报价或有附加条件报价的情形；</w:t>
            </w:r>
          </w:p>
        </w:tc>
      </w:tr>
      <w:tr w14:paraId="39A8A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693" w:type="pct"/>
            <w:noWrap w:val="0"/>
            <w:vAlign w:val="center"/>
          </w:tcPr>
          <w:p w14:paraId="40FEB4B6">
            <w:pPr>
              <w:pageBreakBefore w:val="0"/>
              <w:numPr>
                <w:ilvl w:val="0"/>
                <w:numId w:val="2"/>
              </w:numPr>
              <w:tabs>
                <w:tab w:val="left" w:pos="176"/>
                <w:tab w:val="left" w:pos="612"/>
                <w:tab w:val="clear" w:pos="420"/>
              </w:tabs>
              <w:kinsoku/>
              <w:wordWrap/>
              <w:overflowPunct/>
              <w:topLinePunct w:val="0"/>
              <w:bidi w:val="0"/>
              <w:spacing w:line="550" w:lineRule="exact"/>
              <w:ind w:firstLine="600" w:firstLineChars="200"/>
              <w:jc w:val="center"/>
              <w:rPr>
                <w:rFonts w:hint="eastAsia" w:ascii="仿宋" w:hAnsi="仿宋" w:eastAsia="仿宋" w:cs="仿宋"/>
                <w:color w:val="auto"/>
                <w:sz w:val="30"/>
                <w:szCs w:val="30"/>
                <w:highlight w:val="none"/>
              </w:rPr>
            </w:pPr>
          </w:p>
        </w:tc>
        <w:tc>
          <w:tcPr>
            <w:tcW w:w="4306" w:type="pct"/>
            <w:noWrap w:val="0"/>
            <w:vAlign w:val="center"/>
          </w:tcPr>
          <w:p w14:paraId="3F727A6A">
            <w:pPr>
              <w:pageBreakBefore w:val="0"/>
              <w:kinsoku/>
              <w:wordWrap/>
              <w:overflowPunct/>
              <w:topLinePunct w:val="0"/>
              <w:bidi w:val="0"/>
              <w:spacing w:line="550" w:lineRule="exact"/>
              <w:ind w:firstLine="600" w:firstLineChars="20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投标文件完全满足招标文件的</w:t>
            </w:r>
            <w:r>
              <w:rPr>
                <w:rFonts w:hint="eastAsia" w:ascii="仿宋" w:hAnsi="仿宋" w:eastAsia="仿宋" w:cs="仿宋"/>
                <w:color w:val="auto"/>
                <w:sz w:val="30"/>
                <w:szCs w:val="30"/>
                <w:highlight w:val="none"/>
                <w:lang w:val="en-US" w:eastAsia="zh-CN"/>
              </w:rPr>
              <w:t>各项参数</w:t>
            </w:r>
            <w:r>
              <w:rPr>
                <w:rFonts w:hint="eastAsia" w:ascii="仿宋" w:hAnsi="仿宋" w:eastAsia="仿宋" w:cs="仿宋"/>
                <w:color w:val="auto"/>
                <w:sz w:val="30"/>
                <w:szCs w:val="30"/>
                <w:highlight w:val="none"/>
              </w:rPr>
              <w:t xml:space="preserve">条款； </w:t>
            </w:r>
          </w:p>
        </w:tc>
      </w:tr>
      <w:tr w14:paraId="65363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693" w:type="pct"/>
            <w:noWrap w:val="0"/>
            <w:vAlign w:val="center"/>
          </w:tcPr>
          <w:p w14:paraId="2433058C">
            <w:pPr>
              <w:pageBreakBefore w:val="0"/>
              <w:numPr>
                <w:ilvl w:val="0"/>
                <w:numId w:val="2"/>
              </w:numPr>
              <w:tabs>
                <w:tab w:val="left" w:pos="176"/>
                <w:tab w:val="left" w:pos="612"/>
                <w:tab w:val="clear" w:pos="420"/>
              </w:tabs>
              <w:kinsoku/>
              <w:wordWrap/>
              <w:overflowPunct/>
              <w:topLinePunct w:val="0"/>
              <w:bidi w:val="0"/>
              <w:spacing w:line="550" w:lineRule="exact"/>
              <w:ind w:firstLine="600" w:firstLineChars="200"/>
              <w:jc w:val="center"/>
              <w:rPr>
                <w:rFonts w:hint="eastAsia" w:ascii="仿宋" w:hAnsi="仿宋" w:eastAsia="仿宋" w:cs="仿宋"/>
                <w:color w:val="auto"/>
                <w:sz w:val="30"/>
                <w:szCs w:val="30"/>
                <w:highlight w:val="none"/>
              </w:rPr>
            </w:pPr>
          </w:p>
        </w:tc>
        <w:tc>
          <w:tcPr>
            <w:tcW w:w="4306" w:type="pct"/>
            <w:noWrap w:val="0"/>
            <w:vAlign w:val="center"/>
          </w:tcPr>
          <w:p w14:paraId="5ADA2A1B">
            <w:pPr>
              <w:pageBreakBefore w:val="0"/>
              <w:kinsoku/>
              <w:wordWrap/>
              <w:overflowPunct/>
              <w:topLinePunct w:val="0"/>
              <w:bidi w:val="0"/>
              <w:spacing w:line="550" w:lineRule="exact"/>
              <w:ind w:firstLine="600" w:firstLineChars="200"/>
              <w:rPr>
                <w:rFonts w:hint="eastAsia" w:ascii="仿宋" w:hAnsi="仿宋" w:eastAsia="仿宋" w:cs="仿宋"/>
                <w:bCs/>
                <w:color w:val="auto"/>
                <w:kern w:val="2"/>
                <w:sz w:val="30"/>
                <w:szCs w:val="30"/>
                <w:highlight w:val="none"/>
                <w:lang w:val="en-US" w:eastAsia="zh-CN" w:bidi="ar-SA"/>
              </w:rPr>
            </w:pPr>
            <w:r>
              <w:rPr>
                <w:rFonts w:hint="eastAsia" w:ascii="仿宋" w:hAnsi="仿宋" w:eastAsia="仿宋" w:cs="仿宋"/>
                <w:bCs/>
                <w:color w:val="auto"/>
                <w:sz w:val="30"/>
                <w:szCs w:val="30"/>
                <w:highlight w:val="none"/>
              </w:rPr>
              <w:t>按招标文件要求提供本国产品的；</w:t>
            </w:r>
          </w:p>
        </w:tc>
      </w:tr>
      <w:tr w14:paraId="7DC87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693" w:type="pct"/>
            <w:noWrap w:val="0"/>
            <w:vAlign w:val="center"/>
          </w:tcPr>
          <w:p w14:paraId="04829BF8">
            <w:pPr>
              <w:pageBreakBefore w:val="0"/>
              <w:numPr>
                <w:ilvl w:val="0"/>
                <w:numId w:val="2"/>
              </w:numPr>
              <w:tabs>
                <w:tab w:val="left" w:pos="176"/>
                <w:tab w:val="left" w:pos="612"/>
                <w:tab w:val="clear" w:pos="420"/>
              </w:tabs>
              <w:kinsoku/>
              <w:wordWrap/>
              <w:overflowPunct/>
              <w:topLinePunct w:val="0"/>
              <w:bidi w:val="0"/>
              <w:spacing w:line="550" w:lineRule="exact"/>
              <w:ind w:firstLine="600" w:firstLineChars="200"/>
              <w:jc w:val="center"/>
              <w:rPr>
                <w:rFonts w:hint="eastAsia" w:ascii="仿宋" w:hAnsi="仿宋" w:eastAsia="仿宋" w:cs="仿宋"/>
                <w:color w:val="auto"/>
                <w:sz w:val="30"/>
                <w:szCs w:val="30"/>
                <w:highlight w:val="none"/>
              </w:rPr>
            </w:pPr>
          </w:p>
        </w:tc>
        <w:tc>
          <w:tcPr>
            <w:tcW w:w="4306" w:type="pct"/>
            <w:noWrap w:val="0"/>
            <w:vAlign w:val="center"/>
          </w:tcPr>
          <w:p w14:paraId="1BBD67B0">
            <w:pPr>
              <w:pageBreakBefore w:val="0"/>
              <w:kinsoku/>
              <w:wordWrap/>
              <w:overflowPunct/>
              <w:topLinePunct w:val="0"/>
              <w:bidi w:val="0"/>
              <w:spacing w:line="550" w:lineRule="exact"/>
              <w:ind w:firstLine="600" w:firstLineChars="20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14:paraId="2473A1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693" w:type="pct"/>
            <w:noWrap w:val="0"/>
            <w:vAlign w:val="center"/>
          </w:tcPr>
          <w:p w14:paraId="5AFBD048">
            <w:pPr>
              <w:pageBreakBefore w:val="0"/>
              <w:numPr>
                <w:ilvl w:val="0"/>
                <w:numId w:val="2"/>
              </w:numPr>
              <w:tabs>
                <w:tab w:val="left" w:pos="176"/>
                <w:tab w:val="left" w:pos="612"/>
                <w:tab w:val="clear" w:pos="420"/>
              </w:tabs>
              <w:kinsoku/>
              <w:wordWrap/>
              <w:overflowPunct/>
              <w:topLinePunct w:val="0"/>
              <w:bidi w:val="0"/>
              <w:spacing w:line="550" w:lineRule="exact"/>
              <w:ind w:firstLine="600" w:firstLineChars="200"/>
              <w:jc w:val="center"/>
              <w:rPr>
                <w:rFonts w:hint="eastAsia" w:ascii="仿宋" w:hAnsi="仿宋" w:eastAsia="仿宋" w:cs="仿宋"/>
                <w:color w:val="auto"/>
                <w:sz w:val="30"/>
                <w:szCs w:val="30"/>
                <w:highlight w:val="none"/>
              </w:rPr>
            </w:pPr>
          </w:p>
        </w:tc>
        <w:tc>
          <w:tcPr>
            <w:tcW w:w="4306" w:type="pct"/>
            <w:noWrap w:val="0"/>
            <w:vAlign w:val="center"/>
          </w:tcPr>
          <w:p w14:paraId="76B6922C">
            <w:pPr>
              <w:pageBreakBefore w:val="0"/>
              <w:kinsoku/>
              <w:wordWrap/>
              <w:overflowPunct/>
              <w:topLinePunct w:val="0"/>
              <w:bidi w:val="0"/>
              <w:spacing w:line="550" w:lineRule="exact"/>
              <w:ind w:firstLine="600" w:firstLineChars="20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按有关法律、法规、规章不属于投标无效的。</w:t>
            </w:r>
          </w:p>
        </w:tc>
      </w:tr>
    </w:tbl>
    <w:p w14:paraId="1F74E7B0">
      <w:pPr>
        <w:pageBreakBefore w:val="0"/>
        <w:kinsoku/>
        <w:wordWrap/>
        <w:overflowPunct/>
        <w:topLinePunct w:val="0"/>
        <w:bidi w:val="0"/>
        <w:spacing w:line="550" w:lineRule="exact"/>
        <w:ind w:firstLine="643" w:firstLineChars="20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14:paraId="3AC23AD9">
      <w:pPr>
        <w:pageBreakBefore w:val="0"/>
        <w:kinsoku/>
        <w:wordWrap/>
        <w:overflowPunct/>
        <w:topLinePunct w:val="0"/>
        <w:bidi w:val="0"/>
        <w:spacing w:line="550" w:lineRule="exact"/>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Hans"/>
        </w:rPr>
        <w:t>1.</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color w:val="auto"/>
          <w:sz w:val="32"/>
          <w:szCs w:val="32"/>
          <w:lang w:val="en-US" w:eastAsia="zh-CN"/>
        </w:rPr>
        <w:t>时间节点要求完成服务</w:t>
      </w:r>
      <w:r>
        <w:rPr>
          <w:rFonts w:hint="eastAsia" w:ascii="仿宋" w:hAnsi="仿宋" w:eastAsia="仿宋" w:cs="仿宋"/>
          <w:b w:val="0"/>
          <w:bCs w:val="0"/>
          <w:color w:val="auto"/>
          <w:sz w:val="32"/>
          <w:szCs w:val="32"/>
          <w:lang w:val="en-US" w:eastAsia="zh-Hans"/>
        </w:rPr>
        <w:t>者，一律按无效</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lang w:val="en-US" w:eastAsia="zh-Hans"/>
        </w:rPr>
        <w:t>处理并上报行业监管部门进行处罚。</w:t>
      </w:r>
    </w:p>
    <w:p w14:paraId="716BE41C">
      <w:pPr>
        <w:pageBreakBefore w:val="0"/>
        <w:kinsoku/>
        <w:wordWrap/>
        <w:overflowPunct/>
        <w:topLinePunct w:val="0"/>
        <w:bidi w:val="0"/>
        <w:spacing w:line="550" w:lineRule="exact"/>
        <w:ind w:firstLine="643" w:firstLineChars="200"/>
        <w:rPr>
          <w:rFonts w:ascii="黑体" w:hAnsi="黑体" w:eastAsia="黑体" w:cs="黑体"/>
          <w:b/>
          <w:color w:val="auto"/>
          <w:kern w:val="0"/>
          <w:sz w:val="32"/>
          <w:szCs w:val="24"/>
          <w:highlight w:val="none"/>
          <w:lang w:eastAsia="en-US"/>
        </w:rPr>
      </w:pPr>
      <w:bookmarkStart w:id="1" w:name="_Toc256000021"/>
      <w:r>
        <w:rPr>
          <w:rFonts w:ascii="黑体" w:hAnsi="黑体" w:eastAsia="黑体" w:cs="黑体"/>
          <w:b/>
          <w:color w:val="auto"/>
          <w:kern w:val="0"/>
          <w:sz w:val="32"/>
          <w:szCs w:val="24"/>
          <w:highlight w:val="none"/>
          <w:lang w:eastAsia="en-US"/>
        </w:rPr>
        <w:br w:type="page"/>
      </w:r>
    </w:p>
    <w:p w14:paraId="1E641CC8">
      <w:pPr>
        <w:pageBreakBefore w:val="0"/>
        <w:kinsoku/>
        <w:wordWrap/>
        <w:overflowPunct/>
        <w:topLinePunct w:val="0"/>
        <w:bidi w:val="0"/>
        <w:spacing w:after="120" w:line="550" w:lineRule="exact"/>
        <w:ind w:firstLine="640" w:firstLineChars="200"/>
        <w:jc w:val="center"/>
        <w:textAlignment w:val="baseline"/>
        <w:rPr>
          <w:rFonts w:ascii="黑体" w:hAnsi="黑体" w:eastAsia="黑体" w:cs="黑体"/>
          <w:b/>
          <w:color w:val="auto"/>
          <w:kern w:val="0"/>
          <w:sz w:val="32"/>
          <w:szCs w:val="24"/>
          <w:highlight w:val="none"/>
          <w:lang w:eastAsia="en-US"/>
        </w:rPr>
      </w:pPr>
      <w:r>
        <w:rPr>
          <w:rFonts w:hint="eastAsia" w:ascii="黑体" w:hAnsi="黑体" w:eastAsia="黑体" w:cs="宋体"/>
          <w:color w:val="auto"/>
          <w:sz w:val="32"/>
          <w:szCs w:val="32"/>
          <w:highlight w:val="none"/>
          <w:lang w:eastAsia="zh-CN"/>
        </w:rPr>
        <w:t>★</w:t>
      </w:r>
      <w:r>
        <w:rPr>
          <w:rFonts w:ascii="黑体" w:hAnsi="黑体" w:eastAsia="黑体" w:cs="黑体"/>
          <w:b/>
          <w:color w:val="auto"/>
          <w:kern w:val="0"/>
          <w:sz w:val="32"/>
          <w:szCs w:val="24"/>
          <w:highlight w:val="none"/>
          <w:lang w:eastAsia="en-US"/>
        </w:rPr>
        <w:t>法定代表人身份证明及授权委托书</w:t>
      </w:r>
      <w:bookmarkEnd w:id="1"/>
    </w:p>
    <w:p w14:paraId="3F2242D5">
      <w:pPr>
        <w:pageBreakBefore w:val="0"/>
        <w:kinsoku/>
        <w:wordWrap/>
        <w:overflowPunct/>
        <w:topLinePunct w:val="0"/>
        <w:autoSpaceDE w:val="0"/>
        <w:autoSpaceDN w:val="0"/>
        <w:bidi w:val="0"/>
        <w:adjustRightInd w:val="0"/>
        <w:spacing w:line="550" w:lineRule="exact"/>
        <w:ind w:firstLine="480" w:firstLineChars="200"/>
        <w:jc w:val="center"/>
        <w:rPr>
          <w:rFonts w:ascii="宋体" w:hAnsi="宋体"/>
          <w:color w:val="auto"/>
          <w:kern w:val="0"/>
          <w:sz w:val="24"/>
          <w:szCs w:val="24"/>
          <w:highlight w:val="none"/>
        </w:rPr>
      </w:pPr>
      <w:r>
        <w:rPr>
          <w:rFonts w:hint="eastAsia" w:ascii="宋体" w:hAnsi="宋体"/>
          <w:color w:val="auto"/>
          <w:kern w:val="0"/>
          <w:sz w:val="24"/>
          <w:szCs w:val="24"/>
          <w:highlight w:val="none"/>
        </w:rPr>
        <w:t>法定代表人</w:t>
      </w:r>
      <w:r>
        <w:rPr>
          <w:rFonts w:hint="eastAsia" w:ascii="宋体" w:hAnsi="宋体"/>
          <w:color w:val="auto"/>
          <w:kern w:val="0"/>
          <w:sz w:val="24"/>
          <w:szCs w:val="24"/>
          <w:highlight w:val="none"/>
          <w:lang w:val="en-US" w:eastAsia="zh-CN"/>
        </w:rPr>
        <w:t>身份证明书</w:t>
      </w:r>
    </w:p>
    <w:p w14:paraId="2A9B13DE">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14:paraId="22DBE490">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公司法定代表人，代表我公司办理</w:t>
      </w:r>
      <w:r>
        <w:rPr>
          <w:rFonts w:hint="eastAsia" w:ascii="宋体" w:hAnsi="宋体"/>
          <w:color w:val="auto"/>
          <w:sz w:val="24"/>
          <w:szCs w:val="24"/>
          <w:highlight w:val="none"/>
          <w:u w:val="single"/>
          <w:lang w:val="en-US" w:eastAsia="zh-CN"/>
        </w:rPr>
        <w:t>项目名称及编号</w:t>
      </w:r>
      <w:r>
        <w:rPr>
          <w:rFonts w:hint="eastAsia" w:ascii="宋体" w:hAnsi="宋体"/>
          <w:color w:val="auto"/>
          <w:sz w:val="24"/>
          <w:szCs w:val="24"/>
          <w:highlight w:val="none"/>
        </w:rPr>
        <w:t xml:space="preserve">采购活动中一切事宜，具有法律效力。 </w:t>
      </w:r>
    </w:p>
    <w:p w14:paraId="0184D66B">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附法定代表人基本情况： </w:t>
      </w:r>
    </w:p>
    <w:p w14:paraId="5C9D5D9C">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14:paraId="68C7F459">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14:paraId="4D4E888B">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通讯地址：</w:t>
      </w:r>
      <w:r>
        <w:rPr>
          <w:rFonts w:hint="eastAsia" w:ascii="宋体" w:hAnsi="宋体"/>
          <w:color w:val="auto"/>
          <w:sz w:val="24"/>
          <w:szCs w:val="24"/>
          <w:highlight w:val="none"/>
          <w:u w:val="single"/>
        </w:rPr>
        <w:t xml:space="preserve">                       </w:t>
      </w:r>
    </w:p>
    <w:p w14:paraId="658AAA5E">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14:paraId="276A8A74">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15"/>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6443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14:paraId="64BB0106">
            <w:pPr>
              <w:pageBreakBefore w:val="0"/>
              <w:kinsoku/>
              <w:wordWrap/>
              <w:overflowPunct/>
              <w:topLinePunct w:val="0"/>
              <w:bidi w:val="0"/>
              <w:adjustRightInd w:val="0"/>
              <w:snapToGrid w:val="0"/>
              <w:spacing w:line="550" w:lineRule="exact"/>
              <w:ind w:firstLine="480" w:firstLineChars="200"/>
              <w:jc w:val="center"/>
              <w:rPr>
                <w:rFonts w:ascii="宋体" w:hAnsi="宋体"/>
                <w:color w:val="auto"/>
                <w:sz w:val="24"/>
                <w:szCs w:val="24"/>
                <w:highlight w:val="none"/>
              </w:rPr>
            </w:pPr>
          </w:p>
          <w:p w14:paraId="144B8434">
            <w:pPr>
              <w:pageBreakBefore w:val="0"/>
              <w:kinsoku/>
              <w:wordWrap/>
              <w:overflowPunct/>
              <w:topLinePunct w:val="0"/>
              <w:bidi w:val="0"/>
              <w:adjustRightInd w:val="0"/>
              <w:snapToGrid w:val="0"/>
              <w:spacing w:line="550" w:lineRule="exact"/>
              <w:ind w:firstLine="480" w:firstLineChars="200"/>
              <w:jc w:val="center"/>
              <w:rPr>
                <w:rFonts w:ascii="宋体" w:hAnsi="宋体"/>
                <w:color w:val="auto"/>
                <w:sz w:val="24"/>
                <w:szCs w:val="24"/>
                <w:highlight w:val="none"/>
              </w:rPr>
            </w:pPr>
          </w:p>
          <w:p w14:paraId="1E0372DD">
            <w:pPr>
              <w:pageBreakBefore w:val="0"/>
              <w:kinsoku/>
              <w:wordWrap/>
              <w:overflowPunct/>
              <w:topLinePunct w:val="0"/>
              <w:bidi w:val="0"/>
              <w:adjustRightInd w:val="0"/>
              <w:snapToGrid w:val="0"/>
              <w:spacing w:line="550" w:lineRule="exact"/>
              <w:ind w:firstLine="482" w:firstLineChars="200"/>
              <w:jc w:val="center"/>
              <w:rPr>
                <w:rFonts w:ascii="宋体" w:hAnsi="宋体"/>
                <w:color w:val="auto"/>
                <w:sz w:val="24"/>
                <w:szCs w:val="24"/>
                <w:highlight w:val="none"/>
              </w:rPr>
            </w:pPr>
            <w:r>
              <w:rPr>
                <w:rFonts w:hint="eastAsia" w:ascii="宋体" w:hAnsi="宋体"/>
                <w:b/>
                <w:bCs/>
                <w:color w:val="auto"/>
                <w:sz w:val="24"/>
                <w:szCs w:val="24"/>
                <w:highlight w:val="none"/>
              </w:rPr>
              <w:t>法定代表人</w:t>
            </w:r>
            <w:r>
              <w:rPr>
                <w:rFonts w:hint="eastAsia" w:ascii="宋体" w:hAnsi="宋体"/>
                <w:color w:val="auto"/>
                <w:sz w:val="24"/>
                <w:szCs w:val="24"/>
                <w:highlight w:val="none"/>
              </w:rPr>
              <w:t>《居民身份证》</w:t>
            </w:r>
            <w:r>
              <w:rPr>
                <w:rFonts w:hint="eastAsia" w:ascii="宋体" w:hAnsi="宋体"/>
                <w:b/>
                <w:bCs/>
                <w:color w:val="auto"/>
                <w:sz w:val="24"/>
                <w:szCs w:val="24"/>
                <w:highlight w:val="none"/>
                <w:lang w:val="en-US" w:eastAsia="zh-CN"/>
              </w:rPr>
              <w:t>双面</w:t>
            </w:r>
            <w:r>
              <w:rPr>
                <w:rFonts w:hint="eastAsia" w:ascii="宋体" w:hAnsi="宋体"/>
                <w:color w:val="auto"/>
                <w:sz w:val="24"/>
                <w:szCs w:val="24"/>
                <w:highlight w:val="none"/>
              </w:rPr>
              <w:t>扫描件</w:t>
            </w:r>
          </w:p>
        </w:tc>
      </w:tr>
    </w:tbl>
    <w:p w14:paraId="5793365B">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p>
    <w:p w14:paraId="7F2E7C0E">
      <w:pPr>
        <w:pageBreakBefore w:val="0"/>
        <w:tabs>
          <w:tab w:val="left" w:pos="750"/>
        </w:tabs>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14:paraId="50858DD4">
      <w:pPr>
        <w:pageBreakBefore w:val="0"/>
        <w:tabs>
          <w:tab w:val="left" w:pos="750"/>
        </w:tabs>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p>
    <w:p w14:paraId="01AD4BFD">
      <w:pPr>
        <w:pageBreakBefore w:val="0"/>
        <w:tabs>
          <w:tab w:val="left" w:pos="750"/>
        </w:tabs>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14:paraId="142FCE5B">
      <w:pPr>
        <w:pageBreakBefore w:val="0"/>
        <w:tabs>
          <w:tab w:val="left" w:pos="750"/>
        </w:tabs>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p>
    <w:p w14:paraId="6C5B596A">
      <w:pPr>
        <w:pageBreakBefore w:val="0"/>
        <w:tabs>
          <w:tab w:val="left" w:pos="750"/>
        </w:tabs>
        <w:kinsoku/>
        <w:wordWrap/>
        <w:overflowPunct/>
        <w:topLinePunct w:val="0"/>
        <w:bidi w:val="0"/>
        <w:adjustRightInd w:val="0"/>
        <w:snapToGrid w:val="0"/>
        <w:spacing w:line="550" w:lineRule="exact"/>
        <w:ind w:firstLine="480" w:firstLineChars="200"/>
        <w:rPr>
          <w:rFonts w:hint="eastAsia"/>
          <w:color w:val="auto"/>
          <w:sz w:val="28"/>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0F3E03E8">
      <w:pPr>
        <w:pageBreakBefore w:val="0"/>
        <w:kinsoku/>
        <w:wordWrap/>
        <w:overflowPunct/>
        <w:topLinePunct w:val="0"/>
        <w:autoSpaceDE w:val="0"/>
        <w:autoSpaceDN w:val="0"/>
        <w:bidi w:val="0"/>
        <w:adjustRightInd w:val="0"/>
        <w:spacing w:line="550" w:lineRule="exact"/>
        <w:ind w:firstLine="560" w:firstLineChars="200"/>
        <w:jc w:val="center"/>
        <w:rPr>
          <w:rFonts w:ascii="宋体" w:hAnsi="宋体"/>
          <w:color w:val="auto"/>
          <w:kern w:val="0"/>
          <w:sz w:val="24"/>
          <w:szCs w:val="24"/>
          <w:highlight w:val="none"/>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r>
        <w:rPr>
          <w:rFonts w:hint="eastAsia" w:ascii="黑体" w:hAnsi="黑体" w:eastAsia="黑体" w:cs="黑体"/>
          <w:b/>
          <w:color w:val="auto"/>
          <w:kern w:val="0"/>
          <w:sz w:val="32"/>
          <w:szCs w:val="24"/>
          <w:highlight w:val="none"/>
          <w:lang w:eastAsia="en-US"/>
        </w:rPr>
        <w:t>法定代表人授权书</w:t>
      </w:r>
    </w:p>
    <w:p w14:paraId="08AF3282">
      <w:pPr>
        <w:pageBreakBefore w:val="0"/>
        <w:kinsoku/>
        <w:wordWrap/>
        <w:overflowPunct/>
        <w:topLinePunct w:val="0"/>
        <w:bidi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14:paraId="78194919">
      <w:pPr>
        <w:pageBreakBefore w:val="0"/>
        <w:kinsoku/>
        <w:wordWrap/>
        <w:overflowPunct/>
        <w:topLinePunct w:val="0"/>
        <w:bidi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同志为我公司参加贵单位组织的编号为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 目 名 称）</w:t>
      </w:r>
      <w:r>
        <w:rPr>
          <w:rFonts w:hint="eastAsia" w:ascii="宋体" w:hAnsi="宋体"/>
          <w:color w:val="auto"/>
          <w:sz w:val="24"/>
          <w:szCs w:val="24"/>
          <w:highlight w:val="none"/>
        </w:rPr>
        <w:t>采购活动的投标代表人，全权代表我公司处理在该项目采购活动中的一切事宜。代理期限从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日止。 </w:t>
      </w:r>
    </w:p>
    <w:p w14:paraId="658CFE53">
      <w:pPr>
        <w:pageBreakBefore w:val="0"/>
        <w:kinsoku/>
        <w:wordWrap/>
        <w:overflowPunct/>
        <w:topLinePunct w:val="0"/>
        <w:bidi w:val="0"/>
        <w:spacing w:line="550" w:lineRule="exact"/>
        <w:ind w:firstLine="480" w:firstLineChars="200"/>
        <w:rPr>
          <w:rFonts w:ascii="宋体" w:hAnsi="宋体"/>
          <w:color w:val="auto"/>
          <w:sz w:val="24"/>
          <w:szCs w:val="24"/>
          <w:highlight w:val="none"/>
        </w:rPr>
      </w:pPr>
    </w:p>
    <w:p w14:paraId="6FE2CDDA">
      <w:pPr>
        <w:pageBreakBefore w:val="0"/>
        <w:kinsoku/>
        <w:wordWrap/>
        <w:overflowPunct/>
        <w:topLinePunct w:val="0"/>
        <w:bidi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附：</w:t>
      </w:r>
    </w:p>
    <w:p w14:paraId="59BEDD77">
      <w:pPr>
        <w:pageBreakBefore w:val="0"/>
        <w:kinsoku/>
        <w:wordWrap/>
        <w:overflowPunct/>
        <w:topLinePunct w:val="0"/>
        <w:bidi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代理人工作单位：</w:t>
      </w:r>
      <w:r>
        <w:rPr>
          <w:rFonts w:hint="eastAsia" w:ascii="宋体" w:hAnsi="宋体"/>
          <w:color w:val="auto"/>
          <w:sz w:val="24"/>
          <w:szCs w:val="24"/>
          <w:highlight w:val="none"/>
          <w:u w:val="single"/>
        </w:rPr>
        <w:t xml:space="preserve">                          </w:t>
      </w:r>
    </w:p>
    <w:p w14:paraId="08B27671">
      <w:pPr>
        <w:pageBreakBefore w:val="0"/>
        <w:kinsoku/>
        <w:wordWrap/>
        <w:overflowPunct/>
        <w:topLinePunct w:val="0"/>
        <w:bidi w:val="0"/>
        <w:spacing w:line="55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lang w:val="en-US" w:eastAsia="zh-CN"/>
        </w:rPr>
        <w:t>联系电话</w:t>
      </w:r>
      <w:r>
        <w:rPr>
          <w:rFonts w:hint="eastAsia" w:ascii="宋体" w:hAnsi="宋体"/>
          <w:color w:val="auto"/>
          <w:sz w:val="24"/>
          <w:szCs w:val="24"/>
          <w:highlight w:val="none"/>
          <w:u w:val="single"/>
          <w:lang w:val="en-US" w:eastAsia="zh-CN"/>
        </w:rPr>
        <w:t xml:space="preserve">：            </w:t>
      </w:r>
    </w:p>
    <w:p w14:paraId="1A2F111C">
      <w:pPr>
        <w:pageBreakBefore w:val="0"/>
        <w:kinsoku/>
        <w:wordWrap/>
        <w:overflowPunct/>
        <w:topLinePunct w:val="0"/>
        <w:bidi w:val="0"/>
        <w:adjustRightInd w:val="0"/>
        <w:snapToGrid w:val="0"/>
        <w:spacing w:line="55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14:paraId="467BF264">
      <w:pPr>
        <w:pageBreakBefore w:val="0"/>
        <w:kinsoku/>
        <w:wordWrap/>
        <w:overflowPunct/>
        <w:topLinePunct w:val="0"/>
        <w:bidi w:val="0"/>
        <w:adjustRightInd w:val="0"/>
        <w:snapToGrid w:val="0"/>
        <w:spacing w:line="550" w:lineRule="exact"/>
        <w:ind w:left="-88" w:leftChars="-42" w:firstLine="480" w:firstLineChars="200"/>
        <w:rPr>
          <w:rFonts w:ascii="宋体" w:hAnsi="宋体"/>
          <w:color w:val="auto"/>
          <w:sz w:val="24"/>
          <w:szCs w:val="24"/>
          <w:highlight w:val="none"/>
          <w:u w:val="single"/>
        </w:rPr>
      </w:pPr>
    </w:p>
    <w:tbl>
      <w:tblPr>
        <w:tblStyle w:val="1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0"/>
      </w:tblGrid>
      <w:tr w14:paraId="235B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trPr>
        <w:tc>
          <w:tcPr>
            <w:tcW w:w="8280" w:type="dxa"/>
            <w:tcBorders>
              <w:top w:val="single" w:color="auto" w:sz="4" w:space="0"/>
              <w:left w:val="single" w:color="auto" w:sz="4" w:space="0"/>
              <w:bottom w:val="single" w:color="auto" w:sz="4" w:space="0"/>
              <w:right w:val="single" w:color="auto" w:sz="4" w:space="0"/>
            </w:tcBorders>
            <w:noWrap w:val="0"/>
            <w:vAlign w:val="top"/>
          </w:tcPr>
          <w:p w14:paraId="74F9C26F">
            <w:pPr>
              <w:pageBreakBefore w:val="0"/>
              <w:kinsoku/>
              <w:wordWrap/>
              <w:overflowPunct/>
              <w:topLinePunct w:val="0"/>
              <w:bidi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b/>
                <w:bCs/>
                <w:color w:val="auto"/>
                <w:sz w:val="24"/>
                <w:szCs w:val="24"/>
                <w:highlight w:val="none"/>
                <w:lang w:eastAsia="zh-CN"/>
              </w:rPr>
              <w:t>法定代表人及</w:t>
            </w:r>
            <w:r>
              <w:rPr>
                <w:rFonts w:hint="eastAsia" w:ascii="宋体" w:hAnsi="宋体"/>
                <w:b/>
                <w:bCs/>
                <w:color w:val="auto"/>
                <w:sz w:val="24"/>
                <w:szCs w:val="24"/>
                <w:highlight w:val="none"/>
              </w:rPr>
              <w:t>被授权人</w:t>
            </w:r>
            <w:r>
              <w:rPr>
                <w:rFonts w:hint="eastAsia" w:ascii="宋体" w:hAnsi="宋体"/>
                <w:color w:val="auto"/>
                <w:sz w:val="24"/>
                <w:szCs w:val="24"/>
                <w:highlight w:val="none"/>
              </w:rPr>
              <w:t>身份证（</w:t>
            </w:r>
            <w:r>
              <w:rPr>
                <w:rFonts w:hint="eastAsia" w:ascii="宋体" w:hAnsi="宋体"/>
                <w:b/>
                <w:bCs/>
                <w:color w:val="auto"/>
                <w:sz w:val="24"/>
                <w:szCs w:val="24"/>
                <w:highlight w:val="none"/>
                <w:lang w:val="en-US" w:eastAsia="zh-CN"/>
              </w:rPr>
              <w:t>双面</w:t>
            </w:r>
            <w:r>
              <w:rPr>
                <w:rFonts w:hint="eastAsia" w:ascii="宋体" w:hAnsi="宋体"/>
                <w:color w:val="auto"/>
                <w:sz w:val="24"/>
                <w:szCs w:val="24"/>
                <w:highlight w:val="none"/>
              </w:rPr>
              <w:t>扫描件）</w:t>
            </w:r>
          </w:p>
        </w:tc>
      </w:tr>
    </w:tbl>
    <w:p w14:paraId="06B3F319">
      <w:pPr>
        <w:pageBreakBefore w:val="0"/>
        <w:kinsoku/>
        <w:wordWrap/>
        <w:overflowPunct/>
        <w:topLinePunct w:val="0"/>
        <w:bidi w:val="0"/>
        <w:spacing w:line="550" w:lineRule="exact"/>
        <w:rPr>
          <w:rFonts w:ascii="Times New Roman" w:hAnsi="Times New Roman" w:eastAsia="Times New Roman"/>
          <w:color w:val="auto"/>
          <w:kern w:val="0"/>
          <w:sz w:val="24"/>
          <w:szCs w:val="24"/>
          <w:highlight w:val="none"/>
          <w:lang w:eastAsia="en-US"/>
        </w:rPr>
      </w:pPr>
    </w:p>
    <w:p w14:paraId="2CF306C5">
      <w:pPr>
        <w:pageBreakBefore w:val="0"/>
        <w:kinsoku/>
        <w:wordWrap/>
        <w:overflowPunct/>
        <w:topLinePunct w:val="0"/>
        <w:bidi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投标人（电子签章）：</w:t>
      </w:r>
      <w:r>
        <w:rPr>
          <w:rFonts w:hint="eastAsia" w:ascii="宋体" w:hAnsi="宋体"/>
          <w:color w:val="auto"/>
          <w:sz w:val="24"/>
          <w:szCs w:val="24"/>
          <w:highlight w:val="none"/>
          <w:u w:val="single"/>
        </w:rPr>
        <w:t xml:space="preserve">               </w:t>
      </w:r>
    </w:p>
    <w:p w14:paraId="642D893A">
      <w:pPr>
        <w:pageBreakBefore w:val="0"/>
        <w:kinsoku/>
        <w:wordWrap/>
        <w:overflowPunct/>
        <w:topLinePunct w:val="0"/>
        <w:bidi w:val="0"/>
        <w:spacing w:line="550" w:lineRule="exact"/>
        <w:ind w:firstLine="480" w:firstLineChars="200"/>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法定代表人（电子签名）：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428D3076">
      <w:pPr>
        <w:pageBreakBefore w:val="0"/>
        <w:kinsoku/>
        <w:wordWrap/>
        <w:overflowPunct/>
        <w:topLinePunct w:val="0"/>
        <w:bidi w:val="0"/>
        <w:spacing w:line="55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被授权人签名</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162C1236">
      <w:pPr>
        <w:pageBreakBefore w:val="0"/>
        <w:kinsoku/>
        <w:wordWrap/>
        <w:overflowPunct/>
        <w:topLinePunct w:val="0"/>
        <w:bidi w:val="0"/>
        <w:spacing w:line="55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签发日期：       年     月     日</w:t>
      </w:r>
    </w:p>
    <w:p w14:paraId="6E094EDB">
      <w:pPr>
        <w:pStyle w:val="8"/>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b/>
          <w:bCs/>
          <w:color w:val="auto"/>
          <w:sz w:val="32"/>
          <w:szCs w:val="32"/>
          <w:lang w:val="en-US" w:eastAsia="zh-CN"/>
        </w:rPr>
      </w:pPr>
      <w:r>
        <w:rPr>
          <w:rFonts w:ascii="Times New Roman" w:hAnsi="Times New Roman" w:eastAsia="Times New Roman"/>
          <w:color w:val="auto"/>
          <w:kern w:val="0"/>
          <w:sz w:val="24"/>
          <w:szCs w:val="24"/>
          <w:highlight w:val="none"/>
          <w:lang w:eastAsia="en-US"/>
        </w:rPr>
        <w:br w:type="page"/>
      </w:r>
    </w:p>
    <w:p w14:paraId="5B20375D">
      <w:pPr>
        <w:pageBreakBefore w:val="0"/>
        <w:kinsoku/>
        <w:wordWrap/>
        <w:overflowPunct/>
        <w:topLinePunct w:val="0"/>
        <w:bidi w:val="0"/>
        <w:spacing w:line="550" w:lineRule="exact"/>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14:paraId="66AC9C1F">
      <w:pPr>
        <w:pageBreakBefore w:val="0"/>
        <w:tabs>
          <w:tab w:val="left" w:pos="5100"/>
        </w:tabs>
        <w:kinsoku/>
        <w:wordWrap/>
        <w:overflowPunct/>
        <w:topLinePunct w:val="0"/>
        <w:bidi w:val="0"/>
        <w:spacing w:line="550" w:lineRule="exact"/>
        <w:ind w:firstLine="480" w:firstLineChars="200"/>
        <w:textAlignment w:val="baseline"/>
        <w:rPr>
          <w:rFonts w:ascii="宋体" w:hAnsi="宋体" w:cs="宋体"/>
          <w:bCs/>
          <w:color w:val="auto"/>
          <w:sz w:val="24"/>
          <w:szCs w:val="24"/>
          <w:highlight w:val="none"/>
        </w:rPr>
      </w:pPr>
      <w:r>
        <w:rPr>
          <w:rFonts w:ascii="宋体" w:hAnsi="宋体" w:cs="宋体"/>
          <w:bCs/>
          <w:color w:val="auto"/>
          <w:sz w:val="24"/>
          <w:szCs w:val="24"/>
          <w:highlight w:val="none"/>
        </w:rPr>
        <w:t xml:space="preserve">项目名称：                               </w:t>
      </w:r>
    </w:p>
    <w:p w14:paraId="034F3F17">
      <w:pPr>
        <w:pageBreakBefore w:val="0"/>
        <w:widowControl/>
        <w:kinsoku/>
        <w:wordWrap/>
        <w:overflowPunct/>
        <w:topLinePunct w:val="0"/>
        <w:bidi w:val="0"/>
        <w:spacing w:line="550" w:lineRule="exact"/>
        <w:ind w:left="208" w:leftChars="99" w:firstLine="480" w:firstLineChars="20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5"/>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14:paraId="097B2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7997581D">
            <w:pPr>
              <w:pageBreakBefore w:val="0"/>
              <w:kinsoku/>
              <w:wordWrap/>
              <w:overflowPunct/>
              <w:topLinePunct w:val="0"/>
              <w:bidi w:val="0"/>
              <w:spacing w:line="550" w:lineRule="exact"/>
              <w:jc w:val="center"/>
              <w:textAlignment w:val="baseline"/>
              <w:rPr>
                <w:rFonts w:ascii="宋体" w:hAnsi="宋体"/>
                <w:color w:val="auto"/>
                <w:sz w:val="24"/>
                <w:szCs w:val="24"/>
                <w:highlight w:val="none"/>
              </w:rPr>
            </w:pPr>
            <w:r>
              <w:rPr>
                <w:rFonts w:ascii="宋体" w:hAnsi="宋体"/>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13CED132">
            <w:pPr>
              <w:pageBreakBefore w:val="0"/>
              <w:kinsoku/>
              <w:wordWrap/>
              <w:overflowPunct/>
              <w:topLinePunct w:val="0"/>
              <w:bidi w:val="0"/>
              <w:spacing w:line="550" w:lineRule="exact"/>
              <w:ind w:firstLine="480" w:firstLineChars="200"/>
              <w:jc w:val="center"/>
              <w:textAlignment w:val="baseline"/>
              <w:rPr>
                <w:rFonts w:ascii="宋体" w:hAnsi="宋体"/>
                <w:color w:val="auto"/>
                <w:sz w:val="24"/>
                <w:szCs w:val="24"/>
                <w:highlight w:val="none"/>
              </w:rPr>
            </w:pPr>
            <w:r>
              <w:rPr>
                <w:rFonts w:ascii="宋体" w:hAnsi="宋体"/>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1BFCF41">
            <w:pPr>
              <w:pageBreakBefore w:val="0"/>
              <w:kinsoku/>
              <w:wordWrap/>
              <w:overflowPunct/>
              <w:topLinePunct w:val="0"/>
              <w:bidi w:val="0"/>
              <w:spacing w:line="550" w:lineRule="exact"/>
              <w:jc w:val="center"/>
              <w:textAlignment w:val="baseline"/>
              <w:rPr>
                <w:rFonts w:ascii="宋体" w:hAnsi="宋体"/>
                <w:color w:val="auto"/>
                <w:sz w:val="24"/>
                <w:szCs w:val="24"/>
                <w:highlight w:val="none"/>
              </w:rPr>
            </w:pPr>
            <w:r>
              <w:rPr>
                <w:rFonts w:ascii="宋体" w:hAnsi="宋体"/>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1FB8996">
            <w:pPr>
              <w:pageBreakBefore w:val="0"/>
              <w:kinsoku/>
              <w:wordWrap/>
              <w:overflowPunct/>
              <w:topLinePunct w:val="0"/>
              <w:bidi w:val="0"/>
              <w:spacing w:line="550" w:lineRule="exact"/>
              <w:jc w:val="center"/>
              <w:textAlignment w:val="baseline"/>
              <w:rPr>
                <w:rFonts w:ascii="宋体" w:hAnsi="宋体"/>
                <w:color w:val="auto"/>
                <w:sz w:val="24"/>
                <w:szCs w:val="24"/>
                <w:highlight w:val="none"/>
              </w:rPr>
            </w:pPr>
            <w:r>
              <w:rPr>
                <w:rFonts w:ascii="宋体" w:hAnsi="宋体"/>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61EB531D">
            <w:pPr>
              <w:pageBreakBefore w:val="0"/>
              <w:kinsoku/>
              <w:wordWrap/>
              <w:overflowPunct/>
              <w:topLinePunct w:val="0"/>
              <w:bidi w:val="0"/>
              <w:spacing w:line="550" w:lineRule="exact"/>
              <w:jc w:val="center"/>
              <w:textAlignment w:val="baseline"/>
              <w:rPr>
                <w:rFonts w:ascii="宋体" w:hAnsi="宋体"/>
                <w:color w:val="auto"/>
                <w:sz w:val="24"/>
                <w:szCs w:val="24"/>
                <w:highlight w:val="none"/>
              </w:rPr>
            </w:pPr>
            <w:r>
              <w:rPr>
                <w:rFonts w:ascii="宋体" w:hAnsi="宋体"/>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3713FBDA">
            <w:pPr>
              <w:pageBreakBefore w:val="0"/>
              <w:kinsoku/>
              <w:wordWrap/>
              <w:overflowPunct/>
              <w:topLinePunct w:val="0"/>
              <w:bidi w:val="0"/>
              <w:spacing w:line="550" w:lineRule="exact"/>
              <w:jc w:val="center"/>
              <w:textAlignment w:val="baseline"/>
              <w:rPr>
                <w:rFonts w:ascii="宋体" w:hAnsi="宋体"/>
                <w:color w:val="auto"/>
                <w:sz w:val="24"/>
                <w:szCs w:val="24"/>
                <w:highlight w:val="none"/>
              </w:rPr>
            </w:pPr>
            <w:r>
              <w:rPr>
                <w:rFonts w:ascii="宋体" w:hAnsi="宋体"/>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48BA59B4">
            <w:pPr>
              <w:pageBreakBefore w:val="0"/>
              <w:kinsoku/>
              <w:wordWrap/>
              <w:overflowPunct/>
              <w:topLinePunct w:val="0"/>
              <w:bidi w:val="0"/>
              <w:spacing w:line="550" w:lineRule="exact"/>
              <w:jc w:val="center"/>
              <w:textAlignment w:val="baseline"/>
              <w:rPr>
                <w:rFonts w:ascii="宋体" w:hAnsi="宋体"/>
                <w:color w:val="auto"/>
                <w:sz w:val="24"/>
                <w:szCs w:val="24"/>
                <w:highlight w:val="none"/>
              </w:rPr>
            </w:pPr>
            <w:r>
              <w:rPr>
                <w:rFonts w:ascii="宋体" w:hAnsi="宋体"/>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04E59A14">
            <w:pPr>
              <w:pageBreakBefore w:val="0"/>
              <w:kinsoku/>
              <w:wordWrap/>
              <w:overflowPunct/>
              <w:topLinePunct w:val="0"/>
              <w:bidi w:val="0"/>
              <w:spacing w:line="550" w:lineRule="exact"/>
              <w:jc w:val="center"/>
              <w:textAlignment w:val="baseline"/>
              <w:rPr>
                <w:rFonts w:ascii="宋体" w:hAnsi="宋体"/>
                <w:color w:val="auto"/>
                <w:sz w:val="24"/>
                <w:szCs w:val="24"/>
                <w:highlight w:val="none"/>
              </w:rPr>
            </w:pPr>
            <w:r>
              <w:rPr>
                <w:rFonts w:ascii="宋体" w:hAnsi="宋体"/>
                <w:color w:val="auto"/>
                <w:sz w:val="24"/>
                <w:szCs w:val="24"/>
                <w:highlight w:val="none"/>
              </w:rPr>
              <w:t>品牌及产地</w:t>
            </w:r>
          </w:p>
        </w:tc>
      </w:tr>
      <w:tr w14:paraId="11E49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79334D0E">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2513219D">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0B86C59">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483F140">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9D2FD77">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60BE86B6">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060B4905">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234E8D17">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14:paraId="2B6D9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3CE8465C">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522805CF">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A261B6C">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DCBF980">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26EBD32C">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41C54792">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73816962">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288B6A9C">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14:paraId="66579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3A340DEA">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7A86DBAB">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F60322A">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17FB23B">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697174E">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3FA5F852">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497A3365">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67436588">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14:paraId="7C1BB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159DB4B">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485FCCC0">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6072963">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93A9482">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69CCE241">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6B39B2E0">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03AEA1D">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52B01913">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14:paraId="54996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2E8367E">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20828041">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CC401D3">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7C8D398">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5601A736">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1D2876B8">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1C63A244">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1666876">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14:paraId="5048B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9729C07">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65B90F60">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01771A6">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90F8711">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79F89C6A">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1AD63FEE">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3335D426">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058D741A">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14:paraId="33FA9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27DB452">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51F93282">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E5044C3">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D54BB89">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074C73A5">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6FAA4A6E">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E3706AE">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60F428B5">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14:paraId="6A657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79EF2BE9">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617E2F07">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6CC43E6">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943BB06">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86066D8">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5A35ACED">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15C13B14">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586A4FA0">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14:paraId="7181C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86A2773">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7936FDB5">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73093A8">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AB903C4">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6ADFC3FE">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2007CE8A">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320FD527">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54D7A14A">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14:paraId="2B7AD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14:paraId="7AB371AF">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r>
              <w:rPr>
                <w:rFonts w:ascii="宋体" w:hAnsi="宋体"/>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14:paraId="31A14637">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r w14:paraId="3A033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14:paraId="7D064D68">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r>
              <w:rPr>
                <w:rFonts w:ascii="宋体" w:hAnsi="宋体"/>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14:paraId="7402477F">
            <w:pPr>
              <w:pageBreakBefore w:val="0"/>
              <w:kinsoku/>
              <w:wordWrap/>
              <w:overflowPunct/>
              <w:topLinePunct w:val="0"/>
              <w:bidi w:val="0"/>
              <w:spacing w:line="550" w:lineRule="exact"/>
              <w:ind w:firstLine="480" w:firstLineChars="200"/>
              <w:textAlignment w:val="baseline"/>
              <w:rPr>
                <w:rFonts w:ascii="宋体" w:hAnsi="宋体"/>
                <w:color w:val="auto"/>
                <w:sz w:val="24"/>
                <w:szCs w:val="24"/>
                <w:highlight w:val="none"/>
              </w:rPr>
            </w:pPr>
          </w:p>
        </w:tc>
      </w:tr>
    </w:tbl>
    <w:p w14:paraId="3C4CDE34">
      <w:pPr>
        <w:pageBreakBefore w:val="0"/>
        <w:tabs>
          <w:tab w:val="left" w:pos="750"/>
        </w:tabs>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14:paraId="7A9BCA55">
      <w:pPr>
        <w:pageBreakBefore w:val="0"/>
        <w:tabs>
          <w:tab w:val="left" w:pos="750"/>
        </w:tabs>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14:paraId="1F42A370">
      <w:pPr>
        <w:pageBreakBefore w:val="0"/>
        <w:kinsoku/>
        <w:wordWrap/>
        <w:overflowPunct/>
        <w:topLinePunct w:val="0"/>
        <w:bidi w:val="0"/>
        <w:spacing w:line="550" w:lineRule="exact"/>
        <w:ind w:firstLine="480" w:firstLineChars="200"/>
        <w:textAlignment w:val="baseline"/>
        <w:rPr>
          <w:rFonts w:ascii="宋体" w:hAnsi="宋体"/>
          <w:b w:val="0"/>
          <w:bCs/>
          <w:color w:val="auto"/>
          <w:sz w:val="24"/>
          <w:highlight w:val="none"/>
        </w:rPr>
      </w:pPr>
      <w:r>
        <w:rPr>
          <w:rFonts w:ascii="宋体" w:hAnsi="宋体"/>
          <w:b w:val="0"/>
          <w:bCs/>
          <w:color w:val="auto"/>
          <w:sz w:val="24"/>
          <w:highlight w:val="none"/>
        </w:rPr>
        <w:t>日期：</w:t>
      </w:r>
    </w:p>
    <w:p w14:paraId="66B7EFB7">
      <w:pPr>
        <w:pageBreakBefore w:val="0"/>
        <w:kinsoku/>
        <w:wordWrap/>
        <w:overflowPunct/>
        <w:topLinePunct w:val="0"/>
        <w:bidi w:val="0"/>
        <w:spacing w:line="550" w:lineRule="exact"/>
        <w:ind w:firstLine="482" w:firstLineChars="200"/>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14:paraId="21F7EE6A">
      <w:pPr>
        <w:pageBreakBefore w:val="0"/>
        <w:kinsoku/>
        <w:wordWrap/>
        <w:overflowPunct/>
        <w:topLinePunct w:val="0"/>
        <w:bidi w:val="0"/>
        <w:spacing w:line="550" w:lineRule="exact"/>
        <w:ind w:firstLine="482" w:firstLineChars="200"/>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w:t>
      </w:r>
      <w:r>
        <w:rPr>
          <w:rFonts w:hint="eastAsia" w:ascii="宋体" w:hAnsi="宋体"/>
          <w:b/>
          <w:color w:val="auto"/>
          <w:sz w:val="24"/>
          <w:szCs w:val="24"/>
          <w:highlight w:val="none"/>
          <w:lang w:val="en-US" w:eastAsia="zh-CN"/>
        </w:rPr>
        <w:t>完整</w:t>
      </w:r>
      <w:r>
        <w:rPr>
          <w:rFonts w:ascii="宋体" w:hAnsi="宋体"/>
          <w:b/>
          <w:color w:val="auto"/>
          <w:sz w:val="24"/>
          <w:szCs w:val="24"/>
          <w:highlight w:val="none"/>
        </w:rPr>
        <w:t>详细写明所有产品型号规格、主要技术参数、数量、综合单价、总价及品牌和产地。</w:t>
      </w:r>
    </w:p>
    <w:p w14:paraId="2D822E03">
      <w:pPr>
        <w:pageBreakBefore w:val="0"/>
        <w:kinsoku/>
        <w:wordWrap/>
        <w:overflowPunct/>
        <w:topLinePunct w:val="0"/>
        <w:bidi w:val="0"/>
        <w:spacing w:line="550" w:lineRule="exact"/>
        <w:ind w:firstLine="482" w:firstLineChars="200"/>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14:paraId="79DC1472">
      <w:pPr>
        <w:pageBreakBefore w:val="0"/>
        <w:kinsoku/>
        <w:wordWrap/>
        <w:overflowPunct/>
        <w:topLinePunct w:val="0"/>
        <w:bidi w:val="0"/>
        <w:spacing w:line="550" w:lineRule="exact"/>
        <w:ind w:firstLine="480" w:firstLineChars="200"/>
        <w:jc w:val="center"/>
        <w:textAlignment w:val="baseline"/>
        <w:rPr>
          <w:rFonts w:ascii="宋体" w:hAnsi="宋体"/>
          <w:b/>
          <w:color w:val="auto"/>
          <w:sz w:val="32"/>
          <w:szCs w:val="32"/>
          <w:highlight w:val="none"/>
        </w:rPr>
      </w:pPr>
      <w:r>
        <w:rPr>
          <w:rFonts w:ascii="Times New Roman" w:hAnsi="Times New Roman" w:eastAsia="Times New Roman"/>
          <w:color w:val="auto"/>
          <w:kern w:val="0"/>
          <w:sz w:val="24"/>
          <w:szCs w:val="24"/>
          <w:highlight w:val="none"/>
          <w:lang w:eastAsia="en-US"/>
        </w:rPr>
        <w:br w:type="page"/>
      </w:r>
      <w:r>
        <w:rPr>
          <w:rFonts w:ascii="宋体" w:hAnsi="宋体"/>
          <w:b/>
          <w:color w:val="auto"/>
          <w:sz w:val="32"/>
          <w:szCs w:val="32"/>
          <w:highlight w:val="none"/>
        </w:rPr>
        <w:t>设备简要说明一览表</w:t>
      </w:r>
    </w:p>
    <w:p w14:paraId="3CD04FCD">
      <w:pPr>
        <w:pageBreakBefore w:val="0"/>
        <w:kinsoku/>
        <w:wordWrap/>
        <w:overflowPunct/>
        <w:topLinePunct w:val="0"/>
        <w:bidi w:val="0"/>
        <w:spacing w:line="550" w:lineRule="exact"/>
        <w:ind w:firstLine="482" w:firstLineChars="200"/>
        <w:textAlignment w:val="baseline"/>
        <w:rPr>
          <w:rFonts w:ascii="宋体" w:hAnsi="宋体"/>
          <w:b/>
          <w:color w:val="auto"/>
          <w:sz w:val="24"/>
          <w:highlight w:val="none"/>
        </w:rPr>
      </w:pPr>
    </w:p>
    <w:p w14:paraId="716D3FD8">
      <w:pPr>
        <w:pageBreakBefore w:val="0"/>
        <w:tabs>
          <w:tab w:val="left" w:pos="5100"/>
        </w:tabs>
        <w:kinsoku/>
        <w:wordWrap/>
        <w:overflowPunct/>
        <w:topLinePunct w:val="0"/>
        <w:bidi w:val="0"/>
        <w:spacing w:line="550" w:lineRule="exact"/>
        <w:ind w:firstLine="480" w:firstLineChars="200"/>
        <w:textAlignment w:val="baseline"/>
        <w:rPr>
          <w:rFonts w:ascii="宋体" w:hAnsi="宋体" w:cs="宋体"/>
          <w:bCs/>
          <w:color w:val="auto"/>
          <w:sz w:val="24"/>
          <w:szCs w:val="24"/>
          <w:highlight w:val="none"/>
        </w:rPr>
      </w:pPr>
      <w:r>
        <w:rPr>
          <w:rFonts w:ascii="宋体" w:hAnsi="宋体" w:cs="宋体"/>
          <w:bCs/>
          <w:color w:val="auto"/>
          <w:sz w:val="24"/>
          <w:szCs w:val="24"/>
          <w:highlight w:val="none"/>
        </w:rPr>
        <w:t xml:space="preserve">项目名称：                               </w:t>
      </w:r>
    </w:p>
    <w:p w14:paraId="5D59C3AF">
      <w:pPr>
        <w:pageBreakBefore w:val="0"/>
        <w:widowControl/>
        <w:kinsoku/>
        <w:wordWrap/>
        <w:overflowPunct/>
        <w:topLinePunct w:val="0"/>
        <w:bidi w:val="0"/>
        <w:spacing w:line="550" w:lineRule="exact"/>
        <w:ind w:left="208" w:leftChars="99" w:firstLine="480" w:firstLineChars="20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5"/>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464"/>
        <w:gridCol w:w="3051"/>
        <w:gridCol w:w="2814"/>
        <w:gridCol w:w="1579"/>
      </w:tblGrid>
      <w:tr w14:paraId="1F143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71F5EE0B">
            <w:pPr>
              <w:pageBreakBefore w:val="0"/>
              <w:kinsoku/>
              <w:wordWrap/>
              <w:overflowPunct/>
              <w:topLinePunct w:val="0"/>
              <w:bidi w:val="0"/>
              <w:spacing w:line="550" w:lineRule="exact"/>
              <w:jc w:val="both"/>
              <w:textAlignment w:val="baseline"/>
              <w:rPr>
                <w:rFonts w:ascii="宋体" w:hAnsi="宋体"/>
                <w:color w:val="auto"/>
                <w:sz w:val="24"/>
                <w:highlight w:val="none"/>
              </w:rPr>
            </w:pPr>
            <w:r>
              <w:rPr>
                <w:rFonts w:ascii="宋体" w:hAnsi="宋体"/>
                <w:color w:val="auto"/>
                <w:sz w:val="24"/>
                <w:highlight w:val="none"/>
              </w:rPr>
              <w:t>序号</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FE791AA">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设备名称</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1B77914A">
            <w:pPr>
              <w:pageBreakBefore w:val="0"/>
              <w:kinsoku/>
              <w:wordWrap/>
              <w:overflowPunct/>
              <w:topLinePunct w:val="0"/>
              <w:bidi w:val="0"/>
              <w:spacing w:line="550" w:lineRule="exact"/>
              <w:jc w:val="both"/>
              <w:textAlignment w:val="baseline"/>
              <w:rPr>
                <w:rFonts w:ascii="宋体" w:hAnsi="宋体"/>
                <w:color w:val="auto"/>
                <w:sz w:val="24"/>
                <w:highlight w:val="none"/>
              </w:rPr>
            </w:pPr>
            <w:r>
              <w:rPr>
                <w:rFonts w:ascii="宋体" w:hAnsi="宋体"/>
                <w:color w:val="auto"/>
                <w:sz w:val="24"/>
                <w:highlight w:val="none"/>
              </w:rPr>
              <w:t>规格型号及主要技术参数</w:t>
            </w:r>
          </w:p>
        </w:tc>
        <w:tc>
          <w:tcPr>
            <w:tcW w:w="2814" w:type="dxa"/>
            <w:tcBorders>
              <w:top w:val="single" w:color="000000" w:sz="4" w:space="0"/>
              <w:left w:val="single" w:color="000000" w:sz="4" w:space="0"/>
              <w:bottom w:val="single" w:color="000000" w:sz="4" w:space="0"/>
              <w:right w:val="single" w:color="000000" w:sz="4" w:space="0"/>
            </w:tcBorders>
            <w:noWrap w:val="0"/>
            <w:vAlign w:val="center"/>
          </w:tcPr>
          <w:p w14:paraId="762DD2C3">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性能说明</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2DB673C8">
            <w:pPr>
              <w:pageBreakBefore w:val="0"/>
              <w:kinsoku/>
              <w:wordWrap/>
              <w:overflowPunct/>
              <w:topLinePunct w:val="0"/>
              <w:bidi w:val="0"/>
              <w:spacing w:line="550" w:lineRule="exact"/>
              <w:jc w:val="both"/>
              <w:textAlignment w:val="baseline"/>
              <w:rPr>
                <w:rFonts w:ascii="宋体" w:hAnsi="宋体"/>
                <w:color w:val="auto"/>
                <w:sz w:val="24"/>
                <w:highlight w:val="none"/>
              </w:rPr>
            </w:pPr>
            <w:r>
              <w:rPr>
                <w:rFonts w:ascii="宋体" w:hAnsi="宋体"/>
                <w:color w:val="auto"/>
                <w:sz w:val="24"/>
                <w:highlight w:val="none"/>
              </w:rPr>
              <w:t>供货厂（商）</w:t>
            </w:r>
          </w:p>
        </w:tc>
      </w:tr>
      <w:tr w14:paraId="13949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3"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529C16F0">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1</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1DD856E">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37037CEF">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14:paraId="3356C5BC">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7FB24F13">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r>
      <w:tr w14:paraId="4D6F8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37575298">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2</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1E8ED6F">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397DB882">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14:paraId="0DBBD36C">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762CBD22">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r>
      <w:tr w14:paraId="2032E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02A66CF0">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3</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7F3D607">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33638D88">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14:paraId="7BDF6D37">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7ABA0987">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r>
      <w:tr w14:paraId="77553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17B892BC">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4</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04123FF4">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357385A6">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14:paraId="11BB0B7C">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070039D2">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r>
      <w:tr w14:paraId="48D72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44810361">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5</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C6A9D44">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6CA1590A">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14:paraId="1BF37CFD">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5C2095B5">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r>
      <w:tr w14:paraId="050C1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13DD9E4F">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6</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3134FC4">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0652511B">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14:paraId="01969CEE">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41EE42C5">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r>
      <w:tr w14:paraId="76999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48E9998E">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r>
              <w:rPr>
                <w:rFonts w:ascii="宋体" w:hAnsi="宋体"/>
                <w:color w:val="auto"/>
                <w:sz w:val="24"/>
                <w:highlight w:val="none"/>
              </w:rPr>
              <w:t>…</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473AA90">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3DB9BF73">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14:paraId="2FF1A90C">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31B5CCD8">
            <w:pPr>
              <w:pageBreakBefore w:val="0"/>
              <w:kinsoku/>
              <w:wordWrap/>
              <w:overflowPunct/>
              <w:topLinePunct w:val="0"/>
              <w:bidi w:val="0"/>
              <w:spacing w:line="550" w:lineRule="exact"/>
              <w:ind w:firstLine="480" w:firstLineChars="200"/>
              <w:jc w:val="center"/>
              <w:textAlignment w:val="baseline"/>
              <w:rPr>
                <w:rFonts w:ascii="宋体" w:hAnsi="宋体"/>
                <w:color w:val="auto"/>
                <w:sz w:val="24"/>
                <w:highlight w:val="none"/>
              </w:rPr>
            </w:pPr>
          </w:p>
        </w:tc>
      </w:tr>
    </w:tbl>
    <w:p w14:paraId="5F7EF5D5">
      <w:pPr>
        <w:pageBreakBefore w:val="0"/>
        <w:kinsoku/>
        <w:wordWrap/>
        <w:overflowPunct/>
        <w:topLinePunct w:val="0"/>
        <w:bidi w:val="0"/>
        <w:spacing w:line="550" w:lineRule="exact"/>
        <w:ind w:firstLine="480" w:firstLineChars="200"/>
        <w:textAlignment w:val="baseline"/>
        <w:rPr>
          <w:rFonts w:ascii="宋体" w:hAnsi="宋体"/>
          <w:color w:val="auto"/>
          <w:sz w:val="24"/>
          <w:highlight w:val="none"/>
        </w:rPr>
      </w:pPr>
      <w:r>
        <w:rPr>
          <w:rFonts w:ascii="宋体" w:hAnsi="宋体"/>
          <w:color w:val="auto"/>
          <w:sz w:val="24"/>
          <w:highlight w:val="none"/>
        </w:rPr>
        <w:t>注：此表需详列投标的每种设备。</w:t>
      </w:r>
    </w:p>
    <w:p w14:paraId="7FCCA57A">
      <w:pPr>
        <w:pageBreakBefore w:val="0"/>
        <w:kinsoku/>
        <w:wordWrap/>
        <w:overflowPunct/>
        <w:topLinePunct w:val="0"/>
        <w:bidi w:val="0"/>
        <w:spacing w:line="550" w:lineRule="exact"/>
        <w:rPr>
          <w:rFonts w:ascii="宋体" w:hAnsi="宋体"/>
          <w:color w:val="auto"/>
          <w:sz w:val="24"/>
          <w:highlight w:val="none"/>
        </w:rPr>
      </w:pPr>
    </w:p>
    <w:p w14:paraId="71D93F12">
      <w:pPr>
        <w:pageBreakBefore w:val="0"/>
        <w:tabs>
          <w:tab w:val="left" w:pos="750"/>
        </w:tabs>
        <w:kinsoku/>
        <w:wordWrap/>
        <w:overflowPunct/>
        <w:topLinePunct w:val="0"/>
        <w:bidi w:val="0"/>
        <w:adjustRightInd w:val="0"/>
        <w:snapToGrid w:val="0"/>
        <w:spacing w:line="5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14:paraId="63F8222B">
      <w:pPr>
        <w:pageBreakBefore w:val="0"/>
        <w:tabs>
          <w:tab w:val="left" w:pos="750"/>
        </w:tabs>
        <w:kinsoku/>
        <w:wordWrap/>
        <w:overflowPunct/>
        <w:topLinePunct w:val="0"/>
        <w:bidi w:val="0"/>
        <w:adjustRightInd w:val="0"/>
        <w:snapToGrid w:val="0"/>
        <w:spacing w:line="550" w:lineRule="exact"/>
        <w:ind w:firstLine="480" w:firstLineChars="200"/>
        <w:rPr>
          <w:rFonts w:ascii="宋体" w:hAnsi="宋体"/>
          <w:b/>
          <w:color w:val="auto"/>
          <w:sz w:val="32"/>
          <w:szCs w:val="32"/>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14:paraId="414FDEC5">
      <w:pPr>
        <w:pageBreakBefore w:val="0"/>
        <w:kinsoku/>
        <w:wordWrap/>
        <w:overflowPunct/>
        <w:topLinePunct w:val="0"/>
        <w:bidi w:val="0"/>
        <w:spacing w:line="550" w:lineRule="exact"/>
        <w:ind w:firstLine="643" w:firstLineChars="200"/>
        <w:jc w:val="center"/>
        <w:textAlignment w:val="baseline"/>
        <w:rPr>
          <w:rFonts w:ascii="宋体" w:hAnsi="宋体"/>
          <w:b/>
          <w:color w:val="auto"/>
          <w:sz w:val="32"/>
          <w:szCs w:val="32"/>
          <w:highlight w:val="none"/>
        </w:rPr>
      </w:pPr>
    </w:p>
    <w:p w14:paraId="65C0AFFD">
      <w:pPr>
        <w:pageBreakBefore w:val="0"/>
        <w:kinsoku/>
        <w:wordWrap/>
        <w:overflowPunct/>
        <w:topLinePunct w:val="0"/>
        <w:bidi w:val="0"/>
        <w:spacing w:line="550" w:lineRule="exact"/>
        <w:ind w:firstLine="480" w:firstLineChars="200"/>
        <w:textAlignment w:val="baseline"/>
        <w:rPr>
          <w:rFonts w:ascii="宋体" w:hAnsi="宋体" w:cs="宋体"/>
          <w:bCs/>
          <w:color w:val="auto"/>
          <w:sz w:val="24"/>
          <w:szCs w:val="24"/>
          <w:highlight w:val="none"/>
        </w:rPr>
      </w:pPr>
      <w:r>
        <w:rPr>
          <w:rFonts w:ascii="宋体" w:hAnsi="宋体" w:cs="宋体"/>
          <w:bCs/>
          <w:color w:val="auto"/>
          <w:sz w:val="24"/>
          <w:szCs w:val="24"/>
          <w:highlight w:val="none"/>
        </w:rPr>
        <w:t>附：1、投标产品渠道的证明材料（格式自拟）</w:t>
      </w:r>
    </w:p>
    <w:p w14:paraId="3FEDCEFD">
      <w:pPr>
        <w:pageBreakBefore w:val="0"/>
        <w:numPr>
          <w:ilvl w:val="0"/>
          <w:numId w:val="3"/>
        </w:numPr>
        <w:kinsoku/>
        <w:wordWrap/>
        <w:overflowPunct/>
        <w:topLinePunct w:val="0"/>
        <w:bidi w:val="0"/>
        <w:spacing w:line="550" w:lineRule="exact"/>
        <w:ind w:firstLine="480" w:firstLineChars="200"/>
        <w:textAlignment w:val="baseline"/>
        <w:rPr>
          <w:rFonts w:ascii="宋体" w:hAnsi="宋体"/>
          <w:color w:val="auto"/>
          <w:sz w:val="24"/>
          <w:highlight w:val="none"/>
        </w:rPr>
      </w:pPr>
      <w:r>
        <w:rPr>
          <w:rFonts w:ascii="宋体" w:hAnsi="宋体"/>
          <w:color w:val="auto"/>
          <w:sz w:val="24"/>
          <w:highlight w:val="none"/>
        </w:rPr>
        <w:t>国家法定检测部门出具的有效的检测报告、质量管理体系认证，与本次项目无关的检测报告视为无效。</w:t>
      </w:r>
    </w:p>
    <w:p w14:paraId="13D04EF6">
      <w:pPr>
        <w:pageBreakBefore w:val="0"/>
        <w:kinsoku/>
        <w:wordWrap/>
        <w:overflowPunct/>
        <w:topLinePunct w:val="0"/>
        <w:bidi w:val="0"/>
        <w:spacing w:line="550" w:lineRule="exact"/>
        <w:ind w:firstLine="420" w:firstLineChars="200"/>
        <w:rPr>
          <w:color w:val="auto"/>
          <w:highlight w:val="none"/>
        </w:rPr>
      </w:pPr>
    </w:p>
    <w:p w14:paraId="121CEB23">
      <w:pPr>
        <w:pStyle w:val="18"/>
        <w:pageBreakBefore w:val="0"/>
        <w:kinsoku/>
        <w:wordWrap/>
        <w:overflowPunct/>
        <w:topLinePunct w:val="0"/>
        <w:bidi w:val="0"/>
        <w:spacing w:line="550" w:lineRule="exact"/>
        <w:ind w:firstLine="420" w:firstLineChars="200"/>
        <w:rPr>
          <w:rFonts w:hint="default"/>
          <w:color w:val="auto"/>
          <w:lang w:val="en-US" w:eastAsia="zh-CN"/>
        </w:rPr>
      </w:pPr>
    </w:p>
    <w:sectPr>
      <w:footerReference r:id="rId3" w:type="default"/>
      <w:pgSz w:w="11906" w:h="16838"/>
      <w:pgMar w:top="1440" w:right="151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宋体"/>
    <w:panose1 w:val="02020603050405020304"/>
    <w:charset w:val="86"/>
    <w:family w:val="auto"/>
    <w:pitch w:val="default"/>
    <w:sig w:usb0="00000000" w:usb1="00000000"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607E0A3-C8F3-4E75-8CB2-2E90B9C0DA15}"/>
  </w:font>
  <w:font w:name="黑体">
    <w:panose1 w:val="02010609060101010101"/>
    <w:charset w:val="86"/>
    <w:family w:val="auto"/>
    <w:pitch w:val="default"/>
    <w:sig w:usb0="800002BF" w:usb1="38CF7CFA" w:usb2="00000016" w:usb3="00000000" w:csb0="00040001" w:csb1="00000000"/>
    <w:embedRegular r:id="rId2" w:fontKey="{60680A4C-6F56-411F-8B64-E714A1221594}"/>
  </w:font>
  <w:font w:name="Courier New">
    <w:altName w:val="Arial"/>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17BB9588-A269-48A1-818A-F20A25A295D8}"/>
  </w:font>
  <w:font w:name="仿宋">
    <w:panose1 w:val="02010609060101010101"/>
    <w:charset w:val="86"/>
    <w:family w:val="auto"/>
    <w:pitch w:val="default"/>
    <w:sig w:usb0="800002BF" w:usb1="38CF7CFA" w:usb2="00000016" w:usb3="00000000" w:csb0="00040001" w:csb1="00000000"/>
    <w:embedRegular r:id="rId4" w:fontKey="{E4F3DEDD-1988-4E58-ACC2-AD23684906C1}"/>
  </w:font>
  <w:font w:name="Yu Gothic">
    <w:panose1 w:val="020B04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89E5D">
    <w:pPr>
      <w:pStyle w:val="9"/>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2552B">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E2552B">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BE2583"/>
    <w:multiLevelType w:val="singleLevel"/>
    <w:tmpl w:val="55BE2583"/>
    <w:lvl w:ilvl="0" w:tentative="0">
      <w:start w:val="2"/>
      <w:numFmt w:val="decimal"/>
      <w:suff w:val="nothing"/>
      <w:lvlText w:val="%1、"/>
      <w:lvlJc w:val="left"/>
    </w:lvl>
  </w:abstractNum>
  <w:abstractNum w:abstractNumId="2">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3"/>
      <w:suff w:val="nothing"/>
      <w:lvlText w:val="(%3)"/>
      <w:lvlJc w:val="left"/>
      <w:pPr>
        <w:ind w:left="231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MzBmYWRlOTk0YTUyYzljMDA1NjQ0YTQxOGRmZjIifQ=="/>
  </w:docVars>
  <w:rsids>
    <w:rsidRoot w:val="3AA424E4"/>
    <w:rsid w:val="0166575B"/>
    <w:rsid w:val="02FF5E45"/>
    <w:rsid w:val="04AE1049"/>
    <w:rsid w:val="06BB7496"/>
    <w:rsid w:val="096777E8"/>
    <w:rsid w:val="0C950B86"/>
    <w:rsid w:val="0CBD16F5"/>
    <w:rsid w:val="0ED542E3"/>
    <w:rsid w:val="0F1C6C56"/>
    <w:rsid w:val="1003287D"/>
    <w:rsid w:val="11146D91"/>
    <w:rsid w:val="136021D9"/>
    <w:rsid w:val="13A60192"/>
    <w:rsid w:val="141D6D81"/>
    <w:rsid w:val="15081290"/>
    <w:rsid w:val="15F1340C"/>
    <w:rsid w:val="16093755"/>
    <w:rsid w:val="161812A0"/>
    <w:rsid w:val="16761B4E"/>
    <w:rsid w:val="174B5FC7"/>
    <w:rsid w:val="179C2A20"/>
    <w:rsid w:val="185C36C6"/>
    <w:rsid w:val="18731523"/>
    <w:rsid w:val="18BE1222"/>
    <w:rsid w:val="1A1F732C"/>
    <w:rsid w:val="1B746016"/>
    <w:rsid w:val="1C823FD5"/>
    <w:rsid w:val="1CF34D28"/>
    <w:rsid w:val="1DA1442D"/>
    <w:rsid w:val="1E346046"/>
    <w:rsid w:val="1F746526"/>
    <w:rsid w:val="21480A2B"/>
    <w:rsid w:val="21592EC3"/>
    <w:rsid w:val="21A40F50"/>
    <w:rsid w:val="220B7F0B"/>
    <w:rsid w:val="22502157"/>
    <w:rsid w:val="241678C4"/>
    <w:rsid w:val="26FB0581"/>
    <w:rsid w:val="284D7B2A"/>
    <w:rsid w:val="287610F2"/>
    <w:rsid w:val="288F7A04"/>
    <w:rsid w:val="2AEF537F"/>
    <w:rsid w:val="2CCA5809"/>
    <w:rsid w:val="2E127D88"/>
    <w:rsid w:val="2F386BEB"/>
    <w:rsid w:val="2F8E3E32"/>
    <w:rsid w:val="3096017D"/>
    <w:rsid w:val="30C22E4C"/>
    <w:rsid w:val="316F4690"/>
    <w:rsid w:val="32C37159"/>
    <w:rsid w:val="33052C12"/>
    <w:rsid w:val="33F73CD2"/>
    <w:rsid w:val="34325CFC"/>
    <w:rsid w:val="3463293A"/>
    <w:rsid w:val="35B17051"/>
    <w:rsid w:val="37145EE2"/>
    <w:rsid w:val="38797C33"/>
    <w:rsid w:val="39923F83"/>
    <w:rsid w:val="3AA424E4"/>
    <w:rsid w:val="3C28163E"/>
    <w:rsid w:val="3C2E5791"/>
    <w:rsid w:val="3CEC45CD"/>
    <w:rsid w:val="3E335678"/>
    <w:rsid w:val="3F043905"/>
    <w:rsid w:val="3F324587"/>
    <w:rsid w:val="3FB3410E"/>
    <w:rsid w:val="401934A3"/>
    <w:rsid w:val="40494912"/>
    <w:rsid w:val="409E6EE6"/>
    <w:rsid w:val="412169AB"/>
    <w:rsid w:val="41E56E54"/>
    <w:rsid w:val="42160E3D"/>
    <w:rsid w:val="42454D94"/>
    <w:rsid w:val="426E6F4E"/>
    <w:rsid w:val="43880F63"/>
    <w:rsid w:val="45386DD3"/>
    <w:rsid w:val="45514658"/>
    <w:rsid w:val="455A4BC0"/>
    <w:rsid w:val="45890579"/>
    <w:rsid w:val="46393996"/>
    <w:rsid w:val="473906E7"/>
    <w:rsid w:val="479123FB"/>
    <w:rsid w:val="48757F96"/>
    <w:rsid w:val="4955232B"/>
    <w:rsid w:val="4A1B00E6"/>
    <w:rsid w:val="4C7649AB"/>
    <w:rsid w:val="4C7C2510"/>
    <w:rsid w:val="4CE61886"/>
    <w:rsid w:val="4D1A4990"/>
    <w:rsid w:val="4D426A4E"/>
    <w:rsid w:val="4EF1282F"/>
    <w:rsid w:val="4F6F09F1"/>
    <w:rsid w:val="502B3F12"/>
    <w:rsid w:val="50B057F0"/>
    <w:rsid w:val="52EB1898"/>
    <w:rsid w:val="530651F0"/>
    <w:rsid w:val="53905F44"/>
    <w:rsid w:val="539F5FE7"/>
    <w:rsid w:val="54AF027F"/>
    <w:rsid w:val="56616D9D"/>
    <w:rsid w:val="57D904B8"/>
    <w:rsid w:val="58B75D1A"/>
    <w:rsid w:val="58C4108F"/>
    <w:rsid w:val="58F702C5"/>
    <w:rsid w:val="59254E33"/>
    <w:rsid w:val="59846105"/>
    <w:rsid w:val="59A3656A"/>
    <w:rsid w:val="59D2488F"/>
    <w:rsid w:val="5B0171D9"/>
    <w:rsid w:val="5B117F79"/>
    <w:rsid w:val="5CF25015"/>
    <w:rsid w:val="5D140325"/>
    <w:rsid w:val="5DE27D97"/>
    <w:rsid w:val="5E0966B2"/>
    <w:rsid w:val="5F0B7E50"/>
    <w:rsid w:val="5F3833E6"/>
    <w:rsid w:val="60125AAD"/>
    <w:rsid w:val="601C657B"/>
    <w:rsid w:val="6021225A"/>
    <w:rsid w:val="602D775E"/>
    <w:rsid w:val="606B12BF"/>
    <w:rsid w:val="61540B22"/>
    <w:rsid w:val="621C37CC"/>
    <w:rsid w:val="64190005"/>
    <w:rsid w:val="64F817DC"/>
    <w:rsid w:val="653B1BC2"/>
    <w:rsid w:val="657475C5"/>
    <w:rsid w:val="65A26C4A"/>
    <w:rsid w:val="66AE3E80"/>
    <w:rsid w:val="67F812E9"/>
    <w:rsid w:val="685D5648"/>
    <w:rsid w:val="6927080B"/>
    <w:rsid w:val="6AA40D85"/>
    <w:rsid w:val="6B922D63"/>
    <w:rsid w:val="6BB8202A"/>
    <w:rsid w:val="6D566349"/>
    <w:rsid w:val="6D61337A"/>
    <w:rsid w:val="6DA55AEF"/>
    <w:rsid w:val="6E004F03"/>
    <w:rsid w:val="6E320207"/>
    <w:rsid w:val="6E563714"/>
    <w:rsid w:val="6EFD6ED0"/>
    <w:rsid w:val="6F2A356F"/>
    <w:rsid w:val="6F2F55F5"/>
    <w:rsid w:val="6FF375E1"/>
    <w:rsid w:val="703716AB"/>
    <w:rsid w:val="71187FF6"/>
    <w:rsid w:val="71E37057"/>
    <w:rsid w:val="726330D4"/>
    <w:rsid w:val="73050544"/>
    <w:rsid w:val="75400D68"/>
    <w:rsid w:val="76764FE3"/>
    <w:rsid w:val="77362E4B"/>
    <w:rsid w:val="787872D0"/>
    <w:rsid w:val="78C769A8"/>
    <w:rsid w:val="79456682"/>
    <w:rsid w:val="7BD46F1F"/>
    <w:rsid w:val="7D4A3539"/>
    <w:rsid w:val="7E991353"/>
    <w:rsid w:val="7F1B7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toa heading"/>
    <w:basedOn w:val="1"/>
    <w:next w:val="1"/>
    <w:qFormat/>
    <w:uiPriority w:val="0"/>
    <w:pPr>
      <w:spacing w:before="120"/>
    </w:pPr>
    <w:rPr>
      <w:rFonts w:ascii="Arial" w:hAnsi="Arial"/>
      <w:sz w:val="24"/>
    </w:rPr>
  </w:style>
  <w:style w:type="paragraph" w:styleId="6">
    <w:name w:val="Body Text"/>
    <w:basedOn w:val="1"/>
    <w:unhideWhenUsed/>
    <w:qFormat/>
    <w:uiPriority w:val="0"/>
    <w:pPr>
      <w:spacing w:after="120"/>
    </w:pPr>
  </w:style>
  <w:style w:type="paragraph" w:styleId="7">
    <w:name w:val="Body Text Indent"/>
    <w:basedOn w:val="1"/>
    <w:qFormat/>
    <w:uiPriority w:val="0"/>
    <w:pPr>
      <w:tabs>
        <w:tab w:val="left" w:pos="360"/>
      </w:tabs>
      <w:spacing w:line="480" w:lineRule="auto"/>
      <w:ind w:firstLine="360" w:firstLineChars="150"/>
    </w:pPr>
    <w:rPr>
      <w:sz w:val="24"/>
    </w:rPr>
  </w:style>
  <w:style w:type="paragraph" w:styleId="8">
    <w:name w:val="Plain Text"/>
    <w:basedOn w:val="1"/>
    <w:qFormat/>
    <w:uiPriority w:val="0"/>
    <w:rPr>
      <w:rFonts w:ascii="宋体" w:hAnsi="Courier New"/>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toc 1"/>
    <w:basedOn w:val="1"/>
    <w:next w:val="1"/>
    <w:unhideWhenUsed/>
    <w:qFormat/>
    <w:uiPriority w:val="39"/>
    <w:pPr>
      <w:spacing w:before="120" w:after="120"/>
      <w:jc w:val="left"/>
    </w:pPr>
    <w:rPr>
      <w:rFonts w:ascii="Calibri" w:hAnsi="Calibri" w:cs="Calibri"/>
      <w:b/>
      <w:bCs/>
      <w:caps/>
      <w:sz w:val="20"/>
      <w:szCs w:val="20"/>
    </w:rPr>
  </w:style>
  <w:style w:type="paragraph" w:styleId="11">
    <w:name w:val="Body Text 2"/>
    <w:basedOn w:val="1"/>
    <w:qFormat/>
    <w:uiPriority w:val="0"/>
    <w:pPr>
      <w:spacing w:line="360" w:lineRule="auto"/>
    </w:pPr>
    <w:rPr>
      <w:b/>
      <w:sz w:val="28"/>
      <w:szCs w:val="21"/>
    </w:rPr>
  </w:style>
  <w:style w:type="paragraph" w:styleId="12">
    <w:name w:val="Normal (Web)"/>
    <w:basedOn w:val="1"/>
    <w:qFormat/>
    <w:uiPriority w:val="99"/>
    <w:rPr>
      <w:sz w:val="24"/>
    </w:rPr>
  </w:style>
  <w:style w:type="paragraph" w:styleId="13">
    <w:name w:val="Body Text First Indent"/>
    <w:basedOn w:val="6"/>
    <w:unhideWhenUsed/>
    <w:qFormat/>
    <w:uiPriority w:val="0"/>
    <w:pPr>
      <w:ind w:firstLine="420" w:firstLineChars="100"/>
    </w:pPr>
  </w:style>
  <w:style w:type="paragraph" w:styleId="14">
    <w:name w:val="Body Text First Indent 2"/>
    <w:basedOn w:val="7"/>
    <w:qFormat/>
    <w:uiPriority w:val="0"/>
    <w:pPr>
      <w:tabs>
        <w:tab w:val="center" w:pos="4680"/>
      </w:tabs>
      <w:adjustRightInd w:val="0"/>
      <w:spacing w:after="120" w:line="520" w:lineRule="exact"/>
      <w:ind w:firstLine="210"/>
    </w:pPr>
    <w:rPr>
      <w:b/>
      <w:kern w:val="44"/>
      <w:sz w:val="4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Style 1"/>
    <w:basedOn w:val="1"/>
    <w:qFormat/>
    <w:uiPriority w:val="0"/>
    <w:rPr>
      <w:rFonts w:ascii="Times New Roman" w:hAnsi="Times New Roman" w:cs="Calibri"/>
      <w:szCs w:val="21"/>
    </w:rPr>
  </w:style>
  <w:style w:type="paragraph" w:customStyle="1" w:styleId="19">
    <w:name w:val="1"/>
    <w:basedOn w:val="10"/>
    <w:next w:val="11"/>
    <w:qFormat/>
    <w:uiPriority w:val="0"/>
    <w:pPr>
      <w:spacing w:line="300" w:lineRule="auto"/>
      <w:jc w:val="center"/>
    </w:pPr>
    <w:rPr>
      <w:rFonts w:ascii="宋体" w:hAnsi="宋体"/>
      <w:spacing w:val="-20"/>
    </w:rPr>
  </w:style>
  <w:style w:type="paragraph" w:customStyle="1" w:styleId="20">
    <w:name w:val="标题 31"/>
    <w:basedOn w:val="1"/>
    <w:qFormat/>
    <w:uiPriority w:val="0"/>
    <w:pPr>
      <w:keepNext/>
      <w:keepLines/>
      <w:spacing w:before="260" w:beforeAutospacing="0" w:after="260" w:afterAutospacing="0" w:line="413" w:lineRule="auto"/>
      <w:outlineLvl w:val="2"/>
    </w:pPr>
    <w:rPr>
      <w:b/>
      <w:sz w:val="32"/>
    </w:rPr>
  </w:style>
  <w:style w:type="paragraph" w:styleId="21">
    <w:name w:val="List Paragraph"/>
    <w:basedOn w:val="1"/>
    <w:qFormat/>
    <w:uiPriority w:val="99"/>
    <w:pPr>
      <w:ind w:firstLine="420" w:firstLineChars="200"/>
    </w:pPr>
  </w:style>
  <w:style w:type="paragraph" w:customStyle="1" w:styleId="22">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3">
    <w:name w:val="font61"/>
    <w:basedOn w:val="17"/>
    <w:qFormat/>
    <w:uiPriority w:val="0"/>
    <w:rPr>
      <w:rFonts w:ascii="宋体" w:hAnsi="宋体" w:eastAsia="宋体" w:cs="宋体"/>
      <w:b/>
      <w:bCs/>
      <w:color w:val="000000"/>
      <w:sz w:val="20"/>
      <w:szCs w:val="20"/>
      <w:u w:val="none"/>
    </w:rPr>
  </w:style>
  <w:style w:type="character" w:customStyle="1" w:styleId="24">
    <w:name w:val="font51"/>
    <w:basedOn w:val="17"/>
    <w:qFormat/>
    <w:uiPriority w:val="0"/>
    <w:rPr>
      <w:rFonts w:hint="default" w:ascii="Arial" w:hAnsi="Arial" w:cs="Arial"/>
      <w:color w:val="000000"/>
      <w:sz w:val="18"/>
      <w:szCs w:val="18"/>
      <w:u w:val="none"/>
    </w:rPr>
  </w:style>
  <w:style w:type="character" w:customStyle="1" w:styleId="25">
    <w:name w:val="font31"/>
    <w:basedOn w:val="17"/>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5693</Words>
  <Characters>6345</Characters>
  <Lines>0</Lines>
  <Paragraphs>0</Paragraphs>
  <TotalTime>10</TotalTime>
  <ScaleCrop>false</ScaleCrop>
  <LinksUpToDate>false</LinksUpToDate>
  <CharactersWithSpaces>6967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2023-05-09T05:03:00Z</dcterms:created>
  <dc:creator>匿名</dc:creator>
  <cp:lastModifiedBy>让我想想</cp:lastModifiedBy>
  <cp:lastPrinted>2023-05-18T10:33:00Z</cp:lastPrinted>
  <dcterms:modified xsi:type="dcterms:W3CDTF">2025-02-07T09:50:46Z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90DF9D80090D4C66BB5DA5EF253119C7_13</vt:lpwstr>
  </property>
  <property fmtid="{D5CDD505-2E9C-101B-9397-08002B2CF9AE}" pid="4" name="KSOTemplateDocerSaveRecord">
    <vt:lpwstr>eyJoZGlkIjoiYjczYmU5YzM2ODUwMzcxMzhmNTYyYmZlNzc3YTI1ZGMiLCJ1c2VySWQiOiIxNDY1ODUxMjcyIn0=</vt:lpwstr>
  </property>
</Properties>
</file>