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2B45D">
      <w:pPr>
        <w:spacing w:beforeAutospacing="0" w:afterAutospacing="0" w:line="560" w:lineRule="exact"/>
        <w:ind w:firstLine="1044" w:firstLineChars="200"/>
        <w:rPr>
          <w:rFonts w:hint="eastAsia" w:ascii="仿宋_GB2312" w:eastAsia="仿宋_GB2312"/>
          <w:b/>
          <w:bCs/>
          <w:sz w:val="52"/>
        </w:rPr>
      </w:pPr>
    </w:p>
    <w:p w14:paraId="42366E36">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14:paraId="747DE853">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14:paraId="6C96C2E1">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14:paraId="42115C3B">
      <w:pPr>
        <w:spacing w:beforeAutospacing="0" w:afterAutospacing="0" w:line="560" w:lineRule="exact"/>
        <w:jc w:val="center"/>
        <w:rPr>
          <w:rFonts w:hint="eastAsia" w:ascii="方正小标宋简体" w:hAnsi="方正小标宋_GBK" w:eastAsia="方正小标宋简体" w:cs="方正小标宋_GBK"/>
          <w:sz w:val="44"/>
          <w:szCs w:val="44"/>
          <w:lang w:val="en-US" w:eastAsia="zh-CN"/>
        </w:rPr>
      </w:pPr>
    </w:p>
    <w:p w14:paraId="1906FA0C">
      <w:pPr>
        <w:jc w:val="center"/>
        <w:rPr>
          <w:rFonts w:hint="default" w:ascii="宋体" w:hAnsi="宋体" w:eastAsia="宋体"/>
          <w:b/>
          <w:sz w:val="48"/>
          <w:szCs w:val="48"/>
          <w:lang w:val="en-US" w:eastAsia="zh-CN"/>
        </w:rPr>
      </w:pPr>
      <w:r>
        <w:rPr>
          <w:rFonts w:hint="eastAsia" w:ascii="宋体" w:hAnsi="宋体"/>
          <w:b/>
          <w:sz w:val="48"/>
          <w:szCs w:val="48"/>
          <w:lang w:val="en-US" w:eastAsia="zh-CN"/>
        </w:rPr>
        <w:t>和田市民政局2025年向社会力量购买社会救助事务性服务</w:t>
      </w:r>
    </w:p>
    <w:p w14:paraId="1D566C3D">
      <w:pPr>
        <w:spacing w:beforeAutospacing="0" w:afterAutospacing="0" w:line="560" w:lineRule="exact"/>
        <w:jc w:val="center"/>
        <w:rPr>
          <w:rFonts w:hint="eastAsia" w:ascii="方正小标宋简体" w:hAnsi="方正小标宋_GBK" w:eastAsia="方正小标宋简体" w:cs="方正小标宋_GBK"/>
          <w:sz w:val="44"/>
          <w:szCs w:val="44"/>
        </w:rPr>
      </w:pPr>
    </w:p>
    <w:p w14:paraId="5947C62A">
      <w:pPr>
        <w:pStyle w:val="7"/>
        <w:rPr>
          <w:rFonts w:hint="eastAsia" w:ascii="方正小标宋简体" w:hAnsi="方正小标宋_GBK" w:eastAsia="方正小标宋简体" w:cs="方正小标宋_GBK"/>
          <w:sz w:val="44"/>
          <w:szCs w:val="44"/>
        </w:rPr>
      </w:pPr>
    </w:p>
    <w:p w14:paraId="730A422C">
      <w:pPr>
        <w:pStyle w:val="7"/>
        <w:ind w:left="0" w:leftChars="0" w:firstLine="0" w:firstLineChars="0"/>
        <w:jc w:val="center"/>
        <w:rPr>
          <w:rFonts w:hint="default" w:ascii="方正小标宋简体" w:hAnsi="方正小标宋_GBK" w:eastAsia="方正小标宋简体" w:cs="方正小标宋_GBK"/>
          <w:sz w:val="72"/>
          <w:szCs w:val="72"/>
          <w:lang w:val="en-US" w:eastAsia="zh-CN"/>
        </w:rPr>
      </w:pPr>
      <w:r>
        <w:rPr>
          <w:rFonts w:hint="eastAsia" w:ascii="方正小标宋简体" w:hAnsi="方正小标宋_GBK" w:eastAsia="方正小标宋简体" w:cs="方正小标宋_GBK"/>
          <w:sz w:val="72"/>
          <w:szCs w:val="72"/>
          <w:lang w:val="en-US" w:eastAsia="zh-CN"/>
        </w:rPr>
        <w:t>竞价须知</w:t>
      </w:r>
    </w:p>
    <w:p w14:paraId="35F4417B">
      <w:pPr>
        <w:spacing w:beforeAutospacing="0" w:afterAutospacing="0" w:line="560" w:lineRule="exact"/>
        <w:rPr>
          <w:rFonts w:hint="eastAsia" w:ascii="仿宋_GB2312" w:eastAsia="仿宋_GB2312"/>
          <w:sz w:val="36"/>
        </w:rPr>
      </w:pPr>
    </w:p>
    <w:p w14:paraId="71AFC3B1">
      <w:pPr>
        <w:spacing w:beforeAutospacing="0" w:afterAutospacing="0" w:line="560" w:lineRule="exact"/>
        <w:rPr>
          <w:rFonts w:hint="eastAsia" w:ascii="仿宋_GB2312" w:eastAsia="仿宋_GB2312"/>
          <w:sz w:val="36"/>
        </w:rPr>
      </w:pPr>
    </w:p>
    <w:p w14:paraId="1793BEDE">
      <w:pPr>
        <w:pStyle w:val="12"/>
        <w:spacing w:beforeAutospacing="0" w:afterAutospacing="0" w:line="560" w:lineRule="exact"/>
        <w:rPr>
          <w:rFonts w:ascii="仿宋_GB2312" w:hAnsi="仿宋_GB2312"/>
          <w:b/>
          <w:color w:val="FF0000"/>
        </w:rPr>
      </w:pPr>
    </w:p>
    <w:p w14:paraId="6F7CF395">
      <w:pPr>
        <w:pStyle w:val="12"/>
        <w:spacing w:beforeAutospacing="0" w:afterAutospacing="0" w:line="560" w:lineRule="exact"/>
        <w:rPr>
          <w:rFonts w:ascii="仿宋_GB2312" w:hAnsi="仿宋_GB2312"/>
          <w:b/>
          <w:color w:val="FF0000"/>
        </w:rPr>
      </w:pPr>
    </w:p>
    <w:p w14:paraId="642E6130">
      <w:pPr>
        <w:pStyle w:val="12"/>
        <w:spacing w:beforeAutospacing="0" w:afterAutospacing="0" w:line="560" w:lineRule="exact"/>
        <w:rPr>
          <w:rFonts w:ascii="仿宋_GB2312" w:hAnsi="仿宋_GB2312"/>
          <w:b/>
          <w:color w:val="FF0000"/>
        </w:rPr>
      </w:pPr>
    </w:p>
    <w:p w14:paraId="54065C47">
      <w:pPr>
        <w:pStyle w:val="12"/>
        <w:spacing w:beforeAutospacing="0" w:afterAutospacing="0" w:line="560" w:lineRule="exact"/>
        <w:rPr>
          <w:rFonts w:ascii="仿宋_GB2312" w:hAnsi="仿宋_GB2312"/>
          <w:b/>
          <w:color w:val="FF0000"/>
        </w:rPr>
      </w:pPr>
    </w:p>
    <w:p w14:paraId="1D5A01C8">
      <w:pPr>
        <w:pStyle w:val="12"/>
        <w:spacing w:beforeAutospacing="0" w:afterAutospacing="0" w:line="560" w:lineRule="exact"/>
        <w:rPr>
          <w:rFonts w:ascii="仿宋_GB2312" w:hAnsi="仿宋_GB2312"/>
          <w:b/>
          <w:color w:val="FF0000"/>
        </w:rPr>
      </w:pPr>
    </w:p>
    <w:p w14:paraId="22AF5AE5">
      <w:pPr>
        <w:pStyle w:val="12"/>
        <w:spacing w:beforeAutospacing="0" w:afterAutospacing="0" w:line="560" w:lineRule="exact"/>
        <w:rPr>
          <w:rFonts w:ascii="仿宋_GB2312" w:hAnsi="仿宋_GB2312"/>
          <w:b/>
          <w:color w:val="FF0000"/>
        </w:rPr>
      </w:pPr>
    </w:p>
    <w:p w14:paraId="1A9E680F">
      <w:pPr>
        <w:rPr>
          <w:rFonts w:ascii="仿宋_GB2312" w:hAnsi="仿宋_GB2312"/>
          <w:b/>
          <w:color w:val="FF0000"/>
        </w:rPr>
      </w:pPr>
    </w:p>
    <w:p w14:paraId="46D7309E">
      <w:pPr>
        <w:pStyle w:val="2"/>
        <w:ind w:left="0" w:leftChars="0" w:firstLine="0" w:firstLineChars="0"/>
        <w:rPr>
          <w:rFonts w:ascii="仿宋_GB2312" w:hAnsi="仿宋_GB2312"/>
          <w:b/>
          <w:color w:val="FF0000"/>
        </w:rPr>
      </w:pPr>
    </w:p>
    <w:p w14:paraId="128050B0">
      <w:pPr>
        <w:spacing w:beforeAutospacing="0" w:afterAutospacing="0" w:line="560" w:lineRule="exact"/>
        <w:jc w:val="center"/>
        <w:rPr>
          <w:rFonts w:hint="eastAsia" w:ascii="仿宋" w:eastAsia="仿宋"/>
          <w:b/>
          <w:sz w:val="32"/>
          <w:szCs w:val="32"/>
        </w:rPr>
      </w:pPr>
    </w:p>
    <w:p w14:paraId="484F00C6">
      <w:pPr>
        <w:pStyle w:val="33"/>
        <w:rPr>
          <w:rFonts w:hint="eastAsia"/>
        </w:rPr>
      </w:pPr>
    </w:p>
    <w:p w14:paraId="7A6269B2">
      <w:pPr>
        <w:spacing w:beforeAutospacing="0" w:afterAutospacing="0" w:line="560" w:lineRule="exact"/>
        <w:rPr>
          <w:rFonts w:hint="eastAsia" w:ascii="仿宋_GB2312" w:hAnsi="仿宋_GB2312" w:eastAsia="仿宋_GB2312" w:cs="仿宋_GB2312"/>
          <w:sz w:val="32"/>
          <w:szCs w:val="32"/>
        </w:rPr>
      </w:pPr>
    </w:p>
    <w:p w14:paraId="738553A2">
      <w:pPr>
        <w:keepNext w:val="0"/>
        <w:keepLines w:val="0"/>
        <w:pageBreakBefore w:val="0"/>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b w:val="0"/>
          <w:bCs w:val="0"/>
          <w:sz w:val="32"/>
          <w:szCs w:val="32"/>
          <w:lang w:val="en-US" w:eastAsia="zh-CN"/>
        </w:rPr>
        <w:t>一、项目需求</w:t>
      </w:r>
    </w:p>
    <w:p w14:paraId="3CF1128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sz w:val="32"/>
          <w:szCs w:val="40"/>
          <w:lang w:val="en-US" w:eastAsia="zh-CN"/>
        </w:rPr>
      </w:pPr>
      <w:bookmarkStart w:id="0" w:name="_GoBack"/>
      <w:r>
        <w:rPr>
          <w:rFonts w:hint="eastAsia" w:ascii="仿宋_GB2312" w:hAnsi="仿宋_GB2312" w:eastAsia="仿宋_GB2312" w:cs="仿宋_GB2312"/>
          <w:sz w:val="32"/>
          <w:szCs w:val="40"/>
          <w:lang w:val="en-US" w:eastAsia="zh-CN"/>
        </w:rPr>
        <w:t>1、困难群众摸排。对全市低收入人口(低保对象、特困人员低保边缘易反贫至贫人口、支出型困难人口)、临时性救助对象、留守和困境儿童对象进行走访摸排。</w:t>
      </w:r>
    </w:p>
    <w:p w14:paraId="54E3F49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sz w:val="32"/>
          <w:szCs w:val="40"/>
          <w:lang w:val="en-US" w:eastAsia="zh-CN"/>
        </w:rPr>
        <w:t>2、家计调查、评估。对新增低保人员、特困人员、孤儿、临时救助对象采取入户调查、邻里访问及其它方式的调查、评估，并填写入户登记表。</w:t>
      </w:r>
    </w:p>
    <w:p w14:paraId="26B934A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家庭经济状况核对。对新增低保、特困人员、临时救助进行“逢进必核”。对我市在享低保、特困人员进行每年两次全盖的家庭经济核查，核查方式包括入户、电话、录入核对平台、金融资产查询，协助救助成员单位完成相关人员家庭经济状况核查等。</w:t>
      </w:r>
    </w:p>
    <w:p w14:paraId="451E069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业务培训、政策宣传。由市民政局主导，承接主体配合,查依照“全员覆盖、形式多样、按需施教”的原则，建立健全岗前和岗中培训制度，加强纪律教育和业务培训，每年至少组织6次以上的业务培训，逐步提高政府购买社会救助承接主体的政策执行和服务管理能力，确保社会救助政策真正惠及困难群众。</w:t>
      </w:r>
    </w:p>
    <w:p w14:paraId="153C288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5.绩效评价。按相关部门要求，完成有关救助工作的绩效评</w:t>
      </w:r>
    </w:p>
    <w:p w14:paraId="48653A4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价工作。</w:t>
      </w:r>
    </w:p>
    <w:bookmarkEnd w:id="0"/>
    <w:p w14:paraId="427FCA7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sz w:val="32"/>
          <w:szCs w:val="32"/>
          <w:lang w:val="en-US" w:eastAsia="zh-CN"/>
        </w:rPr>
        <w:t>二、服务承接方要求（提供资料）</w:t>
      </w:r>
    </w:p>
    <w:p w14:paraId="6F264429">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根据《政府购买服务管理办法》第七条 承接主体应当具备以下条件：</w:t>
      </w:r>
    </w:p>
    <w:p w14:paraId="0763402C">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1、依法设立，具有独立承担民事责任的能力；</w:t>
      </w:r>
    </w:p>
    <w:p w14:paraId="26DA8428">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2、治理结构健全，内部管理和监督制度完善；</w:t>
      </w:r>
    </w:p>
    <w:p w14:paraId="64147C8C">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3、具有独立、健全的财务管理、会计核算和资产管理制度；</w:t>
      </w:r>
    </w:p>
    <w:p w14:paraId="63147760">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4、具备提供服务所必需的设施、人员和专业技术能力；（</w:t>
      </w:r>
      <w:r>
        <w:rPr>
          <w:rFonts w:hint="eastAsia" w:ascii="仿宋_GB2312" w:hAnsi="仿宋_GB2312" w:eastAsia="仿宋_GB2312" w:cs="仿宋_GB2312"/>
          <w:color w:val="FF0000"/>
          <w:kern w:val="2"/>
          <w:sz w:val="32"/>
          <w:szCs w:val="32"/>
          <w:lang w:val="en-US" w:eastAsia="zh-CN" w:bidi="ar-SA"/>
        </w:rPr>
        <w:t>在和田市具备办公场所和专业服务人员）</w:t>
      </w:r>
    </w:p>
    <w:p w14:paraId="115DCD69">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5、具有依法缴纳税收和社会保障资金的良好记录；</w:t>
      </w:r>
      <w:r>
        <w:rPr>
          <w:rFonts w:hint="eastAsia" w:ascii="仿宋_GB2312" w:hAnsi="仿宋_GB2312" w:eastAsia="仿宋_GB2312" w:cs="仿宋_GB2312"/>
          <w:color w:val="FF0000"/>
          <w:kern w:val="2"/>
          <w:sz w:val="32"/>
          <w:szCs w:val="32"/>
          <w:lang w:val="en-US" w:eastAsia="zh-CN" w:bidi="ar-SA"/>
        </w:rPr>
        <w:t>（近六个月完税证明或无欠税证明及社保证明）</w:t>
      </w:r>
    </w:p>
    <w:p w14:paraId="676772B9">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6、前三年内无重大违法记录，通过年检或按要求履行年度报告公示义务，信用状况良好，未被列入经营异常名录或者严重违法企业名单；</w:t>
      </w:r>
    </w:p>
    <w:p w14:paraId="4CC30D4A">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7、符合国家有关政事分开、政社分开、政企分开的要求；</w:t>
      </w:r>
    </w:p>
    <w:p w14:paraId="37956C52">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8、法律、法规规定以及购买服务项目要求的其他条件。</w:t>
      </w:r>
    </w:p>
    <w:p w14:paraId="3673489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atLeast"/>
        <w:ind w:firstLine="640" w:firstLineChars="200"/>
        <w:textAlignment w:val="auto"/>
        <w:rPr>
          <w:rFonts w:hint="default" w:ascii="仿宋" w:hAnsi="仿宋" w:eastAsia="仿宋" w:cs="仿宋"/>
          <w:kern w:val="2"/>
          <w:sz w:val="32"/>
          <w:szCs w:val="32"/>
          <w:lang w:val="en-US" w:eastAsia="zh-CN" w:bidi="ar-SA"/>
        </w:rPr>
      </w:pPr>
      <w:r>
        <w:rPr>
          <w:rFonts w:hint="eastAsia" w:ascii="黑体" w:hAnsi="黑体" w:eastAsia="黑体" w:cs="黑体"/>
          <w:b w:val="0"/>
          <w:bCs w:val="0"/>
          <w:sz w:val="32"/>
          <w:szCs w:val="32"/>
          <w:lang w:val="en-US" w:eastAsia="zh-CN"/>
        </w:rPr>
        <w:t>三、服务承接主体必须上传的项目方案资料</w:t>
      </w:r>
    </w:p>
    <w:p w14:paraId="00D1019E">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1、本项目为社会化服务项目，承接此次服务的服务承接主体法人代表或者机构法人代表需持全国社会工作者职业水平证书（原件扫描加盖公章上传）。</w:t>
      </w:r>
    </w:p>
    <w:p w14:paraId="3625F118">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2、本项目为社会救助服务项目，服务承接主体必须在和田市有固定办公场所来支持本次服务，请上传办公场所租赁合同或者场地无偿使用证明等证明供民政局核实（原件扫描加盖公章上传）。</w:t>
      </w:r>
    </w:p>
    <w:p w14:paraId="5198C51A">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3、本项目为社会救助服务项目，民政局需要服务承接主体提供社会救助事务性服务需要机构制定合理可执行的服务方案。</w:t>
      </w:r>
    </w:p>
    <w:p w14:paraId="12ECF744">
      <w:pPr>
        <w:pStyle w:val="7"/>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4、本项目为社会救助</w:t>
      </w:r>
      <w:r>
        <w:rPr>
          <w:rFonts w:hint="eastAsia" w:ascii="仿宋_GB2312" w:hAnsi="仿宋_GB2312" w:eastAsia="仿宋_GB2312" w:cs="仿宋_GB2312"/>
          <w:b/>
          <w:bCs/>
          <w:color w:val="C00000"/>
          <w:kern w:val="2"/>
          <w:sz w:val="32"/>
          <w:szCs w:val="32"/>
          <w:lang w:val="en-US" w:eastAsia="zh-CN" w:bidi="ar-SA"/>
        </w:rPr>
        <w:t>专项</w:t>
      </w:r>
      <w:r>
        <w:rPr>
          <w:rFonts w:hint="eastAsia" w:ascii="仿宋_GB2312" w:hAnsi="仿宋_GB2312" w:eastAsia="仿宋_GB2312" w:cs="仿宋_GB2312"/>
          <w:kern w:val="2"/>
          <w:sz w:val="32"/>
          <w:szCs w:val="32"/>
          <w:lang w:val="en-US" w:eastAsia="zh-CN" w:bidi="ar-SA"/>
        </w:rPr>
        <w:t>服务项目，根据资质相关项目资金绩效指标要求，严禁恶意竞价，项目资金80万元，最低报价不低于80万元，确保项目资金考核正常。（和田市民政局最终以项目执行方案为参考来选取服务承接方）</w:t>
      </w:r>
    </w:p>
    <w:p w14:paraId="34431CA8">
      <w:pPr>
        <w:ind w:firstLine="640" w:firstLineChars="200"/>
        <w:rPr>
          <w:rFonts w:hint="default"/>
          <w:lang w:val="en-US" w:eastAsia="zh-CN"/>
        </w:rPr>
      </w:pPr>
      <w:r>
        <w:rPr>
          <w:rFonts w:hint="eastAsia" w:ascii="仿宋_GB2312" w:hAnsi="仿宋_GB2312" w:eastAsia="仿宋_GB2312" w:cs="仿宋_GB2312"/>
          <w:kern w:val="2"/>
          <w:sz w:val="32"/>
          <w:szCs w:val="32"/>
          <w:lang w:val="en-US" w:eastAsia="zh-CN" w:bidi="ar-SA"/>
        </w:rPr>
        <w:t>5、此竞价采购最终解释权归民政局所有。</w:t>
      </w:r>
    </w:p>
    <w:p w14:paraId="51B57869">
      <w:pPr>
        <w:rPr>
          <w:rFonts w:hint="eastAsia"/>
          <w:lang w:val="en-US" w:eastAsia="zh-CN"/>
        </w:rPr>
      </w:pPr>
    </w:p>
    <w:p w14:paraId="712AF2DB">
      <w:pPr>
        <w:rPr>
          <w:rFonts w:hint="eastAsia" w:ascii="仿宋_GB2312" w:hAnsi="仿宋_GB2312" w:eastAsia="仿宋_GB2312" w:cs="仿宋_GB2312"/>
          <w:sz w:val="32"/>
          <w:szCs w:val="40"/>
          <w:lang w:val="en-US" w:eastAsia="zh-CN"/>
        </w:rPr>
      </w:pPr>
    </w:p>
    <w:p w14:paraId="4606EC7E">
      <w:pPr>
        <w:pStyle w:val="2"/>
        <w:rPr>
          <w:rFonts w:hint="eastAsia" w:ascii="仿宋_GB2312" w:hAnsi="仿宋_GB2312" w:eastAsia="仿宋_GB2312" w:cs="仿宋_GB2312"/>
          <w:sz w:val="32"/>
          <w:szCs w:val="40"/>
          <w:lang w:val="en-US" w:eastAsia="zh-CN"/>
        </w:rPr>
      </w:pPr>
    </w:p>
    <w:p w14:paraId="4A821CC6">
      <w:pPr>
        <w:pStyle w:val="2"/>
        <w:rPr>
          <w:rFonts w:hint="eastAsia" w:ascii="仿宋_GB2312" w:hAnsi="仿宋_GB2312" w:eastAsia="仿宋_GB2312" w:cs="仿宋_GB2312"/>
          <w:sz w:val="32"/>
          <w:szCs w:val="40"/>
          <w:lang w:val="en-US" w:eastAsia="zh-CN"/>
        </w:rPr>
      </w:pPr>
    </w:p>
    <w:p w14:paraId="728D941A">
      <w:pPr>
        <w:pStyle w:val="2"/>
        <w:ind w:firstLine="5760" w:firstLineChars="18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和田市民政局</w:t>
      </w:r>
    </w:p>
    <w:sectPr>
      <w:headerReference r:id="rId3" w:type="default"/>
      <w:footerReference r:id="rId4" w:type="default"/>
      <w:pgSz w:w="11906" w:h="16838"/>
      <w:pgMar w:top="1440" w:right="1417" w:bottom="1440"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DB624A-810A-4E13-BAF7-D8F020DD85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4238A601-4C1E-42BE-A32B-DB109D03702A}"/>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45FC9541-2CCD-450E-A32E-76FB89D78F97}"/>
  </w:font>
  <w:font w:name="方正小标宋_GBK">
    <w:panose1 w:val="02000000000000000000"/>
    <w:charset w:val="86"/>
    <w:family w:val="auto"/>
    <w:pitch w:val="default"/>
    <w:sig w:usb0="A00002BF" w:usb1="38CF7CFA" w:usb2="00082016" w:usb3="00000000" w:csb0="00040001" w:csb1="00000000"/>
    <w:embedRegular r:id="rId4" w:fontKey="{81D33393-23D3-4391-99DA-C8A86EC2B9AD}"/>
  </w:font>
  <w:font w:name="仿宋">
    <w:panose1 w:val="02010609060101010101"/>
    <w:charset w:val="86"/>
    <w:family w:val="auto"/>
    <w:pitch w:val="default"/>
    <w:sig w:usb0="800002BF" w:usb1="38CF7CFA" w:usb2="00000016" w:usb3="00000000" w:csb0="00040001" w:csb1="00000000"/>
    <w:embedRegular r:id="rId5" w:fontKey="{81C0BE36-9D34-4320-AF6F-0B71C3EFFBB9}"/>
  </w:font>
  <w:font w:name="方正仿宋_GBK">
    <w:panose1 w:val="03000509000000000000"/>
    <w:charset w:val="86"/>
    <w:family w:val="script"/>
    <w:pitch w:val="default"/>
    <w:sig w:usb0="00000001" w:usb1="080E0000" w:usb2="00000000" w:usb3="00000000" w:csb0="00040000" w:csb1="00000000"/>
    <w:embedRegular r:id="rId6" w:fontKey="{C69A4150-2CC5-4E96-869A-C3964E5D10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BD67">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9525">
                        <a:noFill/>
                      </a:ln>
                    </wps:spPr>
                    <wps:txbx>
                      <w:txbxContent>
                        <w:p w14:paraId="2E92EE62">
                          <w:pPr>
                            <w:pStyle w:val="21"/>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s8wcU3gEAALgDAAAOAAAAAAAA&#10;AAEAIAAAAB4BAABkcnMvZTJvRG9jLnhtbFBLBQYAAAAABgAGAFkBAABuBQAAAAA=&#10;">
              <v:fill on="f" focussize="0,0"/>
              <v:stroke on="f"/>
              <v:imagedata o:title=""/>
              <o:lock v:ext="edit" aspectratio="f"/>
              <v:textbox inset="0mm,0mm,0mm,0mm" style="mso-fit-shape-to-text:t;">
                <w:txbxContent>
                  <w:p w14:paraId="2E92EE62">
                    <w:pPr>
                      <w:pStyle w:val="21"/>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14:paraId="11798E7B">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9F87">
    <w:pPr>
      <w:pStyle w:val="22"/>
      <w:jc w:val="both"/>
      <w:rPr>
        <w:rFonts w:hint="default" w:eastAsia="方正仿宋_GBK"/>
        <w:lang w:val="en-US" w:eastAsia="zh-CN"/>
      </w:rPr>
    </w:pPr>
    <w:r>
      <w:rPr>
        <w:rFonts w:hint="eastAsia" w:ascii="方正仿宋_GBK" w:eastAsia="方正仿宋_GBK"/>
        <w:sz w:val="21"/>
        <w:szCs w:val="24"/>
        <w:lang w:val="en-US" w:eastAsia="zh-CN"/>
      </w:rPr>
      <w:t>和田市民政局</w:t>
    </w:r>
    <w:r>
      <w:rPr>
        <w:rFonts w:hint="eastAsia" w:ascii="方正仿宋_GBK" w:eastAsia="方正仿宋_GBK"/>
        <w:sz w:val="21"/>
        <w:szCs w:val="24"/>
      </w:rPr>
      <w:t xml:space="preserve">                                                     </w:t>
    </w:r>
    <w:r>
      <w:rPr>
        <w:rFonts w:hint="eastAsia" w:ascii="方正仿宋_GBK" w:eastAsia="方正仿宋_GBK"/>
        <w:sz w:val="21"/>
        <w:szCs w:val="24"/>
        <w:lang w:val="en-US" w:eastAsia="zh-CN"/>
      </w:rPr>
      <w:t>竞价采购须知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GQyNzg4NzIwYTk2Y2YyZGE3ZTgyNTc1NzYyYmIifQ=="/>
  </w:docVars>
  <w:rsids>
    <w:rsidRoot w:val="00172A27"/>
    <w:rsid w:val="00545CDC"/>
    <w:rsid w:val="006348CC"/>
    <w:rsid w:val="007F1D7B"/>
    <w:rsid w:val="00B80EAD"/>
    <w:rsid w:val="00CB4175"/>
    <w:rsid w:val="00D03711"/>
    <w:rsid w:val="00D72594"/>
    <w:rsid w:val="00D9656C"/>
    <w:rsid w:val="00E165E7"/>
    <w:rsid w:val="00E23A7A"/>
    <w:rsid w:val="022127BE"/>
    <w:rsid w:val="02557C78"/>
    <w:rsid w:val="02F206BB"/>
    <w:rsid w:val="051931EE"/>
    <w:rsid w:val="052B0C89"/>
    <w:rsid w:val="058D598A"/>
    <w:rsid w:val="0622241F"/>
    <w:rsid w:val="06CB1AB3"/>
    <w:rsid w:val="06EC048E"/>
    <w:rsid w:val="07A601A2"/>
    <w:rsid w:val="07C42A56"/>
    <w:rsid w:val="09F14739"/>
    <w:rsid w:val="0A951569"/>
    <w:rsid w:val="0C2D5B8C"/>
    <w:rsid w:val="0D076022"/>
    <w:rsid w:val="0D21231A"/>
    <w:rsid w:val="0D3D5AC2"/>
    <w:rsid w:val="0D5A6880"/>
    <w:rsid w:val="0E9953A0"/>
    <w:rsid w:val="0EB83A78"/>
    <w:rsid w:val="0EC57748"/>
    <w:rsid w:val="110A4333"/>
    <w:rsid w:val="11966277"/>
    <w:rsid w:val="129C545E"/>
    <w:rsid w:val="12C41E43"/>
    <w:rsid w:val="12E470CC"/>
    <w:rsid w:val="135F0966"/>
    <w:rsid w:val="138B67E9"/>
    <w:rsid w:val="14411824"/>
    <w:rsid w:val="16175528"/>
    <w:rsid w:val="16525203"/>
    <w:rsid w:val="171E28E6"/>
    <w:rsid w:val="17EF6030"/>
    <w:rsid w:val="1880255E"/>
    <w:rsid w:val="19EC6BD5"/>
    <w:rsid w:val="1B491594"/>
    <w:rsid w:val="1BA23AE5"/>
    <w:rsid w:val="1BD143CB"/>
    <w:rsid w:val="1C383F99"/>
    <w:rsid w:val="1CFA6E41"/>
    <w:rsid w:val="1DB13743"/>
    <w:rsid w:val="1E2E78B2"/>
    <w:rsid w:val="1E6344B6"/>
    <w:rsid w:val="1F070103"/>
    <w:rsid w:val="1F7B4EFD"/>
    <w:rsid w:val="1FBC1E43"/>
    <w:rsid w:val="205B0707"/>
    <w:rsid w:val="226523E3"/>
    <w:rsid w:val="248C70E1"/>
    <w:rsid w:val="24A361D8"/>
    <w:rsid w:val="25026C2F"/>
    <w:rsid w:val="258826B8"/>
    <w:rsid w:val="27840167"/>
    <w:rsid w:val="27B30E28"/>
    <w:rsid w:val="2C8616E4"/>
    <w:rsid w:val="2C893956"/>
    <w:rsid w:val="2CAE68B6"/>
    <w:rsid w:val="2D4D12A5"/>
    <w:rsid w:val="2DD62C84"/>
    <w:rsid w:val="2E8A3649"/>
    <w:rsid w:val="2F4607D4"/>
    <w:rsid w:val="2FD30071"/>
    <w:rsid w:val="303A01BE"/>
    <w:rsid w:val="310350BA"/>
    <w:rsid w:val="311858C4"/>
    <w:rsid w:val="31342FDA"/>
    <w:rsid w:val="321C75CA"/>
    <w:rsid w:val="325F7BD6"/>
    <w:rsid w:val="32F01183"/>
    <w:rsid w:val="36213401"/>
    <w:rsid w:val="37FA03AE"/>
    <w:rsid w:val="38A547BD"/>
    <w:rsid w:val="3A391723"/>
    <w:rsid w:val="3D1C4922"/>
    <w:rsid w:val="3D630C90"/>
    <w:rsid w:val="3DAC5CA6"/>
    <w:rsid w:val="3E355AB5"/>
    <w:rsid w:val="3FAE0539"/>
    <w:rsid w:val="40463AD7"/>
    <w:rsid w:val="41605E1E"/>
    <w:rsid w:val="432F47BE"/>
    <w:rsid w:val="4427077C"/>
    <w:rsid w:val="45751F1A"/>
    <w:rsid w:val="45C26561"/>
    <w:rsid w:val="475D11E7"/>
    <w:rsid w:val="47AB6FCE"/>
    <w:rsid w:val="4890078C"/>
    <w:rsid w:val="48A04659"/>
    <w:rsid w:val="49F73A52"/>
    <w:rsid w:val="4A45195C"/>
    <w:rsid w:val="4A5A1913"/>
    <w:rsid w:val="4B6D77C1"/>
    <w:rsid w:val="4E8D742E"/>
    <w:rsid w:val="4F90367A"/>
    <w:rsid w:val="5137432E"/>
    <w:rsid w:val="518C7E71"/>
    <w:rsid w:val="52E0240A"/>
    <w:rsid w:val="53285977"/>
    <w:rsid w:val="55124B31"/>
    <w:rsid w:val="554C57A7"/>
    <w:rsid w:val="558477DD"/>
    <w:rsid w:val="55A439DB"/>
    <w:rsid w:val="55E42C19"/>
    <w:rsid w:val="5704203A"/>
    <w:rsid w:val="572D17AE"/>
    <w:rsid w:val="577B4C0F"/>
    <w:rsid w:val="57AC301B"/>
    <w:rsid w:val="57B94CA5"/>
    <w:rsid w:val="58E52127"/>
    <w:rsid w:val="5B4D68C3"/>
    <w:rsid w:val="5B9D7B5D"/>
    <w:rsid w:val="5CA82C24"/>
    <w:rsid w:val="5D296EBB"/>
    <w:rsid w:val="5E6D09FD"/>
    <w:rsid w:val="5EDF138A"/>
    <w:rsid w:val="629E5C56"/>
    <w:rsid w:val="62BF043A"/>
    <w:rsid w:val="631A586F"/>
    <w:rsid w:val="651C7EE0"/>
    <w:rsid w:val="661B69CE"/>
    <w:rsid w:val="667F21C0"/>
    <w:rsid w:val="669C4F3D"/>
    <w:rsid w:val="66F16E75"/>
    <w:rsid w:val="6C9746F1"/>
    <w:rsid w:val="6F125A01"/>
    <w:rsid w:val="70B60883"/>
    <w:rsid w:val="739C2B7F"/>
    <w:rsid w:val="74CC6652"/>
    <w:rsid w:val="782B3BB2"/>
    <w:rsid w:val="78972AD3"/>
    <w:rsid w:val="78986F77"/>
    <w:rsid w:val="794735F4"/>
    <w:rsid w:val="79A8143C"/>
    <w:rsid w:val="7B0B17E9"/>
    <w:rsid w:val="7B79294D"/>
    <w:rsid w:val="7B95154C"/>
    <w:rsid w:val="7C1A4147"/>
    <w:rsid w:val="7C961A20"/>
    <w:rsid w:val="7DAF2C07"/>
    <w:rsid w:val="7DD93E3D"/>
    <w:rsid w:val="7E5D031B"/>
    <w:rsid w:val="7F063F6D"/>
    <w:rsid w:val="7F694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beforeAutospacing="0" w:after="330" w:afterAutospacing="0" w:line="576" w:lineRule="auto"/>
      <w:jc w:val="center"/>
      <w:outlineLvl w:val="0"/>
    </w:pPr>
    <w:rPr>
      <w:b/>
      <w:bCs/>
      <w:kern w:val="44"/>
      <w:sz w:val="44"/>
      <w:szCs w:val="44"/>
    </w:rPr>
  </w:style>
  <w:style w:type="paragraph" w:styleId="4">
    <w:name w:val="heading 2"/>
    <w:basedOn w:val="1"/>
    <w:next w:val="1"/>
    <w:qFormat/>
    <w:uiPriority w:val="0"/>
    <w:pPr>
      <w:keepNext/>
      <w:widowControl w:val="0"/>
      <w:outlineLvl w:val="1"/>
    </w:pPr>
    <w:rPr>
      <w:sz w:val="28"/>
      <w:szCs w:val="28"/>
    </w:rPr>
  </w:style>
  <w:style w:type="paragraph" w:styleId="5">
    <w:name w:val="heading 3"/>
    <w:basedOn w:val="1"/>
    <w:next w:val="1"/>
    <w:qFormat/>
    <w:uiPriority w:val="0"/>
    <w:pPr>
      <w:keepNext/>
      <w:keepLines/>
      <w:widowControl w:val="0"/>
      <w:spacing w:before="260" w:beforeAutospacing="0" w:after="260" w:afterAutospacing="0" w:line="415" w:lineRule="auto"/>
      <w:outlineLvl w:val="2"/>
    </w:pPr>
    <w:rPr>
      <w:b/>
      <w:bCs/>
      <w:sz w:val="32"/>
      <w:szCs w:val="32"/>
    </w:rPr>
  </w:style>
  <w:style w:type="character" w:default="1" w:styleId="35">
    <w:name w:val="Default Paragraph Font"/>
    <w:qFormat/>
    <w:uiPriority w:val="0"/>
  </w:style>
  <w:style w:type="table" w:default="1" w:styleId="34">
    <w:name w:val="Normal Table"/>
    <w:unhideWhenUsed/>
    <w:qFormat/>
    <w:uiPriority w:val="99"/>
    <w:tblPr>
      <w:tblCellMar>
        <w:top w:w="0" w:type="dxa"/>
        <w:left w:w="108" w:type="dxa"/>
        <w:bottom w:w="0" w:type="dxa"/>
        <w:right w:w="108" w:type="dxa"/>
      </w:tblCellMar>
    </w:tblPr>
  </w:style>
  <w:style w:type="paragraph" w:customStyle="1" w:styleId="2">
    <w:name w:val="正文文本缩进 21"/>
    <w:basedOn w:val="1"/>
    <w:qFormat/>
    <w:uiPriority w:val="0"/>
    <w:pPr>
      <w:spacing w:after="120" w:line="480" w:lineRule="auto"/>
      <w:ind w:left="420" w:leftChars="200"/>
    </w:pPr>
    <w:rPr>
      <w:rFonts w:ascii="Times New Roman" w:hAnsi="Times New Roman"/>
    </w:rPr>
  </w:style>
  <w:style w:type="paragraph" w:styleId="6">
    <w:name w:val="toc 7"/>
    <w:basedOn w:val="1"/>
    <w:next w:val="1"/>
    <w:qFormat/>
    <w:uiPriority w:val="0"/>
    <w:pPr>
      <w:ind w:left="1200" w:leftChars="1200"/>
    </w:pPr>
  </w:style>
  <w:style w:type="paragraph" w:styleId="7">
    <w:name w:val="Normal Indent"/>
    <w:basedOn w:val="1"/>
    <w:next w:val="1"/>
    <w:qFormat/>
    <w:uiPriority w:val="0"/>
    <w:pPr>
      <w:ind w:firstLine="200" w:firstLineChars="200"/>
    </w:pPr>
  </w:style>
  <w:style w:type="paragraph" w:styleId="8">
    <w:name w:val="Document Map"/>
    <w:basedOn w:val="1"/>
    <w:qFormat/>
    <w:uiPriority w:val="0"/>
    <w:pPr>
      <w:shd w:val="clear" w:color="auto" w:fill="000080"/>
    </w:pPr>
  </w:style>
  <w:style w:type="paragraph" w:styleId="9">
    <w:name w:val="toa heading"/>
    <w:basedOn w:val="1"/>
    <w:next w:val="1"/>
    <w:qFormat/>
    <w:uiPriority w:val="0"/>
    <w:pPr>
      <w:spacing w:before="120" w:beforeAutospacing="0" w:afterAutospacing="0"/>
    </w:pPr>
    <w:rPr>
      <w:rFonts w:ascii="Cambria" w:hAnsi="Cambria"/>
      <w:sz w:val="24"/>
    </w:rPr>
  </w:style>
  <w:style w:type="paragraph" w:styleId="10">
    <w:name w:val="annotation text"/>
    <w:basedOn w:val="1"/>
    <w:qFormat/>
    <w:uiPriority w:val="0"/>
    <w:pPr>
      <w:jc w:val="left"/>
    </w:pPr>
  </w:style>
  <w:style w:type="paragraph" w:styleId="11">
    <w:name w:val="Body Text 3"/>
    <w:basedOn w:val="1"/>
    <w:qFormat/>
    <w:uiPriority w:val="0"/>
    <w:pPr>
      <w:spacing w:beforeAutospacing="0" w:after="120" w:afterAutospacing="0"/>
    </w:pPr>
    <w:rPr>
      <w:sz w:val="16"/>
      <w:szCs w:val="16"/>
    </w:rPr>
  </w:style>
  <w:style w:type="paragraph" w:styleId="12">
    <w:name w:val="Body Text"/>
    <w:basedOn w:val="1"/>
    <w:next w:val="1"/>
    <w:qFormat/>
    <w:uiPriority w:val="0"/>
    <w:rPr>
      <w:rFonts w:ascii="宋体"/>
      <w:color w:val="0000FF"/>
      <w:sz w:val="24"/>
    </w:rPr>
  </w:style>
  <w:style w:type="paragraph" w:styleId="13">
    <w:name w:val="Body Text Indent"/>
    <w:basedOn w:val="1"/>
    <w:next w:val="1"/>
    <w:qFormat/>
    <w:uiPriority w:val="0"/>
    <w:pPr>
      <w:ind w:left="540" w:firstLine="239" w:firstLineChars="239"/>
    </w:pPr>
    <w:rPr>
      <w:rFonts w:ascii="宋体"/>
      <w:sz w:val="28"/>
      <w:szCs w:val="28"/>
    </w:rPr>
  </w:style>
  <w:style w:type="paragraph" w:styleId="14">
    <w:name w:val="toc 5"/>
    <w:basedOn w:val="1"/>
    <w:next w:val="1"/>
    <w:qFormat/>
    <w:uiPriority w:val="0"/>
    <w:pPr>
      <w:ind w:left="800" w:leftChars="800"/>
    </w:pPr>
  </w:style>
  <w:style w:type="paragraph" w:styleId="15">
    <w:name w:val="toc 3"/>
    <w:basedOn w:val="1"/>
    <w:next w:val="1"/>
    <w:qFormat/>
    <w:uiPriority w:val="0"/>
    <w:pPr>
      <w:ind w:left="400" w:leftChars="400"/>
    </w:pPr>
  </w:style>
  <w:style w:type="paragraph" w:styleId="16">
    <w:name w:val="Plain Text"/>
    <w:basedOn w:val="1"/>
    <w:qFormat/>
    <w:uiPriority w:val="0"/>
    <w:rPr>
      <w:rFonts w:ascii="宋体" w:cs="Courier New"/>
      <w:szCs w:val="21"/>
      <w:lang w:bidi="ar-SA"/>
    </w:rPr>
  </w:style>
  <w:style w:type="paragraph" w:styleId="17">
    <w:name w:val="toc 8"/>
    <w:basedOn w:val="1"/>
    <w:next w:val="1"/>
    <w:qFormat/>
    <w:uiPriority w:val="0"/>
    <w:pPr>
      <w:ind w:left="1400" w:leftChars="1400"/>
    </w:pPr>
  </w:style>
  <w:style w:type="paragraph" w:styleId="18">
    <w:name w:val="Date"/>
    <w:basedOn w:val="1"/>
    <w:next w:val="1"/>
    <w:qFormat/>
    <w:uiPriority w:val="0"/>
    <w:pPr>
      <w:ind w:left="2500" w:leftChars="2500"/>
    </w:pPr>
    <w:rPr>
      <w:rFonts w:ascii="幼圆" w:eastAsia="幼圆"/>
      <w:sz w:val="30"/>
    </w:rPr>
  </w:style>
  <w:style w:type="paragraph" w:styleId="19">
    <w:name w:val="Body Text Indent 2"/>
    <w:basedOn w:val="1"/>
    <w:qFormat/>
    <w:uiPriority w:val="0"/>
    <w:pPr>
      <w:ind w:left="-33" w:leftChars="-33" w:firstLine="217" w:firstLineChars="217"/>
    </w:pPr>
    <w:rPr>
      <w:color w:val="33CCCC"/>
      <w:sz w:val="28"/>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00"/>
      </w:tabs>
      <w:spacing w:beforeAutospacing="0" w:afterAutospacing="0" w:line="540" w:lineRule="exact"/>
      <w:ind w:right="-73" w:rightChars="-73"/>
    </w:pPr>
    <w:rPr>
      <w:rFonts w:ascii="宋体"/>
      <w:b/>
      <w:sz w:val="28"/>
      <w:szCs w:val="32"/>
    </w:rPr>
  </w:style>
  <w:style w:type="paragraph" w:styleId="24">
    <w:name w:val="toc 4"/>
    <w:basedOn w:val="1"/>
    <w:next w:val="1"/>
    <w:qFormat/>
    <w:uiPriority w:val="0"/>
    <w:pPr>
      <w:ind w:left="600" w:leftChars="600"/>
    </w:pPr>
  </w:style>
  <w:style w:type="paragraph" w:styleId="25">
    <w:name w:val="footnote text"/>
    <w:basedOn w:val="1"/>
    <w:qFormat/>
    <w:uiPriority w:val="0"/>
    <w:pPr>
      <w:snapToGrid w:val="0"/>
      <w:jc w:val="left"/>
    </w:pPr>
    <w:rPr>
      <w:sz w:val="18"/>
      <w:szCs w:val="18"/>
    </w:rPr>
  </w:style>
  <w:style w:type="paragraph" w:styleId="26">
    <w:name w:val="toc 6"/>
    <w:basedOn w:val="1"/>
    <w:next w:val="1"/>
    <w:qFormat/>
    <w:uiPriority w:val="0"/>
    <w:pPr>
      <w:ind w:left="1000" w:leftChars="1000"/>
    </w:pPr>
  </w:style>
  <w:style w:type="paragraph" w:styleId="27">
    <w:name w:val="Body Text Indent 3"/>
    <w:basedOn w:val="1"/>
    <w:qFormat/>
    <w:uiPriority w:val="0"/>
    <w:pPr>
      <w:spacing w:beforeAutospacing="0" w:afterAutospacing="0" w:line="360" w:lineRule="auto"/>
      <w:ind w:firstLine="200" w:firstLineChars="200"/>
    </w:pPr>
    <w:rPr>
      <w:sz w:val="28"/>
    </w:rPr>
  </w:style>
  <w:style w:type="paragraph" w:styleId="28">
    <w:name w:val="toc 2"/>
    <w:basedOn w:val="1"/>
    <w:next w:val="1"/>
    <w:qFormat/>
    <w:uiPriority w:val="0"/>
    <w:pPr>
      <w:tabs>
        <w:tab w:val="right" w:leader="dot" w:pos="9000"/>
      </w:tabs>
      <w:spacing w:beforeAutospacing="0" w:afterAutospacing="0" w:line="540" w:lineRule="exact"/>
    </w:pPr>
    <w:rPr>
      <w:rFonts w:ascii="宋体"/>
      <w:sz w:val="28"/>
    </w:rPr>
  </w:style>
  <w:style w:type="paragraph" w:styleId="29">
    <w:name w:val="toc 9"/>
    <w:basedOn w:val="1"/>
    <w:next w:val="1"/>
    <w:qFormat/>
    <w:uiPriority w:val="0"/>
    <w:pPr>
      <w:ind w:left="1600" w:leftChars="1600"/>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440" w:lineRule="atLeast"/>
      <w:jc w:val="left"/>
    </w:pPr>
    <w:rPr>
      <w:rFonts w:ascii="Arial" w:hAnsi="Arial" w:cs="Arial"/>
      <w:kern w:val="0"/>
      <w:sz w:val="28"/>
      <w:szCs w:val="28"/>
      <w:lang w:bidi="ar-SA"/>
    </w:rPr>
  </w:style>
  <w:style w:type="paragraph" w:styleId="3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2">
    <w:name w:val="Title"/>
    <w:basedOn w:val="1"/>
    <w:qFormat/>
    <w:uiPriority w:val="0"/>
    <w:pPr>
      <w:spacing w:before="120" w:beforeAutospacing="0" w:after="120" w:afterAutospacing="0"/>
      <w:jc w:val="center"/>
      <w:outlineLvl w:val="0"/>
    </w:pPr>
    <w:rPr>
      <w:rFonts w:ascii="Cambria" w:hAnsi="Cambria"/>
      <w:b/>
      <w:bCs/>
      <w:sz w:val="28"/>
      <w:szCs w:val="32"/>
    </w:rPr>
  </w:style>
  <w:style w:type="paragraph" w:styleId="33">
    <w:name w:val="Body Text First Indent 2"/>
    <w:basedOn w:val="13"/>
    <w:next w:val="7"/>
    <w:qFormat/>
    <w:uiPriority w:val="0"/>
    <w:pPr>
      <w:adjustRightInd/>
      <w:snapToGrid/>
      <w:spacing w:line="360" w:lineRule="auto"/>
      <w:ind w:firstLineChars="200"/>
      <w:jc w:val="both"/>
    </w:pPr>
    <w:rPr>
      <w:rFonts w:ascii="Times New Roman" w:hAnsi="Times New Roman" w:eastAsia="仿宋_GB2312"/>
      <w:spacing w:val="15"/>
      <w:kern w:val="10"/>
      <w:sz w:val="24"/>
    </w:rPr>
  </w:style>
  <w:style w:type="character" w:styleId="36">
    <w:name w:val="Strong"/>
    <w:basedOn w:val="35"/>
    <w:qFormat/>
    <w:uiPriority w:val="22"/>
    <w:rPr>
      <w:b/>
    </w:rPr>
  </w:style>
  <w:style w:type="character" w:styleId="37">
    <w:name w:val="page number"/>
    <w:basedOn w:val="35"/>
    <w:qFormat/>
    <w:uiPriority w:val="0"/>
  </w:style>
  <w:style w:type="character" w:styleId="38">
    <w:name w:val="FollowedHyperlink"/>
    <w:qFormat/>
    <w:uiPriority w:val="0"/>
    <w:rPr>
      <w:color w:val="666666"/>
      <w:u w:val="none"/>
    </w:rPr>
  </w:style>
  <w:style w:type="character" w:styleId="39">
    <w:name w:val="Emphasis"/>
    <w:qFormat/>
    <w:uiPriority w:val="0"/>
  </w:style>
  <w:style w:type="character" w:styleId="40">
    <w:name w:val="Hyperlink"/>
    <w:qFormat/>
    <w:uiPriority w:val="0"/>
    <w:rPr>
      <w:color w:val="666666"/>
      <w:u w:val="non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font31"/>
    <w:qFormat/>
    <w:uiPriority w:val="0"/>
    <w:rPr>
      <w:rFonts w:ascii="微软雅黑" w:eastAsia="微软雅黑" w:cs="微软雅黑"/>
      <w:color w:val="000000"/>
      <w:sz w:val="20"/>
      <w:szCs w:val="20"/>
      <w:u w:val="none"/>
      <w:lang w:bidi="ar-SA"/>
    </w:rPr>
  </w:style>
  <w:style w:type="character" w:customStyle="1" w:styleId="44">
    <w:name w:val="NormalCharacter"/>
    <w:qFormat/>
    <w:uiPriority w:val="0"/>
    <w:rPr>
      <w:rFonts w:ascii="Calibri" w:hAnsi="Calibri" w:eastAsia="宋体" w:cs="Times New Roman"/>
      <w:kern w:val="2"/>
      <w:sz w:val="21"/>
      <w:szCs w:val="22"/>
      <w:lang w:val="en-US" w:eastAsia="zh-CN" w:bidi="ar-SA"/>
    </w:rPr>
  </w:style>
  <w:style w:type="character" w:customStyle="1" w:styleId="45">
    <w:name w:val="font01"/>
    <w:basedOn w:val="35"/>
    <w:qFormat/>
    <w:uiPriority w:val="0"/>
    <w:rPr>
      <w:rFonts w:ascii="Arial" w:hAnsi="Arial" w:cs="Arial"/>
      <w:color w:val="333333"/>
      <w:sz w:val="19"/>
      <w:szCs w:val="19"/>
      <w:u w:val="none"/>
      <w:lang w:bidi="ar-SA"/>
    </w:rPr>
  </w:style>
  <w:style w:type="character" w:customStyle="1" w:styleId="46">
    <w:name w:val="font91"/>
    <w:qFormat/>
    <w:uiPriority w:val="0"/>
    <w:rPr>
      <w:rFonts w:ascii="宋体" w:eastAsia="宋体" w:cs="宋体"/>
      <w:color w:val="000000"/>
      <w:sz w:val="20"/>
      <w:szCs w:val="20"/>
      <w:u w:val="none"/>
      <w:lang w:bidi="ar-SA"/>
    </w:rPr>
  </w:style>
  <w:style w:type="character" w:customStyle="1" w:styleId="47">
    <w:name w:val="font41"/>
    <w:qFormat/>
    <w:uiPriority w:val="0"/>
    <w:rPr>
      <w:rFonts w:ascii="微软雅黑" w:eastAsia="微软雅黑" w:cs="微软雅黑"/>
      <w:color w:val="000000"/>
      <w:sz w:val="20"/>
      <w:szCs w:val="20"/>
      <w:u w:val="none"/>
      <w:lang w:bidi="ar-SA"/>
    </w:rPr>
  </w:style>
  <w:style w:type="paragraph" w:customStyle="1" w:styleId="48">
    <w:name w:val="Char Char1 Char Char Char Char Char Char"/>
    <w:basedOn w:val="1"/>
    <w:qFormat/>
    <w:uiPriority w:val="0"/>
    <w:pPr>
      <w:widowControl/>
      <w:spacing w:beforeAutospacing="0" w:after="160" w:afterAutospacing="0" w:line="240" w:lineRule="exact"/>
      <w:jc w:val="left"/>
    </w:pPr>
    <w:rPr>
      <w:rFonts w:ascii="Verdana" w:hAnsi="Verdana" w:eastAsia="仿宋_GB2312"/>
      <w:kern w:val="0"/>
      <w:sz w:val="24"/>
      <w:szCs w:val="20"/>
    </w:rPr>
  </w:style>
  <w:style w:type="paragraph" w:customStyle="1" w:styleId="49">
    <w:name w:val="Char"/>
    <w:basedOn w:val="1"/>
    <w:qFormat/>
    <w:uiPriority w:val="0"/>
  </w:style>
  <w:style w:type="paragraph" w:customStyle="1" w:styleId="50">
    <w:name w:val="主题"/>
    <w:basedOn w:val="1"/>
    <w:qFormat/>
    <w:uiPriority w:val="0"/>
    <w:pPr>
      <w:jc w:val="center"/>
    </w:pPr>
    <w:rPr>
      <w:rFonts w:ascii="Verdana" w:hAnsi="Verdana"/>
      <w:b/>
      <w:color w:val="000000"/>
      <w:sz w:val="72"/>
      <w:szCs w:val="72"/>
    </w:rPr>
  </w:style>
  <w:style w:type="paragraph" w:customStyle="1" w:styleId="51">
    <w:name w:val="列出段落1"/>
    <w:basedOn w:val="1"/>
    <w:qFormat/>
    <w:uiPriority w:val="0"/>
    <w:pPr>
      <w:ind w:firstLine="200" w:firstLineChars="200"/>
    </w:pPr>
    <w:rPr>
      <w:rFonts w:ascii="Times New Roman" w:hAnsi="Times New Roman"/>
      <w:sz w:val="24"/>
    </w:rPr>
  </w:style>
  <w:style w:type="paragraph" w:customStyle="1" w:styleId="52">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53">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4">
    <w:name w:val="p0"/>
    <w:basedOn w:val="1"/>
    <w:qFormat/>
    <w:uiPriority w:val="0"/>
    <w:pPr>
      <w:widowControl/>
    </w:pPr>
    <w:rPr>
      <w:szCs w:val="21"/>
    </w:rPr>
  </w:style>
  <w:style w:type="paragraph" w:customStyle="1" w:styleId="55">
    <w:name w:val="正文正"/>
    <w:basedOn w:val="1"/>
    <w:qFormat/>
    <w:uiPriority w:val="0"/>
    <w:pPr>
      <w:spacing w:beforeAutospacing="0" w:afterAutospacing="0" w:line="560" w:lineRule="exact"/>
      <w:ind w:firstLine="561"/>
    </w:pPr>
    <w:rPr>
      <w:rFonts w:eastAsia="仿宋_GB2312"/>
      <w:sz w:val="28"/>
    </w:rPr>
  </w:style>
  <w:style w:type="paragraph" w:customStyle="1" w:styleId="56">
    <w:name w:val="列表段落1"/>
    <w:basedOn w:val="1"/>
    <w:qFormat/>
    <w:uiPriority w:val="0"/>
    <w:pPr>
      <w:ind w:firstLine="200" w:firstLineChars="200"/>
    </w:pPr>
  </w:style>
  <w:style w:type="paragraph" w:customStyle="1" w:styleId="57">
    <w:name w:val="1"/>
    <w:basedOn w:val="1"/>
    <w:qFormat/>
    <w:uiPriority w:val="0"/>
    <w:rPr>
      <w:rFonts w:ascii="宋体"/>
      <w:szCs w:val="20"/>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2"/>
      <w:sz w:val="21"/>
      <w:szCs w:val="22"/>
      <w:lang w:val="en-US" w:eastAsia="ar-SA" w:bidi="ar-SA"/>
    </w:rPr>
  </w:style>
  <w:style w:type="paragraph" w:customStyle="1" w:styleId="59">
    <w:name w:val="tabletext"/>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60">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61">
    <w:name w:val="List Paragraph"/>
    <w:basedOn w:val="1"/>
    <w:qFormat/>
    <w:uiPriority w:val="0"/>
    <w:pPr>
      <w:ind w:firstLine="200" w:firstLineChars="200"/>
    </w:pPr>
    <w:rPr>
      <w:szCs w:val="22"/>
    </w:rPr>
  </w:style>
  <w:style w:type="paragraph" w:customStyle="1" w:styleId="62">
    <w:name w:val="主题注释"/>
    <w:basedOn w:val="1"/>
    <w:qFormat/>
    <w:uiPriority w:val="0"/>
    <w:rPr>
      <w:rFonts w:ascii="Verdana" w:hAnsi="Verdana" w:eastAsia="幼圆"/>
      <w:b/>
      <w:bCs/>
      <w:color w:val="000000"/>
      <w:sz w:val="28"/>
      <w:szCs w:val="20"/>
    </w:rPr>
  </w:style>
  <w:style w:type="paragraph" w:customStyle="1" w:styleId="63">
    <w:name w:val="标书正文"/>
    <w:basedOn w:val="1"/>
    <w:qFormat/>
    <w:uiPriority w:val="0"/>
    <w:pPr>
      <w:spacing w:beforeAutospacing="0" w:afterAutospacing="0" w:line="560" w:lineRule="exact"/>
      <w:ind w:firstLine="200" w:firstLineChars="200"/>
      <w:jc w:val="center"/>
    </w:pPr>
    <w:rPr>
      <w:rFonts w:ascii="仿宋_GB2312" w:eastAsia="仿宋_GB2312"/>
      <w:b/>
      <w:sz w:val="36"/>
      <w:szCs w:val="20"/>
    </w:rPr>
  </w:style>
  <w:style w:type="paragraph" w:customStyle="1" w:styleId="64">
    <w:name w:val="正文2"/>
    <w:basedOn w:val="1"/>
    <w:qFormat/>
    <w:uiPriority w:val="0"/>
    <w:pPr>
      <w:adjustRightInd w:val="0"/>
      <w:spacing w:before="156" w:beforeAutospacing="0" w:afterAutospacing="0" w:line="360" w:lineRule="auto"/>
      <w:ind w:firstLine="200" w:firstLineChars="200"/>
    </w:pPr>
    <w:rPr>
      <w:sz w:val="24"/>
      <w:szCs w:val="20"/>
    </w:rPr>
  </w:style>
  <w:style w:type="paragraph" w:customStyle="1" w:styleId="65">
    <w:name w:val="正文缩进1"/>
    <w:basedOn w:val="66"/>
    <w:qFormat/>
    <w:uiPriority w:val="0"/>
    <w:pPr>
      <w:ind w:left="540" w:firstLine="0" w:firstLineChars="239"/>
    </w:pPr>
    <w:rPr>
      <w:rFonts w:ascii="宋体" w:hAnsi="宋体"/>
      <w:sz w:val="28"/>
      <w:szCs w:val="28"/>
    </w:rPr>
  </w:style>
  <w:style w:type="paragraph" w:customStyle="1" w:styleId="66">
    <w:name w:val="正文1"/>
    <w:qFormat/>
    <w:uiPriority w:val="0"/>
    <w:pPr>
      <w:widowControl w:val="0"/>
      <w:suppressAutoHyphens w:val="0"/>
      <w:bidi w:val="0"/>
      <w:jc w:val="both"/>
    </w:pPr>
    <w:rPr>
      <w:rFonts w:cs="Times New Roman" w:asciiTheme="minorHAnsi" w:hAnsiTheme="minorHAnsi" w:eastAsiaTheme="minorEastAsia"/>
      <w:color w:val="auto"/>
      <w:kern w:val="2"/>
      <w:sz w:val="21"/>
      <w:szCs w:val="24"/>
      <w:lang w:val="en-US" w:eastAsia="zh-CN" w:bidi="ar-SA"/>
    </w:rPr>
  </w:style>
  <w:style w:type="paragraph" w:customStyle="1" w:styleId="67">
    <w:name w:val="页眉1"/>
    <w:basedOn w:val="66"/>
    <w:qFormat/>
    <w:uiPriority w:val="0"/>
    <w:pPr>
      <w:pBdr>
        <w:bottom w:val="single" w:color="000000" w:sz="6" w:space="1"/>
      </w:pBdr>
      <w:tabs>
        <w:tab w:val="center" w:pos="4153"/>
        <w:tab w:val="right" w:pos="8306"/>
      </w:tabs>
      <w:snapToGrid w:val="0"/>
      <w:jc w:val="center"/>
    </w:pPr>
    <w:rPr>
      <w:sz w:val="18"/>
      <w:szCs w:val="18"/>
    </w:rPr>
  </w:style>
  <w:style w:type="paragraph" w:customStyle="1" w:styleId="68">
    <w:name w:val="页脚1"/>
    <w:basedOn w:val="66"/>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ompany>
  <Pages>4</Pages>
  <Words>1112</Words>
  <Characters>1120</Characters>
  <Lines>81</Lines>
  <Paragraphs>22</Paragraphs>
  <TotalTime>2</TotalTime>
  <ScaleCrop>false</ScaleCrop>
  <LinksUpToDate>false</LinksUpToDate>
  <CharactersWithSpaces>1121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2021-07-08T03:43:00Z</dcterms:created>
  <dc:creator>toshiba</dc:creator>
  <cp:lastModifiedBy>似故</cp:lastModifiedBy>
  <dcterms:modified xsi:type="dcterms:W3CDTF">2025-02-18T08:34:04Z</dcterms:modified>
  <dc:title>招标文件编号：CJXY2002Z43-1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0AE00B525C9240BEBCE6F076410F8DB6_13</vt:lpwstr>
  </property>
  <property fmtid="{D5CDD505-2E9C-101B-9397-08002B2CF9AE}" pid="4" name="KSOTemplateDocerSaveRecord">
    <vt:lpwstr>eyJoZGlkIjoiNGM3Y2RkZjI3MGU3NTMxNTdiYjdiM2FiZDRlNzFhZWUiLCJ1c2VySWQiOiIzNjIxNjEyMTcifQ==</vt:lpwstr>
  </property>
</Properties>
</file>