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firstLine="560" w:firstLineChars="20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资格要求</w:t>
      </w:r>
    </w:p>
    <w:p>
      <w:pPr>
        <w:numPr>
          <w:ilvl w:val="0"/>
          <w:numId w:val="2"/>
        </w:numPr>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具有有效的营业执照；</w:t>
      </w:r>
    </w:p>
    <w:p>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截屏盖章）；</w:t>
      </w:r>
    </w:p>
    <w:p>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w:t>
      </w:r>
      <w:r>
        <w:rPr>
          <w:rFonts w:hint="eastAsia" w:ascii="宋体" w:hAnsi="宋体" w:cs="宋体"/>
          <w:color w:val="auto"/>
          <w:kern w:val="0"/>
          <w:sz w:val="24"/>
          <w:szCs w:val="24"/>
          <w:lang w:val="en-US" w:eastAsia="zh-CN" w:bidi="ar"/>
        </w:rPr>
        <w:t>2023年度</w:t>
      </w:r>
      <w:r>
        <w:rPr>
          <w:rFonts w:hint="eastAsia" w:ascii="宋体" w:hAnsi="宋体" w:eastAsia="宋体" w:cs="宋体"/>
          <w:color w:val="auto"/>
          <w:kern w:val="0"/>
          <w:sz w:val="24"/>
          <w:szCs w:val="24"/>
          <w:lang w:val="en-US" w:eastAsia="zh-CN" w:bidi="ar"/>
        </w:rPr>
        <w:t>由第三方财务审计机构出具的财务审计报告</w:t>
      </w:r>
      <w:r>
        <w:rPr>
          <w:rFonts w:hint="eastAsia" w:ascii="宋体" w:hAnsi="宋体" w:cs="宋体"/>
          <w:color w:val="auto"/>
          <w:kern w:val="0"/>
          <w:sz w:val="24"/>
          <w:szCs w:val="24"/>
          <w:lang w:val="en-US" w:eastAsia="zh-CN" w:bidi="ar"/>
        </w:rPr>
        <w:t>或</w:t>
      </w:r>
      <w:r>
        <w:rPr>
          <w:rFonts w:hint="eastAsia" w:ascii="宋体" w:hAnsi="宋体" w:eastAsia="宋体" w:cs="宋体"/>
          <w:color w:val="auto"/>
          <w:kern w:val="0"/>
          <w:sz w:val="24"/>
          <w:szCs w:val="24"/>
          <w:lang w:val="en-US" w:eastAsia="zh-CN" w:bidi="ar"/>
        </w:rPr>
        <w:t>提供银行出具</w:t>
      </w:r>
      <w:bookmarkStart w:id="0" w:name="_GoBack"/>
      <w:bookmarkEnd w:id="0"/>
      <w:r>
        <w:rPr>
          <w:rFonts w:hint="eastAsia" w:ascii="宋体" w:hAnsi="宋体" w:eastAsia="宋体" w:cs="宋体"/>
          <w:color w:val="auto"/>
          <w:kern w:val="0"/>
          <w:sz w:val="24"/>
          <w:szCs w:val="24"/>
          <w:lang w:val="en-US" w:eastAsia="zh-CN" w:bidi="ar"/>
        </w:rPr>
        <w:t>近一个月的资信证明；</w:t>
      </w:r>
    </w:p>
    <w:p>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提供税务机关出具近</w:t>
      </w:r>
      <w:r>
        <w:rPr>
          <w:rFonts w:hint="eastAsia" w:ascii="宋体" w:hAnsi="宋体" w:cs="宋体"/>
          <w:color w:val="auto"/>
          <w:kern w:val="0"/>
          <w:sz w:val="24"/>
          <w:szCs w:val="24"/>
          <w:lang w:val="en-US" w:eastAsia="zh-CN" w:bidi="ar"/>
        </w:rPr>
        <w:t>一</w:t>
      </w:r>
      <w:r>
        <w:rPr>
          <w:rFonts w:hint="eastAsia" w:ascii="宋体" w:hAnsi="宋体" w:eastAsia="宋体" w:cs="宋体"/>
          <w:color w:val="auto"/>
          <w:kern w:val="0"/>
          <w:sz w:val="24"/>
          <w:szCs w:val="24"/>
          <w:lang w:val="en-US" w:eastAsia="zh-CN" w:bidi="ar"/>
        </w:rPr>
        <w:t>个月的完税证明（新成立不足</w:t>
      </w: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个月的公司按实际发生提供，零申报的需提供依法报税资料），注：以完税证明税款所属日期为准，代缴税的完税证明不作为税务缴费凭证（如社保缴税等）</w:t>
      </w:r>
      <w:r>
        <w:rPr>
          <w:rFonts w:hint="eastAsia" w:ascii="宋体" w:hAnsi="宋体" w:cs="宋体"/>
          <w:color w:val="auto"/>
          <w:kern w:val="0"/>
          <w:sz w:val="24"/>
          <w:szCs w:val="24"/>
          <w:lang w:val="en-US" w:eastAsia="zh-CN" w:bidi="ar"/>
        </w:rPr>
        <w:t>；</w:t>
      </w:r>
    </w:p>
    <w:p>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提供《法定代表人身份证明书》或《法定代表人授权委托书》；</w:t>
      </w:r>
    </w:p>
    <w:p>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提供本单位缴纳的近三个月社保缴纳证明（单位社保缴费凭证，202</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年</w:t>
      </w:r>
      <w:r>
        <w:rPr>
          <w:rFonts w:hint="eastAsia" w:ascii="宋体" w:hAnsi="宋体" w:cs="宋体"/>
          <w:color w:val="auto"/>
          <w:kern w:val="0"/>
          <w:sz w:val="24"/>
          <w:szCs w:val="24"/>
          <w:lang w:val="en-US" w:eastAsia="zh-CN" w:bidi="ar"/>
        </w:rPr>
        <w:t>01</w:t>
      </w:r>
      <w:r>
        <w:rPr>
          <w:rFonts w:hint="eastAsia" w:ascii="宋体" w:hAnsi="宋体" w:eastAsia="宋体" w:cs="宋体"/>
          <w:color w:val="auto"/>
          <w:kern w:val="0"/>
          <w:sz w:val="24"/>
          <w:szCs w:val="24"/>
          <w:lang w:val="en-US" w:eastAsia="zh-CN" w:bidi="ar"/>
        </w:rPr>
        <w:t>月份后成立的公司按实际发生提供）；</w:t>
      </w:r>
    </w:p>
    <w:p>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lang w:val="en-US" w:eastAsia="zh-CN" w:bidi="ar"/>
        </w:rPr>
        <w:t>本项目专门面向中小企业采购，</w:t>
      </w:r>
      <w:r>
        <w:rPr>
          <w:rFonts w:hint="eastAsia" w:ascii="宋体" w:hAnsi="宋体" w:eastAsia="宋体" w:cs="宋体"/>
          <w:color w:val="auto"/>
          <w:kern w:val="0"/>
          <w:sz w:val="24"/>
          <w:szCs w:val="24"/>
          <w:lang w:val="en-US" w:eastAsia="zh-CN" w:bidi="ar"/>
        </w:rPr>
        <w:t>提供</w:t>
      </w:r>
      <w:r>
        <w:rPr>
          <w:rFonts w:hint="eastAsia" w:ascii="宋体" w:hAnsi="宋体" w:cs="宋体"/>
          <w:color w:val="auto"/>
          <w:kern w:val="0"/>
          <w:sz w:val="24"/>
          <w:szCs w:val="24"/>
          <w:lang w:val="en-US" w:eastAsia="zh-CN" w:bidi="ar"/>
        </w:rPr>
        <w:t>有效的</w:t>
      </w:r>
      <w:r>
        <w:rPr>
          <w:rFonts w:hint="eastAsia" w:ascii="宋体" w:hAnsi="宋体" w:eastAsia="宋体" w:cs="宋体"/>
          <w:color w:val="auto"/>
          <w:kern w:val="0"/>
          <w:sz w:val="24"/>
          <w:szCs w:val="24"/>
          <w:lang w:val="en-US" w:eastAsia="zh-CN" w:bidi="ar"/>
        </w:rPr>
        <w:t>中小企业声明函；</w:t>
      </w:r>
      <w:r>
        <w:rPr>
          <w:rFonts w:hint="eastAsia" w:ascii="宋体" w:hAnsi="宋体" w:cs="宋体"/>
          <w:color w:val="auto"/>
          <w:kern w:val="0"/>
          <w:sz w:val="24"/>
          <w:szCs w:val="24"/>
          <w:lang w:val="en-US" w:eastAsia="zh-CN" w:bidi="ar"/>
        </w:rPr>
        <w:t>本项目所属行业为：其他未列明行业；</w:t>
      </w:r>
    </w:p>
    <w:p>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提供履行合同所必需的设备和专业技术能力的书面声明；</w:t>
      </w:r>
    </w:p>
    <w:p>
      <w:pPr>
        <w:numPr>
          <w:ilvl w:val="0"/>
          <w:numId w:val="2"/>
        </w:numPr>
        <w:spacing w:line="360" w:lineRule="auto"/>
        <w:ind w:firstLine="480" w:firstLineChars="200"/>
        <w:jc w:val="both"/>
      </w:pPr>
      <w:r>
        <w:rPr>
          <w:rFonts w:hint="eastAsia" w:ascii="宋体" w:hAnsi="宋体" w:eastAsia="宋体" w:cs="宋体"/>
          <w:color w:val="auto"/>
          <w:kern w:val="0"/>
          <w:sz w:val="24"/>
          <w:szCs w:val="24"/>
          <w:highlight w:val="none"/>
          <w:lang w:val="en-US" w:eastAsia="zh-CN" w:bidi="ar"/>
        </w:rPr>
        <w:t>提供参加政府采购活动前三年内在经营活动中没有重大违法记录的书面声明</w:t>
      </w:r>
      <w:r>
        <w:rPr>
          <w:rFonts w:hint="eastAsia" w:ascii="宋体" w:hAnsi="宋体" w:cs="宋体"/>
          <w:color w:val="auto"/>
          <w:kern w:val="0"/>
          <w:sz w:val="24"/>
          <w:szCs w:val="24"/>
          <w:highlight w:val="none"/>
          <w:lang w:val="en-US" w:eastAsia="zh-CN" w:bidi="ar"/>
        </w:rPr>
        <w:t>。</w:t>
      </w:r>
    </w:p>
    <w:p>
      <w:pPr>
        <w:numPr>
          <w:ilvl w:val="0"/>
          <w:numId w:val="1"/>
        </w:numPr>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★服务期限</w:t>
      </w:r>
      <w:r>
        <w:rPr>
          <w:rFonts w:hint="eastAsia" w:ascii="宋体" w:hAnsi="宋体" w:cs="宋体"/>
          <w:color w:val="auto"/>
          <w:kern w:val="0"/>
          <w:sz w:val="28"/>
          <w:szCs w:val="28"/>
          <w:lang w:val="en-US" w:eastAsia="zh-CN" w:bidi="ar"/>
        </w:rPr>
        <w:t>：</w:t>
      </w:r>
      <w:r>
        <w:rPr>
          <w:rFonts w:hint="eastAsia" w:ascii="宋体" w:hAnsi="宋体" w:eastAsia="宋体" w:cs="宋体"/>
          <w:color w:val="auto"/>
          <w:kern w:val="0"/>
          <w:sz w:val="24"/>
          <w:szCs w:val="24"/>
          <w:highlight w:val="none"/>
          <w:lang w:val="en-US" w:eastAsia="zh-CN" w:bidi="ar"/>
        </w:rPr>
        <w:t>2024年5-8月。</w:t>
      </w:r>
    </w:p>
    <w:p>
      <w:pPr>
        <w:numPr>
          <w:ilvl w:val="0"/>
          <w:numId w:val="1"/>
        </w:numPr>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技术要求</w:t>
      </w:r>
    </w:p>
    <w:p>
      <w:pPr>
        <w:numPr>
          <w:ilvl w:val="0"/>
          <w:numId w:val="0"/>
        </w:numPr>
        <w:spacing w:line="360" w:lineRule="auto"/>
        <w:ind w:firstLine="720" w:firstLineChars="3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 和田市纺织服装产业情况摸底</w:t>
      </w:r>
      <w:r>
        <w:rPr>
          <w:rFonts w:hint="eastAsia" w:ascii="宋体" w:hAnsi="宋体" w:cs="宋体"/>
          <w:color w:val="auto"/>
          <w:kern w:val="0"/>
          <w:sz w:val="24"/>
          <w:szCs w:val="24"/>
          <w:highlight w:val="none"/>
          <w:lang w:val="en-US" w:eastAsia="zh-CN" w:bidi="ar"/>
        </w:rPr>
        <w:t>；</w:t>
      </w:r>
    </w:p>
    <w:p>
      <w:pPr>
        <w:numPr>
          <w:ilvl w:val="0"/>
          <w:numId w:val="0"/>
        </w:numPr>
        <w:spacing w:line="360" w:lineRule="auto"/>
        <w:ind w:firstLine="720" w:firstLineChars="3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 和田市纺织服装产业支撑分析</w:t>
      </w:r>
      <w:r>
        <w:rPr>
          <w:rFonts w:hint="eastAsia" w:ascii="宋体" w:hAnsi="宋体" w:cs="宋体"/>
          <w:color w:val="auto"/>
          <w:kern w:val="0"/>
          <w:sz w:val="24"/>
          <w:szCs w:val="24"/>
          <w:highlight w:val="none"/>
          <w:lang w:val="en-US" w:eastAsia="zh-CN" w:bidi="ar"/>
        </w:rPr>
        <w:t>；</w:t>
      </w:r>
    </w:p>
    <w:p>
      <w:pPr>
        <w:numPr>
          <w:ilvl w:val="0"/>
          <w:numId w:val="0"/>
        </w:numPr>
        <w:spacing w:line="360" w:lineRule="auto"/>
        <w:ind w:firstLine="720" w:firstLineChars="3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 和田市纺织服装产业优势分析</w:t>
      </w:r>
      <w:r>
        <w:rPr>
          <w:rFonts w:hint="eastAsia" w:ascii="宋体" w:hAnsi="宋体" w:cs="宋体"/>
          <w:color w:val="auto"/>
          <w:kern w:val="0"/>
          <w:sz w:val="24"/>
          <w:szCs w:val="24"/>
          <w:highlight w:val="none"/>
          <w:lang w:val="en-US" w:eastAsia="zh-CN" w:bidi="ar"/>
        </w:rPr>
        <w:t>；</w:t>
      </w:r>
    </w:p>
    <w:p>
      <w:pPr>
        <w:numPr>
          <w:ilvl w:val="0"/>
          <w:numId w:val="0"/>
        </w:numPr>
        <w:spacing w:line="360" w:lineRule="auto"/>
        <w:ind w:firstLine="720" w:firstLineChars="3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 和田市纺织服装产业对标地分析</w:t>
      </w:r>
      <w:r>
        <w:rPr>
          <w:rFonts w:hint="eastAsia" w:ascii="宋体" w:hAnsi="宋体" w:cs="宋体"/>
          <w:color w:val="auto"/>
          <w:kern w:val="0"/>
          <w:sz w:val="24"/>
          <w:szCs w:val="24"/>
          <w:highlight w:val="none"/>
          <w:lang w:val="en-US" w:eastAsia="zh-CN" w:bidi="ar"/>
        </w:rPr>
        <w:t>；</w:t>
      </w:r>
    </w:p>
    <w:p>
      <w:pPr>
        <w:numPr>
          <w:ilvl w:val="0"/>
          <w:numId w:val="0"/>
        </w:numPr>
        <w:spacing w:line="360" w:lineRule="auto"/>
        <w:ind w:firstLine="720" w:firstLineChars="3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 和田市纺织服装产业发展定位。</w:t>
      </w:r>
    </w:p>
    <w:p>
      <w:pPr>
        <w:numPr>
          <w:ilvl w:val="0"/>
          <w:numId w:val="0"/>
        </w:numPr>
        <w:spacing w:line="360" w:lineRule="auto"/>
        <w:ind w:firstLine="720" w:firstLineChars="3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最后形成★《和田市纺织服装产业2024-2027发展规划》。</w:t>
      </w:r>
    </w:p>
    <w:p>
      <w:pPr>
        <w:numPr>
          <w:ilvl w:val="0"/>
          <w:numId w:val="0"/>
        </w:num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响应文件中</w:t>
      </w:r>
      <w:r>
        <w:rPr>
          <w:rFonts w:hint="eastAsia" w:ascii="宋体" w:hAnsi="宋体" w:eastAsia="宋体" w:cs="宋体"/>
          <w:color w:val="auto"/>
          <w:kern w:val="0"/>
          <w:sz w:val="24"/>
          <w:szCs w:val="24"/>
          <w:highlight w:val="none"/>
          <w:lang w:val="en-US" w:eastAsia="zh-CN" w:bidi="ar"/>
        </w:rPr>
        <w:t>提供项目服务方案包含但不限于研究内容</w:t>
      </w:r>
      <w:r>
        <w:rPr>
          <w:rFonts w:hint="eastAsia" w:ascii="宋体" w:hAnsi="宋体" w:cs="宋体"/>
          <w:color w:val="auto"/>
          <w:kern w:val="0"/>
          <w:sz w:val="24"/>
          <w:szCs w:val="24"/>
          <w:highlight w:val="none"/>
          <w:lang w:val="en-US" w:eastAsia="zh-CN" w:bidi="ar"/>
        </w:rPr>
        <w:t>、难点分析及对策、拟派项目团队、服务流程、实施进度安排、质量保障措施等。</w:t>
      </w:r>
      <w:r>
        <w:rPr>
          <w:rFonts w:hint="eastAsia" w:ascii="宋体" w:hAnsi="宋体" w:eastAsia="宋体" w:cs="宋体"/>
          <w:color w:val="auto"/>
          <w:sz w:val="24"/>
          <w:szCs w:val="24"/>
          <w:highlight w:val="none"/>
        </w:rPr>
        <w:t xml:space="preserve"> </w:t>
      </w:r>
    </w:p>
    <w:p>
      <w:pPr>
        <w:numPr>
          <w:ilvl w:val="0"/>
          <w:numId w:val="1"/>
        </w:numPr>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商务要求 </w:t>
      </w:r>
    </w:p>
    <w:p>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★（一）报价要求</w:t>
      </w:r>
    </w:p>
    <w:p>
      <w:pPr>
        <w:keepNext w:val="0"/>
        <w:pageBreakBefore w:val="0"/>
        <w:numPr>
          <w:ilvl w:val="0"/>
          <w:numId w:val="3"/>
        </w:numPr>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总报价应包括各种人力成本、</w:t>
      </w:r>
      <w:r>
        <w:rPr>
          <w:rFonts w:hint="eastAsia" w:ascii="宋体" w:hAnsi="宋体" w:cs="宋体"/>
          <w:color w:val="000000"/>
          <w:sz w:val="24"/>
          <w:szCs w:val="24"/>
          <w:highlight w:val="none"/>
          <w:lang w:val="en-US" w:eastAsia="zh-CN"/>
        </w:rPr>
        <w:t>知识产权、</w:t>
      </w:r>
      <w:r>
        <w:rPr>
          <w:rFonts w:hint="eastAsia" w:ascii="宋体" w:hAnsi="宋体" w:eastAsia="宋体" w:cs="宋体"/>
          <w:color w:val="000000"/>
          <w:sz w:val="24"/>
          <w:szCs w:val="24"/>
          <w:highlight w:val="none"/>
          <w:lang w:val="en-US" w:eastAsia="zh-CN"/>
        </w:rPr>
        <w:t>设备成本、资料费、服务费、税费及合同实施过程中的所有费用。</w:t>
      </w:r>
    </w:p>
    <w:p>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2、报价不能超过该项目的最高限价，须精确到小数点后两位，如未按要求报价则为无效投标文件处理。</w:t>
      </w:r>
    </w:p>
    <w:p>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（二）投标报价风险</w:t>
      </w:r>
    </w:p>
    <w:p>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★投标报价已包含完成本项目所需的人力成本、</w:t>
      </w:r>
      <w:r>
        <w:rPr>
          <w:rFonts w:hint="eastAsia" w:ascii="宋体" w:hAnsi="宋体" w:cs="宋体"/>
          <w:color w:val="000000"/>
          <w:sz w:val="24"/>
          <w:szCs w:val="24"/>
          <w:highlight w:val="none"/>
          <w:lang w:val="en-US" w:eastAsia="zh-CN"/>
        </w:rPr>
        <w:t>知识产权、设备</w:t>
      </w:r>
      <w:r>
        <w:rPr>
          <w:rFonts w:hint="eastAsia" w:ascii="宋体" w:hAnsi="宋体" w:eastAsia="宋体" w:cs="宋体"/>
          <w:color w:val="000000"/>
          <w:sz w:val="24"/>
          <w:szCs w:val="24"/>
          <w:highlight w:val="none"/>
          <w:lang w:val="en-US" w:eastAsia="zh-CN"/>
        </w:rPr>
        <w:t>、利润、税金、交通及其他相关费用等，采购人将不予支付除招标文件及承包合同约定的由投标人承担的风险因素之外的任何补偿。</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firstLine="480" w:firstLineChars="20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本项目周围环境等客观因素对项目实施影响</w:t>
      </w:r>
      <w:r>
        <w:rPr>
          <w:rFonts w:hint="eastAsia" w:cs="宋体"/>
          <w:color w:val="000000"/>
          <w:sz w:val="24"/>
          <w:szCs w:val="24"/>
          <w:highlight w:val="none"/>
          <w:lang w:val="en-US" w:eastAsia="zh-CN"/>
        </w:rPr>
        <w:t>较</w:t>
      </w:r>
      <w:r>
        <w:rPr>
          <w:rFonts w:hint="eastAsia" w:ascii="宋体" w:hAnsi="宋体" w:eastAsia="宋体" w:cs="宋体"/>
          <w:color w:val="000000"/>
          <w:sz w:val="24"/>
          <w:szCs w:val="24"/>
          <w:highlight w:val="none"/>
          <w:lang w:val="en-US" w:eastAsia="zh-CN"/>
        </w:rPr>
        <w:t>大，难以将具体情况描述到位，投标人可通过自行现场踏勘掌握本项目的客观资料，便于制定科学的实施方案和风险分析，也可以准确拟定投标价格标准。投标人因未进行现场踏勘影响投标报价、方案编制的，由投标人自行承担。</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firstLine="480" w:firstLineChars="20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bidi="ar-SA"/>
        </w:rPr>
        <w:t>因供应商自身不能参加现场勘查或现场踏勘不全面的，供应商不得因此提出修改投标报价或提出索赔等要求，须在投标文件中提供书面承诺书。</w:t>
      </w:r>
    </w:p>
    <w:p>
      <w:pPr>
        <w:keepNext w:val="0"/>
        <w:pageBreakBefore w:val="0"/>
        <w:numPr>
          <w:ilvl w:val="0"/>
          <w:numId w:val="4"/>
        </w:numPr>
        <w:kinsoku/>
        <w:wordWrap/>
        <w:overflowPunct/>
        <w:topLinePunct w:val="0"/>
        <w:autoSpaceDE/>
        <w:autoSpaceDN/>
        <w:bidi w:val="0"/>
        <w:spacing w:line="360" w:lineRule="auto"/>
        <w:ind w:left="0" w:leftChars="0" w:right="0"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管理要求</w:t>
      </w:r>
    </w:p>
    <w:p>
      <w:pPr>
        <w:pStyle w:val="5"/>
        <w:pageBreakBefore w:val="0"/>
        <w:numPr>
          <w:ilvl w:val="0"/>
          <w:numId w:val="5"/>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★成交供应商必须切实做好安全工作，加强</w:t>
      </w:r>
      <w:r>
        <w:rPr>
          <w:rFonts w:hint="eastAsia" w:ascii="宋体" w:hAnsi="宋体" w:cs="宋体"/>
          <w:b w:val="0"/>
          <w:bCs w:val="0"/>
          <w:color w:val="000000"/>
          <w:sz w:val="24"/>
          <w:szCs w:val="24"/>
          <w:highlight w:val="none"/>
          <w:lang w:val="en-US" w:eastAsia="zh-CN" w:bidi="ar-SA"/>
        </w:rPr>
        <w:t>服务</w:t>
      </w:r>
      <w:r>
        <w:rPr>
          <w:rFonts w:hint="eastAsia" w:ascii="宋体" w:hAnsi="宋体" w:eastAsia="宋体" w:cs="宋体"/>
          <w:b w:val="0"/>
          <w:bCs w:val="0"/>
          <w:color w:val="000000"/>
          <w:sz w:val="24"/>
          <w:szCs w:val="24"/>
          <w:highlight w:val="none"/>
          <w:lang w:val="en-US" w:eastAsia="zh-CN" w:bidi="ar-SA"/>
        </w:rPr>
        <w:t>时的安全保障，在任何情况下都要注意安全</w:t>
      </w:r>
      <w:r>
        <w:rPr>
          <w:rFonts w:hint="eastAsia" w:ascii="宋体" w:hAnsi="宋体" w:cs="宋体"/>
          <w:b w:val="0"/>
          <w:bCs w:val="0"/>
          <w:color w:val="00000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zh-CN" w:bidi="ar-SA"/>
        </w:rPr>
        <w:t>一切安全事故均由成交供应商自行负责（响应时须提供承诺函，格式自定）。</w:t>
      </w:r>
    </w:p>
    <w:p>
      <w:pPr>
        <w:pStyle w:val="5"/>
        <w:pageBreakBefore w:val="0"/>
        <w:numPr>
          <w:ilvl w:val="0"/>
          <w:numId w:val="5"/>
        </w:numPr>
        <w:tabs>
          <w:tab w:val="left" w:pos="1281"/>
        </w:tabs>
        <w:kinsoku/>
        <w:wordWrap/>
        <w:overflowPunct/>
        <w:topLinePunct w:val="0"/>
        <w:autoSpaceDE/>
        <w:autoSpaceDN/>
        <w:bidi w:val="0"/>
        <w:spacing w:before="0" w:after="0" w:line="360" w:lineRule="auto"/>
        <w:ind w:left="0" w:leftChars="0" w:right="0" w:rightChars="0" w:firstLine="480" w:firstLineChars="200"/>
        <w:jc w:val="both"/>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★成交供应商不得将本项目的全部或任何部分分包和转包给他人，如在项目实施过程中，经采购人发现有此情况，采购人有权终止合同，由此造成的责任由成交供应商负责（响应时须提供承诺函</w:t>
      </w:r>
      <w:r>
        <w:rPr>
          <w:rFonts w:hint="eastAsia" w:ascii="宋体" w:hAnsi="宋体" w:cs="宋体"/>
          <w:b w:val="0"/>
          <w:bCs w:val="0"/>
          <w:color w:val="00000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zh-CN" w:bidi="ar-SA"/>
        </w:rPr>
        <w:t>格式自定）。</w:t>
      </w:r>
    </w:p>
    <w:p>
      <w:pPr>
        <w:pStyle w:val="18"/>
        <w:pageBreakBefore w:val="0"/>
        <w:numPr>
          <w:ilvl w:val="0"/>
          <w:numId w:val="5"/>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成交供应商必须严格按国家现行的相关标准及技术规范</w:t>
      </w:r>
      <w:r>
        <w:rPr>
          <w:rFonts w:hint="eastAsia" w:ascii="宋体" w:hAnsi="宋体" w:cs="宋体"/>
          <w:b w:val="0"/>
          <w:bCs w:val="0"/>
          <w:color w:val="000000"/>
          <w:sz w:val="24"/>
          <w:szCs w:val="24"/>
          <w:highlight w:val="none"/>
          <w:lang w:val="en-US" w:eastAsia="zh-CN" w:bidi="ar-SA"/>
        </w:rPr>
        <w:t>开展工作</w:t>
      </w:r>
      <w:r>
        <w:rPr>
          <w:rFonts w:hint="eastAsia" w:ascii="宋体" w:hAnsi="宋体" w:eastAsia="宋体" w:cs="宋体"/>
          <w:b w:val="0"/>
          <w:bCs w:val="0"/>
          <w:color w:val="000000"/>
          <w:sz w:val="24"/>
          <w:szCs w:val="24"/>
          <w:highlight w:val="none"/>
          <w:lang w:val="en-US" w:eastAsia="zh-CN" w:bidi="ar-SA"/>
        </w:rPr>
        <w:t>。成交供应商必须严格按照已经确认的</w:t>
      </w:r>
      <w:r>
        <w:rPr>
          <w:rFonts w:hint="eastAsia" w:ascii="宋体" w:hAnsi="宋体" w:cs="宋体"/>
          <w:b w:val="0"/>
          <w:bCs w:val="0"/>
          <w:color w:val="000000"/>
          <w:sz w:val="24"/>
          <w:szCs w:val="24"/>
          <w:highlight w:val="none"/>
          <w:lang w:val="en-US" w:eastAsia="zh-CN" w:bidi="ar-SA"/>
        </w:rPr>
        <w:t>咨询</w:t>
      </w:r>
      <w:r>
        <w:rPr>
          <w:rFonts w:hint="eastAsia" w:ascii="宋体" w:hAnsi="宋体" w:eastAsia="宋体" w:cs="宋体"/>
          <w:b w:val="0"/>
          <w:bCs w:val="0"/>
          <w:color w:val="000000"/>
          <w:sz w:val="24"/>
          <w:szCs w:val="24"/>
          <w:highlight w:val="none"/>
          <w:lang w:val="en-US" w:eastAsia="zh-CN" w:bidi="ar-SA"/>
        </w:rPr>
        <w:t>方案组织</w:t>
      </w:r>
      <w:r>
        <w:rPr>
          <w:rFonts w:hint="eastAsia" w:ascii="宋体" w:hAnsi="宋体" w:cs="宋体"/>
          <w:b w:val="0"/>
          <w:bCs w:val="0"/>
          <w:color w:val="000000"/>
          <w:sz w:val="24"/>
          <w:szCs w:val="24"/>
          <w:highlight w:val="none"/>
          <w:lang w:val="en-US" w:eastAsia="zh-CN" w:bidi="ar-SA"/>
        </w:rPr>
        <w:t>调研</w:t>
      </w:r>
      <w:r>
        <w:rPr>
          <w:rFonts w:hint="eastAsia" w:ascii="宋体" w:hAnsi="宋体" w:eastAsia="宋体" w:cs="宋体"/>
          <w:b w:val="0"/>
          <w:bCs w:val="0"/>
          <w:color w:val="000000"/>
          <w:sz w:val="24"/>
          <w:szCs w:val="24"/>
          <w:highlight w:val="none"/>
          <w:lang w:val="en-US" w:eastAsia="zh-CN" w:bidi="ar-SA"/>
        </w:rPr>
        <w:t>，并接受采购人对质量、</w:t>
      </w:r>
      <w:r>
        <w:rPr>
          <w:rFonts w:hint="eastAsia" w:ascii="宋体" w:hAnsi="宋体" w:cs="宋体"/>
          <w:b w:val="0"/>
          <w:bCs w:val="0"/>
          <w:color w:val="000000"/>
          <w:sz w:val="24"/>
          <w:szCs w:val="24"/>
          <w:highlight w:val="none"/>
          <w:lang w:val="en-US" w:eastAsia="zh-CN" w:bidi="ar-SA"/>
        </w:rPr>
        <w:t>服务</w:t>
      </w:r>
      <w:r>
        <w:rPr>
          <w:rFonts w:hint="eastAsia" w:ascii="宋体" w:hAnsi="宋体" w:eastAsia="宋体" w:cs="宋体"/>
          <w:b w:val="0"/>
          <w:bCs w:val="0"/>
          <w:color w:val="000000"/>
          <w:sz w:val="24"/>
          <w:szCs w:val="24"/>
          <w:highlight w:val="none"/>
          <w:lang w:val="en-US" w:eastAsia="zh-CN" w:bidi="ar-SA"/>
        </w:rPr>
        <w:t>期、安全的监督和管理。</w:t>
      </w:r>
    </w:p>
    <w:p>
      <w:pPr>
        <w:pStyle w:val="18"/>
        <w:pageBreakBefore w:val="0"/>
        <w:numPr>
          <w:ilvl w:val="0"/>
          <w:numId w:val="5"/>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采购人不提供</w:t>
      </w:r>
      <w:r>
        <w:rPr>
          <w:rFonts w:hint="eastAsia" w:ascii="宋体" w:hAnsi="宋体" w:cs="宋体"/>
          <w:b w:val="0"/>
          <w:bCs w:val="0"/>
          <w:color w:val="000000"/>
          <w:sz w:val="24"/>
          <w:szCs w:val="24"/>
          <w:highlight w:val="none"/>
          <w:lang w:val="en-US" w:eastAsia="zh-CN" w:bidi="ar-SA"/>
        </w:rPr>
        <w:t>服务</w:t>
      </w:r>
      <w:r>
        <w:rPr>
          <w:rFonts w:hint="eastAsia" w:ascii="宋体" w:hAnsi="宋体" w:eastAsia="宋体" w:cs="宋体"/>
          <w:b w:val="0"/>
          <w:bCs w:val="0"/>
          <w:color w:val="000000"/>
          <w:sz w:val="24"/>
          <w:szCs w:val="24"/>
          <w:highlight w:val="none"/>
          <w:lang w:val="en-US" w:eastAsia="zh-CN" w:bidi="ar-SA"/>
        </w:rPr>
        <w:t>所需的</w:t>
      </w:r>
      <w:r>
        <w:rPr>
          <w:rFonts w:hint="eastAsia" w:ascii="宋体" w:hAnsi="宋体" w:cs="宋体"/>
          <w:b w:val="0"/>
          <w:bCs w:val="0"/>
          <w:color w:val="000000"/>
          <w:sz w:val="24"/>
          <w:szCs w:val="24"/>
          <w:highlight w:val="none"/>
          <w:lang w:val="en-US" w:eastAsia="zh-CN" w:bidi="ar-SA"/>
        </w:rPr>
        <w:t>差旅、</w:t>
      </w:r>
      <w:r>
        <w:rPr>
          <w:rFonts w:hint="eastAsia" w:ascii="宋体" w:hAnsi="宋体" w:eastAsia="宋体" w:cs="宋体"/>
          <w:b w:val="0"/>
          <w:bCs w:val="0"/>
          <w:color w:val="000000"/>
          <w:sz w:val="24"/>
          <w:szCs w:val="24"/>
          <w:highlight w:val="none"/>
          <w:lang w:val="en-US" w:eastAsia="zh-CN" w:bidi="ar-SA"/>
        </w:rPr>
        <w:t>食宿、办公场地，均由成交供应商自行解决，其费用成交供应商</w:t>
      </w:r>
      <w:r>
        <w:rPr>
          <w:rFonts w:hint="eastAsia" w:ascii="宋体" w:hAnsi="宋体" w:cs="宋体"/>
          <w:b w:val="0"/>
          <w:bCs w:val="0"/>
          <w:color w:val="000000"/>
          <w:sz w:val="24"/>
          <w:szCs w:val="24"/>
          <w:highlight w:val="none"/>
          <w:lang w:val="en-US" w:eastAsia="zh-CN" w:bidi="ar-SA"/>
        </w:rPr>
        <w:t>自行承担</w:t>
      </w:r>
      <w:r>
        <w:rPr>
          <w:rFonts w:hint="eastAsia" w:ascii="宋体" w:hAnsi="宋体" w:eastAsia="宋体" w:cs="宋体"/>
          <w:b w:val="0"/>
          <w:bCs w:val="0"/>
          <w:color w:val="000000"/>
          <w:sz w:val="24"/>
          <w:szCs w:val="24"/>
          <w:highlight w:val="none"/>
          <w:lang w:val="en-US" w:eastAsia="zh-CN" w:bidi="ar-SA"/>
        </w:rPr>
        <w:t>。</w:t>
      </w:r>
    </w:p>
    <w:p>
      <w:pPr>
        <w:pStyle w:val="18"/>
        <w:pageBreakBefore w:val="0"/>
        <w:numPr>
          <w:ilvl w:val="0"/>
          <w:numId w:val="5"/>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成交供应商一旦进场，必须严格遵守采购人的各项规章制度，包括但不限于：①在规定的</w:t>
      </w:r>
      <w:r>
        <w:rPr>
          <w:rFonts w:hint="eastAsia" w:ascii="宋体" w:hAnsi="宋体" w:cs="宋体"/>
          <w:b w:val="0"/>
          <w:bCs w:val="0"/>
          <w:color w:val="000000"/>
          <w:sz w:val="24"/>
          <w:szCs w:val="24"/>
          <w:highlight w:val="none"/>
          <w:lang w:val="en-US" w:eastAsia="zh-CN" w:bidi="ar-SA"/>
        </w:rPr>
        <w:t>区</w:t>
      </w:r>
      <w:r>
        <w:rPr>
          <w:rFonts w:hint="eastAsia" w:ascii="宋体" w:hAnsi="宋体" w:eastAsia="宋体" w:cs="宋体"/>
          <w:b w:val="0"/>
          <w:bCs w:val="0"/>
          <w:color w:val="000000"/>
          <w:sz w:val="24"/>
          <w:szCs w:val="24"/>
          <w:highlight w:val="none"/>
          <w:lang w:val="en-US" w:eastAsia="zh-CN" w:bidi="ar-SA"/>
        </w:rPr>
        <w:t>域</w:t>
      </w:r>
      <w:r>
        <w:rPr>
          <w:rFonts w:hint="eastAsia" w:ascii="宋体" w:hAnsi="宋体" w:cs="宋体"/>
          <w:b w:val="0"/>
          <w:bCs w:val="0"/>
          <w:color w:val="000000"/>
          <w:sz w:val="24"/>
          <w:szCs w:val="24"/>
          <w:highlight w:val="none"/>
          <w:lang w:val="en-US" w:eastAsia="zh-CN" w:bidi="ar-SA"/>
        </w:rPr>
        <w:t>或范围内开展调研及咨询</w:t>
      </w:r>
      <w:r>
        <w:rPr>
          <w:rFonts w:hint="eastAsia" w:ascii="宋体" w:hAnsi="宋体" w:eastAsia="宋体" w:cs="宋体"/>
          <w:b w:val="0"/>
          <w:bCs w:val="0"/>
          <w:color w:val="000000"/>
          <w:sz w:val="24"/>
          <w:szCs w:val="24"/>
          <w:highlight w:val="none"/>
          <w:lang w:val="en-US" w:eastAsia="zh-CN" w:bidi="ar-SA"/>
        </w:rPr>
        <w:t>活动；②项目管理人员必须坚守岗位，因事需离开的，需提前向采购人请假，经采购人同意方可离开。</w:t>
      </w:r>
    </w:p>
    <w:p>
      <w:pPr>
        <w:pStyle w:val="18"/>
        <w:pageBreakBefore w:val="0"/>
        <w:numPr>
          <w:ilvl w:val="0"/>
          <w:numId w:val="5"/>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成交供应商在</w:t>
      </w:r>
      <w:r>
        <w:rPr>
          <w:rFonts w:hint="eastAsia" w:ascii="宋体" w:hAnsi="宋体" w:cs="宋体"/>
          <w:b w:val="0"/>
          <w:bCs w:val="0"/>
          <w:color w:val="000000"/>
          <w:sz w:val="24"/>
          <w:szCs w:val="24"/>
          <w:highlight w:val="none"/>
          <w:lang w:val="en-US" w:eastAsia="zh-CN" w:bidi="ar-SA"/>
        </w:rPr>
        <w:t>服务</w:t>
      </w:r>
      <w:r>
        <w:rPr>
          <w:rFonts w:hint="eastAsia" w:ascii="宋体" w:hAnsi="宋体" w:eastAsia="宋体" w:cs="宋体"/>
          <w:b w:val="0"/>
          <w:bCs w:val="0"/>
          <w:color w:val="000000"/>
          <w:sz w:val="24"/>
          <w:szCs w:val="24"/>
          <w:highlight w:val="none"/>
          <w:lang w:val="en-US" w:eastAsia="zh-CN" w:bidi="ar-SA"/>
        </w:rPr>
        <w:t>过程中，如遇到需与外部相关的单位协调的问题时应自行解决，采购人只负责协助。</w:t>
      </w:r>
    </w:p>
    <w:p>
      <w:pPr>
        <w:pStyle w:val="18"/>
        <w:pageBreakBefore w:val="0"/>
        <w:numPr>
          <w:ilvl w:val="0"/>
          <w:numId w:val="5"/>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Cs/>
          <w:color w:val="auto"/>
          <w:highlight w:val="none"/>
        </w:rPr>
        <w:t>★</w:t>
      </w:r>
      <w:r>
        <w:rPr>
          <w:rFonts w:hint="eastAsia" w:hAnsi="宋体" w:cs="宋体"/>
          <w:color w:val="auto"/>
          <w:sz w:val="24"/>
          <w:szCs w:val="24"/>
          <w:highlight w:val="none"/>
          <w:lang w:val="en-US" w:eastAsia="zh-CN"/>
        </w:rPr>
        <w:t>投标人提供近三年（2021年01月至今）至少一项与本项目相关类似业绩，需提供相关证明材料（须提供业绩合同关键页（含：首页、服务内容信息页、合同金额页、签字盖章页）。扫描件加盖公章，时间以合同签订日期为准。不符合上述要求或未按要求提供有效证明文件的业绩在评审时将不予认定。投标人提供虚假合同的，按虚假响应否决投标处理。</w:t>
      </w:r>
    </w:p>
    <w:p>
      <w:pPr>
        <w:pStyle w:val="18"/>
        <w:pageBreakBefore w:val="0"/>
        <w:numPr>
          <w:ilvl w:val="0"/>
          <w:numId w:val="5"/>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成交供应商所提供的资料必须属实，如发现虚假资料，采购人有权单方面终止合同，</w:t>
      </w:r>
      <w:r>
        <w:rPr>
          <w:rFonts w:hint="eastAsia" w:ascii="宋体" w:hAnsi="宋体" w:cs="宋体"/>
          <w:b w:val="0"/>
          <w:bCs w:val="0"/>
          <w:color w:val="000000"/>
          <w:sz w:val="24"/>
          <w:szCs w:val="24"/>
          <w:highlight w:val="none"/>
          <w:lang w:val="en-US" w:eastAsia="zh-CN" w:bidi="ar-SA"/>
        </w:rPr>
        <w:t>咨询服务</w:t>
      </w:r>
      <w:r>
        <w:rPr>
          <w:rFonts w:hint="eastAsia" w:ascii="宋体" w:hAnsi="宋体" w:eastAsia="宋体" w:cs="宋体"/>
          <w:b w:val="0"/>
          <w:bCs w:val="0"/>
          <w:color w:val="000000"/>
          <w:sz w:val="24"/>
          <w:szCs w:val="24"/>
          <w:highlight w:val="none"/>
          <w:lang w:val="en-US" w:eastAsia="zh-CN" w:bidi="ar-SA"/>
        </w:rPr>
        <w:t>项目将另行处理，由此而造成的经济损失由成交供应商负责赔偿。</w:t>
      </w:r>
    </w:p>
    <w:p>
      <w:pPr>
        <w:pStyle w:val="18"/>
        <w:pageBreakBefore w:val="0"/>
        <w:numPr>
          <w:ilvl w:val="0"/>
          <w:numId w:val="4"/>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付款方式</w:t>
      </w:r>
    </w:p>
    <w:p>
      <w:pPr>
        <w:pStyle w:val="18"/>
        <w:pageBreakBefore w:val="0"/>
        <w:numPr>
          <w:ilvl w:val="0"/>
          <w:numId w:val="0"/>
        </w:numPr>
        <w:tabs>
          <w:tab w:val="left" w:pos="1281"/>
        </w:tabs>
        <w:kinsoku/>
        <w:wordWrap/>
        <w:overflowPunct/>
        <w:topLinePunct w:val="0"/>
        <w:autoSpaceDE/>
        <w:autoSpaceDN/>
        <w:bidi w:val="0"/>
        <w:spacing w:before="0" w:after="0" w:line="360" w:lineRule="auto"/>
        <w:ind w:leftChars="200" w:right="0" w:rightChars="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★付款方式：</w:t>
      </w:r>
      <w:r>
        <w:rPr>
          <w:rFonts w:hint="eastAsia" w:ascii="宋体" w:hAnsi="宋体" w:cs="宋体"/>
          <w:b w:val="0"/>
          <w:bCs w:val="0"/>
          <w:color w:val="000000"/>
          <w:sz w:val="24"/>
          <w:szCs w:val="24"/>
          <w:highlight w:val="none"/>
          <w:lang w:val="en-US" w:eastAsia="zh-CN" w:bidi="ar-SA"/>
        </w:rPr>
        <w:t>提交成果文件经评审合格后一次性支付（具体以合同约定为准）</w:t>
      </w:r>
      <w:r>
        <w:rPr>
          <w:rFonts w:hint="eastAsia" w:ascii="宋体" w:hAnsi="宋体" w:eastAsia="宋体" w:cs="宋体"/>
          <w:b w:val="0"/>
          <w:bCs w:val="0"/>
          <w:color w:val="000000"/>
          <w:sz w:val="24"/>
          <w:szCs w:val="24"/>
          <w:highlight w:val="none"/>
          <w:lang w:val="en-US" w:eastAsia="zh-CN" w:bidi="ar-SA"/>
        </w:rPr>
        <w:t>。</w:t>
      </w:r>
    </w:p>
    <w:p>
      <w:pPr>
        <w:pStyle w:val="18"/>
        <w:pageBreakBefore w:val="0"/>
        <w:numPr>
          <w:ilvl w:val="0"/>
          <w:numId w:val="0"/>
        </w:numPr>
        <w:tabs>
          <w:tab w:val="left" w:pos="1281"/>
        </w:tabs>
        <w:kinsoku/>
        <w:wordWrap/>
        <w:overflowPunct/>
        <w:topLinePunct w:val="0"/>
        <w:autoSpaceDE/>
        <w:autoSpaceDN/>
        <w:bidi w:val="0"/>
        <w:spacing w:before="0" w:after="0" w:line="360" w:lineRule="auto"/>
        <w:ind w:leftChars="200" w:right="0" w:rightChars="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中标人凭以下有效文件与采购人结算：</w:t>
      </w:r>
    </w:p>
    <w:p>
      <w:pPr>
        <w:pStyle w:val="18"/>
        <w:pageBreakBefore w:val="0"/>
        <w:numPr>
          <w:ilvl w:val="0"/>
          <w:numId w:val="0"/>
        </w:numPr>
        <w:tabs>
          <w:tab w:val="left" w:pos="1281"/>
        </w:tabs>
        <w:kinsoku/>
        <w:wordWrap/>
        <w:overflowPunct/>
        <w:topLinePunct w:val="0"/>
        <w:autoSpaceDE/>
        <w:autoSpaceDN/>
        <w:bidi w:val="0"/>
        <w:spacing w:before="0" w:after="0" w:line="360" w:lineRule="auto"/>
        <w:ind w:leftChars="200" w:right="0" w:rightChars="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合同；</w:t>
      </w:r>
    </w:p>
    <w:p>
      <w:pPr>
        <w:pStyle w:val="18"/>
        <w:pageBreakBefore w:val="0"/>
        <w:numPr>
          <w:ilvl w:val="0"/>
          <w:numId w:val="0"/>
        </w:numPr>
        <w:tabs>
          <w:tab w:val="left" w:pos="1281"/>
        </w:tabs>
        <w:kinsoku/>
        <w:wordWrap/>
        <w:overflowPunct/>
        <w:topLinePunct w:val="0"/>
        <w:autoSpaceDE/>
        <w:autoSpaceDN/>
        <w:bidi w:val="0"/>
        <w:spacing w:before="0" w:after="0" w:line="360" w:lineRule="auto"/>
        <w:ind w:leftChars="200" w:right="0" w:rightChars="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中标人开具的正式发票；</w:t>
      </w:r>
    </w:p>
    <w:p>
      <w:pPr>
        <w:pStyle w:val="18"/>
        <w:pageBreakBefore w:val="0"/>
        <w:numPr>
          <w:ilvl w:val="0"/>
          <w:numId w:val="0"/>
        </w:numPr>
        <w:tabs>
          <w:tab w:val="left" w:pos="1281"/>
        </w:tabs>
        <w:kinsoku/>
        <w:wordWrap/>
        <w:overflowPunct/>
        <w:topLinePunct w:val="0"/>
        <w:autoSpaceDE/>
        <w:autoSpaceDN/>
        <w:bidi w:val="0"/>
        <w:spacing w:before="0" w:after="0" w:line="360" w:lineRule="auto"/>
        <w:ind w:leftChars="200" w:right="0" w:rightChars="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中标通知书。</w:t>
      </w:r>
    </w:p>
    <w:p>
      <w:pPr>
        <w:pStyle w:val="5"/>
        <w:pageBreakBefore w:val="0"/>
        <w:numPr>
          <w:ilvl w:val="0"/>
          <w:numId w:val="0"/>
        </w:numPr>
        <w:tabs>
          <w:tab w:val="left" w:pos="1281"/>
        </w:tabs>
        <w:kinsoku/>
        <w:wordWrap/>
        <w:overflowPunct/>
        <w:topLinePunct w:val="0"/>
        <w:autoSpaceDE/>
        <w:autoSpaceDN/>
        <w:bidi w:val="0"/>
        <w:spacing w:before="0" w:after="0" w:line="360" w:lineRule="auto"/>
        <w:ind w:leftChars="200" w:right="0" w:rightChars="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★备注：因采购人使用的是财政资金，采购人在前款规定的付款时间为向政</w:t>
      </w:r>
    </w:p>
    <w:p>
      <w:pPr>
        <w:pStyle w:val="5"/>
        <w:pageBreakBefore w:val="0"/>
        <w:numPr>
          <w:ilvl w:val="0"/>
          <w:numId w:val="0"/>
        </w:numPr>
        <w:tabs>
          <w:tab w:val="left" w:pos="1281"/>
        </w:tabs>
        <w:kinsoku/>
        <w:wordWrap/>
        <w:overflowPunct/>
        <w:topLinePunct w:val="0"/>
        <w:autoSpaceDE/>
        <w:autoSpaceDN/>
        <w:bidi w:val="0"/>
        <w:spacing w:before="0" w:after="0" w:line="360" w:lineRule="auto"/>
        <w:ind w:right="0" w:rightChars="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府采购支付部门提出办理财政支付申请手续的时间（不含政府财政支付部门审核的时间），在规定时间内提出支付申请手续后即视为采购人已经按期支付。本项目为连续服务项目，中标供应商不得因财政拨付资金不到位而停止服务，须在投标文件中针对此提供书面承诺函。</w:t>
      </w:r>
    </w:p>
    <w:p>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（五）履约保证金</w:t>
      </w:r>
    </w:p>
    <w:p>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1、签订合同前，中标人需缴纳履约保证金合同总价的10% 到采购人指定账户，在合同期内未出现违约现象，未发生劳资纠纷，合同结束时无息退还。部分违约现象或劳资纠纷，从履约保证金中扣除相应金额的违约金；若发现严重违约现象，则不予退还履约保证金；</w:t>
      </w:r>
    </w:p>
    <w:p>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2、2、交纳方式：以</w:t>
      </w:r>
      <w:r>
        <w:rPr>
          <w:rFonts w:hint="eastAsia" w:ascii="宋体" w:hAnsi="宋体" w:cs="宋体"/>
          <w:color w:val="000000"/>
          <w:sz w:val="24"/>
          <w:szCs w:val="24"/>
          <w:highlight w:val="none"/>
          <w:lang w:val="en-US" w:eastAsia="zh-CN"/>
        </w:rPr>
        <w:t>网银、电汇或</w:t>
      </w:r>
      <w:r>
        <w:rPr>
          <w:rFonts w:hint="eastAsia" w:ascii="宋体" w:hAnsi="宋体" w:eastAsia="宋体" w:cs="宋体"/>
          <w:color w:val="000000"/>
          <w:sz w:val="24"/>
          <w:szCs w:val="24"/>
          <w:highlight w:val="none"/>
          <w:lang w:val="en-US" w:eastAsia="zh-CN"/>
        </w:rPr>
        <w:t>保函等非现金形式提交；采用</w:t>
      </w:r>
      <w:r>
        <w:rPr>
          <w:rFonts w:hint="eastAsia" w:ascii="宋体" w:hAnsi="宋体" w:cs="宋体"/>
          <w:color w:val="000000"/>
          <w:sz w:val="24"/>
          <w:szCs w:val="24"/>
          <w:highlight w:val="none"/>
          <w:lang w:val="en-US" w:eastAsia="zh-CN"/>
        </w:rPr>
        <w:t>网银、电汇</w:t>
      </w:r>
      <w:r>
        <w:rPr>
          <w:rFonts w:hint="eastAsia" w:ascii="宋体" w:hAnsi="宋体" w:eastAsia="宋体" w:cs="宋体"/>
          <w:color w:val="000000"/>
          <w:sz w:val="24"/>
          <w:szCs w:val="24"/>
          <w:highlight w:val="none"/>
          <w:lang w:val="en-US" w:eastAsia="zh-CN"/>
        </w:rPr>
        <w:t>、保函提交履约保证金的，有效期必须在</w:t>
      </w:r>
      <w:r>
        <w:rPr>
          <w:rFonts w:hint="eastAsia" w:ascii="宋体" w:hAnsi="宋体" w:cs="宋体"/>
          <w:color w:val="000000"/>
          <w:sz w:val="24"/>
          <w:szCs w:val="24"/>
          <w:highlight w:val="none"/>
          <w:lang w:val="en-US" w:eastAsia="zh-CN"/>
        </w:rPr>
        <w:t>服务</w:t>
      </w:r>
      <w:r>
        <w:rPr>
          <w:rFonts w:hint="eastAsia" w:ascii="宋体" w:hAnsi="宋体" w:eastAsia="宋体" w:cs="宋体"/>
          <w:color w:val="000000"/>
          <w:sz w:val="24"/>
          <w:szCs w:val="24"/>
          <w:highlight w:val="none"/>
          <w:lang w:val="en-US" w:eastAsia="zh-CN"/>
        </w:rPr>
        <w:t>期内保持有效；</w:t>
      </w:r>
    </w:p>
    <w:p>
      <w:pPr>
        <w:pStyle w:val="7"/>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3、交纳时间：签订合同前中标供应商向采购人交纳。</w:t>
      </w:r>
    </w:p>
    <w:p>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（六）其他</w:t>
      </w:r>
    </w:p>
    <w:p>
      <w:pPr>
        <w:pStyle w:val="18"/>
        <w:keepNext w:val="0"/>
        <w:pageBreakBefore w:val="0"/>
        <w:numPr>
          <w:ilvl w:val="0"/>
          <w:numId w:val="0"/>
        </w:numPr>
        <w:tabs>
          <w:tab w:val="left" w:pos="1194"/>
        </w:tabs>
        <w:kinsoku/>
        <w:wordWrap/>
        <w:overflowPunct/>
        <w:topLinePunct w:val="0"/>
        <w:autoSpaceDE/>
        <w:autoSpaceDN/>
        <w:bidi w:val="0"/>
        <w:spacing w:before="0" w:line="360" w:lineRule="auto"/>
        <w:ind w:left="0" w:leftChars="0" w:right="0" w:rightChars="0"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bidi="ar-SA"/>
        </w:rPr>
        <w:t>中标人负责其派</w:t>
      </w:r>
      <w:r>
        <w:rPr>
          <w:rFonts w:hint="eastAsia" w:ascii="宋体" w:hAnsi="宋体" w:cs="宋体"/>
          <w:color w:val="000000"/>
          <w:sz w:val="24"/>
          <w:szCs w:val="24"/>
          <w:highlight w:val="none"/>
          <w:lang w:val="en-US" w:eastAsia="zh-CN" w:bidi="ar-SA"/>
        </w:rPr>
        <w:t>驻</w:t>
      </w:r>
      <w:r>
        <w:rPr>
          <w:rFonts w:hint="eastAsia" w:ascii="宋体" w:hAnsi="宋体" w:eastAsia="宋体" w:cs="宋体"/>
          <w:color w:val="000000"/>
          <w:sz w:val="24"/>
          <w:szCs w:val="24"/>
          <w:highlight w:val="none"/>
          <w:lang w:val="en-US" w:eastAsia="zh-CN" w:bidi="ar-SA"/>
        </w:rPr>
        <w:t>现场人员人身意外保险，保额不低于50万元（提供承诺函，格式自拟）。</w:t>
      </w:r>
    </w:p>
    <w:p>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★为确保本项目顺利完成，供应商必须承诺：承诺在中标后所投入的专业技术人员为本企业人专业技术人员</w:t>
      </w:r>
      <w:r>
        <w:rPr>
          <w:rFonts w:hint="eastAsia" w:ascii="宋体" w:hAnsi="宋体" w:cs="宋体"/>
          <w:color w:val="000000"/>
          <w:sz w:val="24"/>
          <w:szCs w:val="24"/>
          <w:highlight w:val="none"/>
          <w:lang w:val="en-US" w:eastAsia="zh-CN"/>
        </w:rPr>
        <w:t>（提供项目服务团队成员一览表）</w:t>
      </w:r>
      <w:r>
        <w:rPr>
          <w:rFonts w:hint="eastAsia" w:ascii="宋体" w:hAnsi="宋体" w:eastAsia="宋体" w:cs="宋体"/>
          <w:color w:val="000000"/>
          <w:sz w:val="24"/>
          <w:szCs w:val="24"/>
          <w:highlight w:val="none"/>
          <w:lang w:val="en-US" w:eastAsia="zh-CN"/>
        </w:rPr>
        <w:t>，并与投标文件提供的专业技术人员一致的承诺书。</w:t>
      </w:r>
    </w:p>
    <w:p>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四</w:t>
      </w:r>
      <w:r>
        <w:rPr>
          <w:rFonts w:hint="eastAsia" w:ascii="宋体" w:hAnsi="宋体" w:eastAsia="宋体" w:cs="宋体"/>
          <w:color w:val="000000"/>
          <w:sz w:val="24"/>
          <w:szCs w:val="24"/>
          <w:highlight w:val="none"/>
        </w:rPr>
        <w:t>、违约责任</w:t>
      </w:r>
    </w:p>
    <w:p>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在执行项目过程中如出现下列情形，采购人有权即时终止合同并要求中标人赔偿损失：</w:t>
      </w:r>
    </w:p>
    <w:p>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中标人未能按合同规定的时间提供服务逾期半个月以上的，采购人除有权提前终止合同外，每逾期一天，由此造成的采购人经济损失由中标人承担；</w:t>
      </w:r>
    </w:p>
    <w:p>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中标人在合同履行期间，除法律另行规定外，未经采购人同意，将采购人提供的资料外泄，并在社会上造成不良影响及严重后果的。采购人有权终止合同，由此造成的采购人经济损失由中标人承担；</w:t>
      </w:r>
    </w:p>
    <w:p>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中标人提供的</w:t>
      </w:r>
      <w:r>
        <w:rPr>
          <w:rFonts w:hint="eastAsia" w:ascii="宋体" w:hAnsi="宋体" w:cs="宋体"/>
          <w:color w:val="000000"/>
          <w:sz w:val="24"/>
          <w:szCs w:val="24"/>
          <w:highlight w:val="none"/>
          <w:lang w:val="en-US" w:eastAsia="zh-CN"/>
        </w:rPr>
        <w:t>勘察</w:t>
      </w:r>
      <w:r>
        <w:rPr>
          <w:rFonts w:hint="eastAsia" w:ascii="宋体" w:hAnsi="宋体" w:eastAsia="宋体" w:cs="宋体"/>
          <w:color w:val="000000"/>
          <w:sz w:val="24"/>
          <w:szCs w:val="24"/>
          <w:highlight w:val="none"/>
        </w:rPr>
        <w:t>服务不符合招标文件及其投标承诺，经过整改后仍未能满足相关规定的，采购人有权终止合同，由此造成的采购人经济损失由中标人承担。</w:t>
      </w:r>
    </w:p>
    <w:p>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中标人出现上述情形的，采购人有权要求中标人按合同</w:t>
      </w:r>
      <w:r>
        <w:rPr>
          <w:rFonts w:hint="eastAsia" w:ascii="宋体" w:hAnsi="宋体" w:cs="宋体"/>
          <w:color w:val="000000"/>
          <w:sz w:val="24"/>
          <w:szCs w:val="24"/>
          <w:highlight w:val="none"/>
          <w:lang w:val="en-US" w:eastAsia="zh-CN"/>
        </w:rPr>
        <w:t>总额的</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%支付违约金。</w:t>
      </w:r>
    </w:p>
    <w:p>
      <w:pPr>
        <w:keepNext w:val="0"/>
        <w:keepLines w:val="0"/>
        <w:pageBreakBefore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四、替补候选人的设定与使用</w:t>
      </w:r>
    </w:p>
    <w:p>
      <w:pPr>
        <w:pStyle w:val="19"/>
        <w:keepNext w:val="0"/>
        <w:keepLines w:val="0"/>
        <w:pageBreakBefore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如果中标供应商不能按照招标文件要求及投标文件的承诺签订中标合同，或经核定中标供应商的投标文件与事实不符，从而影响公平、公正及影响中标合同执行时，采购人有权取消该其中标供应商的中标资格，确定排名在中标供应商之后第一位的投标供应商为中标供应商或依法重新招标。</w:t>
      </w:r>
    </w:p>
    <w:p>
      <w:pPr>
        <w:pStyle w:val="7"/>
        <w:keepNext w:val="0"/>
        <w:keepLines w:val="0"/>
        <w:pageBreakBefore w:val="0"/>
        <w:kinsoku/>
        <w:wordWrap/>
        <w:overflowPunct/>
        <w:topLinePunct w:val="0"/>
        <w:autoSpaceDE/>
        <w:autoSpaceDN/>
        <w:bidi w:val="0"/>
        <w:adjustRightInd/>
        <w:snapToGrid/>
        <w:spacing w:line="36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2.★如果所有中标候选人均无法签订合同，采购人将依法重新招标或更改采购形式，对受影响的响应供应商不承担任何责任。</w:t>
      </w:r>
    </w:p>
    <w:p>
      <w:pPr>
        <w:pStyle w:val="8"/>
        <w:tabs>
          <w:tab w:val="left" w:pos="540"/>
        </w:tabs>
        <w:snapToGrid w:val="0"/>
        <w:spacing w:line="360" w:lineRule="auto"/>
        <w:jc w:val="left"/>
        <w:rPr>
          <w:rFonts w:hint="eastAsia" w:ascii="宋体" w:hAnsi="宋体" w:eastAsia="宋体" w:cs="宋体"/>
          <w:color w:val="auto"/>
          <w:sz w:val="24"/>
          <w:szCs w:val="24"/>
          <w:highlight w:val="none"/>
          <w:lang w:val="en-US" w:eastAsia="zh-CN"/>
        </w:rPr>
      </w:pPr>
    </w:p>
    <w:p>
      <w:pPr>
        <w:pStyle w:val="8"/>
        <w:tabs>
          <w:tab w:val="left" w:pos="540"/>
        </w:tabs>
        <w:snapToGri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default" w:ascii="宋体" w:hAnsi="宋体" w:eastAsia="宋体" w:cs="宋体"/>
          <w:color w:val="auto"/>
          <w:sz w:val="24"/>
          <w:szCs w:val="24"/>
          <w:highlight w:val="none"/>
          <w:lang w:val="en-US" w:eastAsia="zh-CN"/>
        </w:rPr>
        <w:t>采购需求中标注“★”号条款为实质性条款，必须逐条进行响应，有任何一条负偏离的，将导致投标无效。</w:t>
      </w:r>
    </w:p>
    <w:p>
      <w:pPr>
        <w:pStyle w:val="8"/>
        <w:tabs>
          <w:tab w:val="left" w:pos="540"/>
        </w:tabs>
        <w:snapToGrid w:val="0"/>
        <w:spacing w:line="360" w:lineRule="auto"/>
        <w:jc w:val="left"/>
        <w:rPr>
          <w:rFonts w:hint="default" w:ascii="宋体" w:hAnsi="宋体" w:eastAsia="宋体" w:cs="宋体"/>
          <w:color w:val="auto"/>
          <w:sz w:val="24"/>
          <w:szCs w:val="24"/>
          <w:highlight w:val="none"/>
          <w:lang w:val="en-US" w:eastAsia="zh-CN"/>
        </w:rPr>
      </w:pPr>
    </w:p>
    <w:p>
      <w:pPr>
        <w:pStyle w:val="8"/>
        <w:tabs>
          <w:tab w:val="left" w:pos="540"/>
        </w:tabs>
        <w:snapToGrid w:val="0"/>
        <w:spacing w:line="360" w:lineRule="auto"/>
        <w:jc w:val="left"/>
        <w:rPr>
          <w:rFonts w:hint="default" w:ascii="宋体" w:hAnsi="宋体" w:eastAsia="宋体" w:cs="宋体"/>
          <w:color w:val="auto"/>
          <w:sz w:val="24"/>
          <w:szCs w:val="24"/>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3DDD7"/>
    <w:multiLevelType w:val="singleLevel"/>
    <w:tmpl w:val="8203DDD7"/>
    <w:lvl w:ilvl="0" w:tentative="0">
      <w:start w:val="2"/>
      <w:numFmt w:val="chineseCounting"/>
      <w:suff w:val="nothing"/>
      <w:lvlText w:val="（%1）"/>
      <w:lvlJc w:val="left"/>
      <w:rPr>
        <w:rFonts w:hint="eastAsia"/>
      </w:rPr>
    </w:lvl>
  </w:abstractNum>
  <w:abstractNum w:abstractNumId="1">
    <w:nsid w:val="A151EB00"/>
    <w:multiLevelType w:val="singleLevel"/>
    <w:tmpl w:val="A151EB00"/>
    <w:lvl w:ilvl="0" w:tentative="0">
      <w:start w:val="1"/>
      <w:numFmt w:val="decimal"/>
      <w:suff w:val="nothing"/>
      <w:lvlText w:val="（%1）"/>
      <w:lvlJc w:val="left"/>
    </w:lvl>
  </w:abstractNum>
  <w:abstractNum w:abstractNumId="2">
    <w:nsid w:val="B7FCFDCA"/>
    <w:multiLevelType w:val="singleLevel"/>
    <w:tmpl w:val="B7FCFDCA"/>
    <w:lvl w:ilvl="0" w:tentative="0">
      <w:start w:val="1"/>
      <w:numFmt w:val="decimal"/>
      <w:suff w:val="nothing"/>
      <w:lvlText w:val="%1．"/>
      <w:lvlJc w:val="left"/>
      <w:pPr>
        <w:ind w:left="0" w:firstLine="400"/>
      </w:pPr>
      <w:rPr>
        <w:rFonts w:hint="default"/>
      </w:rPr>
    </w:lvl>
  </w:abstractNum>
  <w:abstractNum w:abstractNumId="3">
    <w:nsid w:val="EE1979A4"/>
    <w:multiLevelType w:val="singleLevel"/>
    <w:tmpl w:val="EE1979A4"/>
    <w:lvl w:ilvl="0" w:tentative="0">
      <w:start w:val="1"/>
      <w:numFmt w:val="chineseCounting"/>
      <w:suff w:val="nothing"/>
      <w:lvlText w:val="%1、"/>
      <w:lvlJc w:val="left"/>
      <w:rPr>
        <w:rFonts w:hint="eastAsia"/>
      </w:rPr>
    </w:lvl>
  </w:abstractNum>
  <w:abstractNum w:abstractNumId="4">
    <w:nsid w:val="23F32BAE"/>
    <w:multiLevelType w:val="singleLevel"/>
    <w:tmpl w:val="23F32BAE"/>
    <w:lvl w:ilvl="0" w:tentative="0">
      <w:start w:val="1"/>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ZWM1ZTI3YWYwYjY2NzMwMjY4NmRjM2FjZWMzOTYifQ=="/>
  </w:docVars>
  <w:rsids>
    <w:rsidRoot w:val="38203E3A"/>
    <w:rsid w:val="01A45297"/>
    <w:rsid w:val="02261F00"/>
    <w:rsid w:val="05E11832"/>
    <w:rsid w:val="05F872A7"/>
    <w:rsid w:val="064546D9"/>
    <w:rsid w:val="066A0F99"/>
    <w:rsid w:val="068E5189"/>
    <w:rsid w:val="088B7378"/>
    <w:rsid w:val="097A19EF"/>
    <w:rsid w:val="0C6424DA"/>
    <w:rsid w:val="0C9A27CA"/>
    <w:rsid w:val="0C9F4D5E"/>
    <w:rsid w:val="0CB74C75"/>
    <w:rsid w:val="12212723"/>
    <w:rsid w:val="127557DC"/>
    <w:rsid w:val="13BC6300"/>
    <w:rsid w:val="14B60FEF"/>
    <w:rsid w:val="17C746F2"/>
    <w:rsid w:val="180052A4"/>
    <w:rsid w:val="19135554"/>
    <w:rsid w:val="198C562B"/>
    <w:rsid w:val="1B247BB0"/>
    <w:rsid w:val="1D5D5F49"/>
    <w:rsid w:val="1EA43174"/>
    <w:rsid w:val="21C75F42"/>
    <w:rsid w:val="236316A2"/>
    <w:rsid w:val="239C2AD8"/>
    <w:rsid w:val="25BF3FF0"/>
    <w:rsid w:val="276C144B"/>
    <w:rsid w:val="27AD0F2A"/>
    <w:rsid w:val="29AE3DC1"/>
    <w:rsid w:val="2B0100FD"/>
    <w:rsid w:val="2D104627"/>
    <w:rsid w:val="2DF53F49"/>
    <w:rsid w:val="2DFB52D7"/>
    <w:rsid w:val="2E915EB9"/>
    <w:rsid w:val="2FD94831"/>
    <w:rsid w:val="355346A8"/>
    <w:rsid w:val="36F454AC"/>
    <w:rsid w:val="38203E3A"/>
    <w:rsid w:val="39CB3DB0"/>
    <w:rsid w:val="3BFA097C"/>
    <w:rsid w:val="3DF71617"/>
    <w:rsid w:val="3E495BEB"/>
    <w:rsid w:val="40E045E4"/>
    <w:rsid w:val="425F2F15"/>
    <w:rsid w:val="42747EE0"/>
    <w:rsid w:val="443F0EEB"/>
    <w:rsid w:val="461322BD"/>
    <w:rsid w:val="46766CA4"/>
    <w:rsid w:val="472460C4"/>
    <w:rsid w:val="4AE253FD"/>
    <w:rsid w:val="4B297C0D"/>
    <w:rsid w:val="4CFC32FF"/>
    <w:rsid w:val="4D1E0EFC"/>
    <w:rsid w:val="4DA73CCC"/>
    <w:rsid w:val="4FB80D4E"/>
    <w:rsid w:val="51AC5384"/>
    <w:rsid w:val="5483555B"/>
    <w:rsid w:val="549B55C1"/>
    <w:rsid w:val="5C115759"/>
    <w:rsid w:val="5CAA2BC6"/>
    <w:rsid w:val="5D093BF6"/>
    <w:rsid w:val="5E133FAB"/>
    <w:rsid w:val="5ED23C28"/>
    <w:rsid w:val="5F4D3981"/>
    <w:rsid w:val="5F846691"/>
    <w:rsid w:val="639E2E91"/>
    <w:rsid w:val="640D429F"/>
    <w:rsid w:val="653A1C66"/>
    <w:rsid w:val="660B15C9"/>
    <w:rsid w:val="6B357E4A"/>
    <w:rsid w:val="6CFC7A9E"/>
    <w:rsid w:val="6D0D4104"/>
    <w:rsid w:val="70BA0784"/>
    <w:rsid w:val="72313F77"/>
    <w:rsid w:val="726171AD"/>
    <w:rsid w:val="7295497F"/>
    <w:rsid w:val="73DB2866"/>
    <w:rsid w:val="74B55DA6"/>
    <w:rsid w:val="752B2B24"/>
    <w:rsid w:val="753D2147"/>
    <w:rsid w:val="759466F7"/>
    <w:rsid w:val="75A93784"/>
    <w:rsid w:val="769E035B"/>
    <w:rsid w:val="76FD4154"/>
    <w:rsid w:val="784212A3"/>
    <w:rsid w:val="784976AB"/>
    <w:rsid w:val="78CB7DC1"/>
    <w:rsid w:val="79AB2CDA"/>
    <w:rsid w:val="79FF4EE4"/>
    <w:rsid w:val="7A2A0D3D"/>
    <w:rsid w:val="7AD91B49"/>
    <w:rsid w:val="7D32679C"/>
    <w:rsid w:val="7E586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240" w:beforeLines="0" w:beforeAutospacing="0" w:after="240" w:afterLines="0" w:afterAutospacing="0" w:line="240" w:lineRule="auto"/>
      <w:jc w:val="center"/>
      <w:outlineLvl w:val="0"/>
    </w:pPr>
    <w:rPr>
      <w:rFonts w:ascii="Calibri" w:hAnsi="Calibri" w:eastAsia="宋体" w:cs="Times New Roman"/>
      <w:b/>
      <w:kern w:val="44"/>
      <w:sz w:val="30"/>
      <w:szCs w:val="22"/>
    </w:rPr>
  </w:style>
  <w:style w:type="paragraph" w:styleId="3">
    <w:name w:val="heading 2"/>
    <w:basedOn w:val="1"/>
    <w:next w:val="1"/>
    <w:unhideWhenUsed/>
    <w:qFormat/>
    <w:uiPriority w:val="0"/>
    <w:pPr>
      <w:keepNext/>
      <w:keepLines/>
      <w:spacing w:before="140" w:after="140" w:line="360" w:lineRule="auto"/>
      <w:outlineLvl w:val="1"/>
    </w:pPr>
    <w:rPr>
      <w:rFonts w:ascii="Cambria" w:hAnsi="Cambria" w:cs="Times New Roman"/>
      <w:b/>
      <w:bCs/>
      <w:sz w:val="30"/>
      <w:szCs w:val="32"/>
    </w:rPr>
  </w:style>
  <w:style w:type="paragraph" w:styleId="4">
    <w:name w:val="heading 3"/>
    <w:basedOn w:val="1"/>
    <w:next w:val="1"/>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widowControl/>
      <w:spacing w:after="200" w:line="276" w:lineRule="auto"/>
      <w:ind w:firstLine="420" w:firstLineChars="200"/>
      <w:jc w:val="left"/>
    </w:pPr>
    <w:rPr>
      <w:rFonts w:eastAsia="宋体"/>
      <w:sz w:val="22"/>
      <w:szCs w:val="24"/>
      <w:lang w:eastAsia="en-US" w:bidi="en-US"/>
    </w:rPr>
  </w:style>
  <w:style w:type="paragraph" w:styleId="7">
    <w:name w:val="Body Text"/>
    <w:basedOn w:val="1"/>
    <w:next w:val="1"/>
    <w:qFormat/>
    <w:uiPriority w:val="0"/>
    <w:pPr>
      <w:tabs>
        <w:tab w:val="left" w:pos="567"/>
      </w:tabs>
      <w:spacing w:before="120" w:line="22" w:lineRule="atLeast"/>
    </w:pPr>
    <w:rPr>
      <w:rFonts w:ascii="宋体" w:hAnsi="宋体"/>
      <w:sz w:val="24"/>
    </w:rPr>
  </w:style>
  <w:style w:type="paragraph" w:styleId="8">
    <w:name w:val="Plain Text"/>
    <w:basedOn w:val="1"/>
    <w:qFormat/>
    <w:uiPriority w:val="0"/>
    <w:rPr>
      <w:rFonts w:ascii="宋体" w:hAnsi="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qFormat/>
    <w:uiPriority w:val="0"/>
    <w:pPr>
      <w:snapToGrid w:val="0"/>
      <w:jc w:val="left"/>
    </w:pPr>
    <w:rPr>
      <w:sz w:val="18"/>
    </w:rPr>
  </w:style>
  <w:style w:type="paragraph" w:styleId="11">
    <w:name w:val="Title"/>
    <w:basedOn w:val="1"/>
    <w:next w:val="1"/>
    <w:qFormat/>
    <w:uiPriority w:val="10"/>
    <w:pPr>
      <w:spacing w:before="240" w:after="60"/>
      <w:jc w:val="center"/>
      <w:outlineLvl w:val="0"/>
    </w:pPr>
    <w:rPr>
      <w:rFonts w:ascii="Cambria" w:hAnsi="Cambria"/>
      <w:b/>
      <w:bCs/>
      <w:sz w:val="32"/>
      <w:szCs w:val="32"/>
    </w:rPr>
  </w:style>
  <w:style w:type="paragraph" w:styleId="12">
    <w:name w:val="Body Text First Indent"/>
    <w:basedOn w:val="7"/>
    <w:qFormat/>
    <w:uiPriority w:val="0"/>
    <w:pPr>
      <w:spacing w:line="360" w:lineRule="auto"/>
      <w:ind w:firstLine="880" w:firstLineChars="200"/>
    </w:pPr>
    <w:rPr>
      <w:rFonts w:ascii="宋体" w:hAnsi="宋体" w:eastAsia="宋体" w:cs="Times New Roman"/>
      <w:sz w:val="24"/>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微格一级标题"/>
    <w:basedOn w:val="1"/>
    <w:qFormat/>
    <w:uiPriority w:val="0"/>
    <w:pPr>
      <w:spacing w:line="300" w:lineRule="auto"/>
    </w:pPr>
    <w:rPr>
      <w:rFonts w:ascii="Times New Roman" w:hAnsi="Times New Roman" w:eastAsia="宋体"/>
      <w:b/>
      <w:sz w:val="21"/>
      <w:szCs w:val="21"/>
    </w:rPr>
  </w:style>
  <w:style w:type="paragraph" w:customStyle="1" w:styleId="17">
    <w:name w:val="Fließtext"/>
    <w:basedOn w:val="1"/>
    <w:qFormat/>
    <w:uiPriority w:val="99"/>
    <w:pPr>
      <w:overflowPunct w:val="0"/>
      <w:autoSpaceDE w:val="0"/>
      <w:autoSpaceDN w:val="0"/>
      <w:adjustRightInd w:val="0"/>
      <w:textAlignment w:val="baseline"/>
    </w:pPr>
    <w:rPr>
      <w:kern w:val="28"/>
    </w:rPr>
  </w:style>
  <w:style w:type="paragraph" w:styleId="18">
    <w:name w:val="List Paragraph"/>
    <w:basedOn w:val="1"/>
    <w:qFormat/>
    <w:uiPriority w:val="34"/>
    <w:pPr>
      <w:spacing w:line="360" w:lineRule="auto"/>
      <w:ind w:firstLine="420" w:firstLineChars="200"/>
    </w:pPr>
    <w:rPr>
      <w:rFonts w:ascii="Calibri" w:hAnsi="Calibri"/>
      <w:sz w:val="24"/>
      <w:szCs w:val="22"/>
    </w:rPr>
  </w:style>
  <w:style w:type="paragraph" w:customStyle="1" w:styleId="19">
    <w:name w:val="正文文本_1_0"/>
    <w:basedOn w:val="20"/>
    <w:unhideWhenUsed/>
    <w:qFormat/>
    <w:uiPriority w:val="0"/>
    <w:rPr>
      <w:rFonts w:ascii="Calibri" w:hAnsi="Calibri" w:eastAsia="黑体" w:cs="Times New Roman"/>
      <w:sz w:val="36"/>
    </w:rPr>
  </w:style>
  <w:style w:type="paragraph" w:customStyle="1" w:styleId="20">
    <w:name w:val="正文_2_0"/>
    <w:next w:val="21"/>
    <w:qFormat/>
    <w:uiPriority w:val="0"/>
    <w:pPr>
      <w:widowControl w:val="0"/>
      <w:jc w:val="both"/>
    </w:pPr>
    <w:rPr>
      <w:rFonts w:ascii="Calibri" w:hAnsi="Calibri" w:eastAsia="Calibri" w:cs="Times New Roman"/>
      <w:kern w:val="2"/>
      <w:sz w:val="21"/>
      <w:szCs w:val="22"/>
      <w:lang w:val="en-US" w:eastAsia="zh-CN" w:bidi="ar-SA"/>
    </w:rPr>
  </w:style>
  <w:style w:type="paragraph" w:customStyle="1" w:styleId="21">
    <w:name w:val="表格文字_1_0"/>
    <w:basedOn w:val="20"/>
    <w:qFormat/>
    <w:uiPriority w:val="0"/>
    <w:pPr>
      <w:adjustRightInd w:val="0"/>
      <w:spacing w:line="420" w:lineRule="atLeast"/>
      <w:jc w:val="left"/>
    </w:pPr>
    <w:rPr>
      <w:rFonts w:ascii="Calibri" w:hAnsi="Calibri" w:eastAsia="宋体" w:cs="Times New Roman"/>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2852</Words>
  <Characters>2941</Characters>
  <Lines>0</Lines>
  <Paragraphs>0</Paragraphs>
  <TotalTime>2</TotalTime>
  <ScaleCrop>false</ScaleCrop>
  <LinksUpToDate>false</LinksUpToDate>
  <CharactersWithSpaces>2949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2023-05-23T15:11:00Z</dcterms:created>
  <dc:creator>蓬蓬莲子</dc:creator>
  <cp:lastModifiedBy>蓬蓬莲子</cp:lastModifiedBy>
  <dcterms:modified xsi:type="dcterms:W3CDTF">2024-05-20T17:29:26Z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18F43D7288344B9E8BCE7D2484873172_13</vt:lpwstr>
  </property>
</Properties>
</file>