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办公用品要求：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1、因需要采购的用品种类较多，所以我上传了采购清单，需要了解的看附件即可、</w:t>
      </w:r>
    </w:p>
    <w:p>
      <w:pPr>
        <w:rPr>
          <w:rFonts w:hint="eastAsia"/>
        </w:rPr>
      </w:pPr>
      <w:r>
        <w:rPr>
          <w:rFonts w:hint="eastAsia"/>
        </w:rPr>
        <w:t>2、办公用品要求是得力公司的，办公用品品质要好。</w:t>
      </w:r>
    </w:p>
    <w:p>
      <w:pPr>
        <w:rPr>
          <w:rFonts w:hint="eastAsia"/>
        </w:rPr>
      </w:pPr>
      <w:r>
        <w:rPr>
          <w:rFonts w:hint="eastAsia"/>
        </w:rPr>
        <w:t>3、有时急需采购临时办公用品，需要买家小时内送货上门，搬用费，车费，商家自己出。</w:t>
      </w:r>
    </w:p>
    <w:p>
      <w:pPr>
        <w:rPr>
          <w:rFonts w:hint="eastAsia"/>
        </w:rPr>
      </w:pPr>
      <w:r>
        <w:rPr>
          <w:rFonts w:hint="eastAsia"/>
        </w:rPr>
        <w:t>4、因付款资金来源特殊，最晚付款时间为2025年12月25日。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后勤五金用品要求：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1、五金用品都是后勤科设备科需要的工具，一般需要的都是一些小配件，不会有大型设备，  有些我们无法安装或维修的，供货方要提供安装服务，安装费供货商自出。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安全生产用品要求：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1、购买的消防设备不会有大型或者很贵的大设备，但是需要有资质的合法公司提供维修维保服务。需要买家小时内送货上门，搬用费，车费，商家自己出。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采购清单我已经上传到附件，采购的单位数量只有(1)是因为要采购的物品数量较多，而且每一次的采购量也有不同，所以我们考虑找到最便宜，质量最好的供货商签订一年合同，一年内为我们供货，付款期限最晚为--2025年12月25日前。特此强调！！！！1、因为采购要求，购买的物品数量多且特殊，供货商必须有所有产品的卖、安装、维修维护等资质必须匹配，达到要求。2、</w:t>
      </w:r>
      <w:r>
        <w:rPr>
          <w:rFonts w:hint="eastAsia"/>
          <w:color w:val="FF0000"/>
          <w:lang w:eastAsia="zh-CN"/>
        </w:rPr>
        <w:t>采购的物品这种有些事核心物品并需求量大，有些事只购买一次的物品，所以供货商报价时不能把核心物品的价格抬高，购买量少的物品价格降低，而且在一年内为我们提供的任何物品都不能大幅度涨价。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1、符合《中华人民共和国政府采购法》第二十二条的相关规定，国内注册（指按国家有关规定要求注册的）依法能提供本次采购货物和服务，具有法人资格的供应商；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2、经年审合格（三证合一）的营业执照；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法定代表人投标应附法定代表人证明书及法定代表人身份证，委托代理人投标应附法定代表人授权委托书及委托代理人身份证；需提供公司近三个月社保证明（缴费凭证，个人明细）（新成立时间少于3个月的公司，按实际发生提供）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4、提供 2022 年度的财务审计报告（2023 年成立的公司可不提供但需提供银行出具的近三个月的资信证明）；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提供税务机关出具近三个月的完税证明（新成立不足3个月的按实际情况发生提供，成立时间超过3个月的零申报的需提供依法报税资料）；注：完税证明日期是指税款缴纳所属日期，（如当月未缴纳税收需提供无欠税证明文件)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6、提供参加政府采购活动前 3 年内在经营活动中没有重大违法记录的书面声明；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7、企业负责人为同一人或者存在直接控股、管理关系的不同投标人，不得参加同一合同项下的政府采购活动。否则，皆取消投标资格；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GIwNDAxZWZjYWQ3NzI4NjU3Mzk4ZDY0Nzc3Y2EifQ=="/>
  </w:docVars>
  <w:rsids>
    <w:rsidRoot w:val="55C97F94"/>
    <w:rsid w:val="55C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2024-02-04T11:19:00Z</dcterms:created>
  <dc:creator>WPS_1557799466</dc:creator>
  <cp:lastModifiedBy>WPS_1557799466</cp:lastModifiedBy>
  <dcterms:modified xsi:type="dcterms:W3CDTF">2024-02-04T11:25:53Z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F6E395B5C46D4600A7CA068F506EBB43_11</vt:lpwstr>
  </property>
</Properties>
</file>