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t>职放科学生常见病及健康影响因素监测项目资金支出计划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</w:pPr>
    </w:p>
    <w:p>
      <w:pPr>
        <w:ind w:firstLine="640" w:firstLineChars="200"/>
        <w:jc w:val="left"/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一、2025年学生常见病健康影响因素监测及综合干预项目57号印刷费（15000元）</w:t>
      </w:r>
    </w:p>
    <w:p>
      <w:pPr>
        <w:ind w:firstLine="643" w:firstLineChars="20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（一）学生近视防控宣传折页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bookmarkStart w:id="0" w:name="OLE_LINK2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1" w:name="OLE_LINK1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1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bookmarkStart w:id="2" w:name="OLE_LINK5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价格：</w:t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2500（张）*1元/张=2500（元）</w:t>
      </w:r>
    </w:p>
    <w:bookmarkEnd w:id="2"/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采用清新、活泼的风格，以吸引学生的注意力。色彩上选择明亮、柔和的色调，如浅蓝色、浅蓝色作为主色调，营造出轻松、舒适的视觉感受。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插图和背景需要更改</w:t>
      </w:r>
    </w:p>
    <w:bookmarkEnd w:id="0"/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2" name="图片 2" descr="3-18 儿童青少年近视防控  三折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-18 儿童青少年近视防控  三折页-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3" name="图片 3" descr="3-18 儿童青少年近视防控  三折页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-18 儿童青少年近视防控  三折页-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bookmarkStart w:id="3" w:name="OLE_LINK3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bookmarkEnd w:id="1"/>
    <w:bookmarkEnd w:id="3"/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（二）学生肥胖防控宣传折页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bookmarkStart w:id="4" w:name="OLE_LINK4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2、价格：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2500（张）*1元/张=2500（元）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采用清新、活泼的风格，以吸引学生的注意力。色彩上选择明亮、柔和的色调，如浅蓝色、浅绿色作为主色调，营造出轻松、舒适的视觉感受。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插图和背景需要更改</w:t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4" name="图片 4" descr="3-18 儿童青少年近视防控  三折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18 儿童青少年近视防控  三折页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5" name="图片 5" descr="3-18 儿童青少年近视防控  三折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18 儿童青少年近视防控  三折页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bookmarkEnd w:id="4"/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（三）学生良好生活方式宣传折页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2、价格：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2500（张）*1元/张=2500（元）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采用清新、活泼的风格，以吸引学生的注意力。色彩上选择明亮、柔和的色调，如浅蓝色、浅紫色作为主色调，营造出轻松、舒适的视觉感受。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661285" cy="2553970"/>
            <wp:effectExtent l="0" t="0" r="5715" b="635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7465" cy="2577465"/>
            <wp:effectExtent l="0" t="0" r="13335" b="1333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封面主标题：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健康生活，助力成长副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标题：中小学生健康生活方式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指南配图：一群笑容满面的中小学生在户外草地上进行各种活动，如放风筝、做游戏等，周围是绿树鲜花，阳光明媚。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第二页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营养饮食，健康基石 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配图：一张摆满丰富食物的餐桌，有蔬菜沙拉、水果拼盘、牛奶、面包、瘦肉等。 • 多样饮食：食物多样，谷类为主，每天吃够 12 种食物，每周 25 种以上。多吃蔬菜水果、全谷物、薯类，适量摄入鱼、禽、蛋、瘦肉、豆类、坚果 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规律进餐：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三餐定时定量，早餐要吃好，午餐要吃饱，晚餐要吃少。少吃零食，不吃 “三高” 食品，即高油、高盐、高糖的食品 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科学饮水：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每天足量饮水，首选白开水，不喝或少喝含糖饮料。不要等到口渴了才喝水，每个课间可以喝 100 - 200ml  。 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反面第三页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活力运动，强健体魄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配图：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学生们在学校操场进行跑步、跳绳、打篮球等运动的场景。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保证时长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：每天至少进行 60 分钟中等强度及以上的身体活动，以户外活动为主  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丰富种类：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每周至少进行 3 天高强度运动，如跑步、游泳、跳绳等，以及 3 天肌肉力量练习和强健骨骼练习，如俯卧撑、仰卧起坐、深蹲等 2。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减少久坐：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减少静态行为，每次连续坐着不超过 1 小时，课间休息时要起身活动，每天视屏时间累计少于 2 小时  。 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第四页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良好习惯，守护身心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配图：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一个学生在整洁明亮的房间里，坐在书桌前，保持正确的读写姿势看书，旁边的窗户开着，阳光照进来。 •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护眼护眼：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保持 “一尺一寸一拳” 的读写姿势，即眼睛离书本一尺，握笔的手指离笔尖一寸，胸口离桌沿一拳。中小学生遵循 “4010” 法则，近距离持续用眼 30 - 40 分钟，休息 10 分钟。增加户外活动时间，定期进行眼科检查 3 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规律作息：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 xml:space="preserve">保证充足的睡眠时间，幼儿和小学生每天 10 小时，初中生每天 9 小时，高中生每天 8 小时。早睡早起，养成良好的作息习惯  。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心理健康：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保持积极乐观的心态，遇到困难和挫折时，要勇敢面对，主动与家人、朋友、老师沟通交流，寻求帮助。培养兴趣爱好，丰富课余生活，缓解学习压力  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2"/>
        </w:numPr>
        <w:ind w:left="-10" w:leftChars="0" w:firstLine="640" w:firstLineChars="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学生龋齿防控宣传折页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2、价格：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2500（张）*1元/张=2500（元）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采用清新、活泼的风格，以吸引学生的注意力。色彩上选择明亮、柔和的色调，如浅蓝色、浅粉作为主色调，营造出轻松、舒适的视觉感受。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插图和背景需要更改</w:t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38120" cy="3242310"/>
            <wp:effectExtent l="0" t="0" r="5080" b="381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59355" cy="3266440"/>
            <wp:effectExtent l="0" t="0" r="9525" b="1016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0960" cy="3648075"/>
            <wp:effectExtent l="0" t="0" r="5080" b="952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7135" cy="3651250"/>
            <wp:effectExtent l="0" t="0" r="6985" b="6350"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48280" cy="3912870"/>
            <wp:effectExtent l="0" t="0" r="10160" b="3810"/>
            <wp:docPr id="20" name="图片 20" descr="3-18 儿童青少年近视防控  三折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-18 儿童青少年近视防控  三折页-5"/>
                    <pic:cNvPicPr>
                      <a:picLocks noChangeAspect="1"/>
                    </pic:cNvPicPr>
                  </pic:nvPicPr>
                  <pic:blipFill>
                    <a:blip r:embed="rId14"/>
                    <a:srcRect l="32382" r="33394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37130" cy="3912870"/>
            <wp:effectExtent l="0" t="0" r="1270" b="3810"/>
            <wp:docPr id="21" name="图片 21" descr="3-18 儿童青少年近视防控  三折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-18 儿童青少年近视防控  三折页-5"/>
                    <pic:cNvPicPr>
                      <a:picLocks noChangeAspect="1"/>
                    </pic:cNvPicPr>
                  </pic:nvPicPr>
                  <pic:blipFill>
                    <a:blip r:embed="rId14"/>
                    <a:srcRect r="66064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（五）学生脊柱侧弯防控宣传折页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2、价格：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2500（张）*1元/张=2500（元）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采用清新、活泼的风格，以吸引学生的注意力。色彩上选择明亮、柔和的色调，如浅蓝色、浅橘色作为主色调，营造出轻松、舒适的视觉感受。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插图和背景需要更改</w:t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14" name="图片 14" descr="3-18 儿童青少年近视防控  三折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-18 儿童青少年近视防控  三折页-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1905" b="3810"/>
            <wp:docPr id="15" name="图片 15" descr="3-18 儿童青少年近视防控  三折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-18 儿童青少年近视防控  三折页-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（六）学生营养宣传折页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1、规格：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①尺寸：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展开尺寸为 28.5cm×21cm（A4 大小），方便携带和阅读；单页尺寸为 9.3cm×21cm。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②材质：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使用 300 克铜版纸，质感较好，色彩还原度高，能有效展示设计内容。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2、价格：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2500（张）*1元/张=2500（元）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3、整体风格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采用清新、活泼的风格，以吸引学生的注意力。色彩上选择明亮、柔和的色调，如浅蓝色、绿色作为主色调，营造出轻松、舒适的视觉感受。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4、宣传内容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插图和背景需要更改</w:t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60345" cy="3257550"/>
            <wp:effectExtent l="0" t="0" r="13335" b="381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52675" cy="3264535"/>
            <wp:effectExtent l="0" t="0" r="9525" b="1206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76855" cy="4152265"/>
            <wp:effectExtent l="0" t="0" r="12065" b="8255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33320" cy="4149090"/>
            <wp:effectExtent l="0" t="0" r="5080" b="1143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49600" cy="3813175"/>
            <wp:effectExtent l="0" t="0" r="5080" b="12065"/>
            <wp:docPr id="25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5、落款Logo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logo内容为：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" cy="274955"/>
            <wp:effectExtent l="0" t="0" r="6985" b="1460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喀什地区疾病预防控制中心（喀什地区卫生监督所）宣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640" w:leftChars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09E7E"/>
    <w:multiLevelType w:val="singleLevel"/>
    <w:tmpl w:val="78D09E7E"/>
    <w:lvl w:ilvl="0" w:tentative="0">
      <w:start w:val="4"/>
      <w:numFmt w:val="chineseCounting"/>
      <w:suff w:val="nothing"/>
      <w:lvlText w:val="（%1）"/>
      <w:lvlJc w:val="left"/>
      <w:pPr>
        <w:ind w:left="-10"/>
      </w:pPr>
      <w:rPr>
        <w:rFonts w:hint="eastAsia"/>
      </w:rPr>
    </w:lvl>
  </w:abstractNum>
  <w:abstractNum w:abstractNumId="1">
    <w:nsid w:val="7F249C05"/>
    <w:multiLevelType w:val="singleLevel"/>
    <w:tmpl w:val="7F249C0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11140E"/>
    <w:rsid w:val="0211140E"/>
    <w:rsid w:val="05E81A17"/>
    <w:rsid w:val="2441276C"/>
    <w:rsid w:val="245D4364"/>
    <w:rsid w:val="38BA334F"/>
    <w:rsid w:val="54040CDF"/>
    <w:rsid w:val="67290226"/>
    <w:rsid w:val="677071C8"/>
    <w:rsid w:val="6A2D1F06"/>
    <w:rsid w:val="72B1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2025-04-01T09:40:00Z</dcterms:created>
  <dc:creator>NIGAR</dc:creator>
  <cp:lastModifiedBy>wps</cp:lastModifiedBy>
  <dcterms:modified xsi:type="dcterms:W3CDTF">2025-04-24T10:46:10Z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