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A5B5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喀什地区中医院住院部太阳能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加固服务需求</w:t>
      </w:r>
    </w:p>
    <w:p w14:paraId="3D8F31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 w14:paraId="0143AF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一、项目基本信息</w:t>
      </w:r>
    </w:p>
    <w:p w14:paraId="15886A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项目名称：喀什地区中医院住院部太阳能系统底座加固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项目</w:t>
      </w:r>
    </w:p>
    <w:p w14:paraId="44A8ED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采购方式：货物包安装（含材料供应、施工及验收）</w:t>
      </w:r>
    </w:p>
    <w:p w14:paraId="77856F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预算控制价：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201389元</w:t>
      </w:r>
    </w:p>
    <w:p w14:paraId="661C06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工期要求：总工期20天（自合同签订之日起计算，不可抗力除外）。</w:t>
      </w:r>
    </w:p>
    <w:p w14:paraId="646796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二、工程内容及技术要求</w:t>
      </w:r>
    </w:p>
    <w:p w14:paraId="616F44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（一）工程范围</w:t>
      </w:r>
    </w:p>
    <w:p w14:paraId="6C4D1E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结构加固：碳纤维布加固梁板（300g/m²，抗拉强度≥2300MPa），采用“两层交叉粘贴”工艺。</w:t>
      </w:r>
    </w:p>
    <w:p w14:paraId="776A99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基面处理、底胶涂刷（环氧树脂专用胶）、滚压密实、防火涂料防护。</w:t>
      </w:r>
    </w:p>
    <w:p w14:paraId="5FDF2F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钢结构安装：框架梁（100mm×150mm×3.5mm）、柱（200mm×200mm×3.5mm）加工及焊接（焊缝需探伤检测）。</w:t>
      </w:r>
    </w:p>
    <w:p w14:paraId="4AC073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地脚螺栓（18×60×60）预埋，钢垫板（250mm×350mm×10mm）安装。</w:t>
      </w:r>
    </w:p>
    <w:p w14:paraId="7D4706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HRB400钢筋绑扎及节点焊接。</w:t>
      </w:r>
    </w:p>
    <w:p w14:paraId="5399F2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辅材施工：螺栓紧固胶、防火涂料等按工艺要求配合。</w:t>
      </w:r>
    </w:p>
    <w:p w14:paraId="245667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（二）材料要求</w:t>
      </w:r>
    </w:p>
    <w:p w14:paraId="26D52A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材料品牌及规格：Q235钢材、HRB400钢筋、碳纤维布等需提供出厂合格证及第三方检测报告。</w:t>
      </w:r>
    </w:p>
    <w:p w14:paraId="31F1C0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进场验收：材料到场后由监理单位复检，不合格材料无条件退换，费用由供应商承担。</w:t>
      </w:r>
    </w:p>
    <w:p w14:paraId="3F6A8D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（三）技术标准</w:t>
      </w:r>
    </w:p>
    <w:p w14:paraId="044363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施工需符合《混凝土结构加固设计规范》（GB50367）、《钢结构工程施工质量验收规范》（GB50205）。</w:t>
      </w:r>
    </w:p>
    <w:p w14:paraId="7AA027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碳纤维布粘贴面积偏差≤3%，拉拔强度抽检合格率100%；钢结构焊缝无损检测合格率100%。</w:t>
      </w:r>
    </w:p>
    <w:p w14:paraId="5B8FD3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三、供应商资质要求</w:t>
      </w:r>
    </w:p>
    <w:p w14:paraId="48E097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基本资质：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具备建筑工程施工总承包三级及以上资质或特种工程（结构补强）专业承包资质。</w:t>
      </w:r>
    </w:p>
    <w:p w14:paraId="510646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提供近三年同类项目业绩证明（至少2项）。</w:t>
      </w:r>
    </w:p>
    <w:p w14:paraId="5219B9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人员配置：项目经理需持有二级建造师证书（建筑工程专业），技术负责人需具备中级及以上职称。</w:t>
      </w:r>
    </w:p>
    <w:p w14:paraId="67F7FF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施工人员需持证上岗（焊工证、高空作业证等）。</w:t>
      </w:r>
    </w:p>
    <w:p w14:paraId="0F7C6E5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设备要求：提供切割机、电焊机、吊装设备等清单，确保设备状态良好。</w:t>
      </w:r>
    </w:p>
    <w:p w14:paraId="158179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四、约束条款</w:t>
      </w:r>
    </w:p>
    <w:p w14:paraId="71A277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工期延误：每延误1天，按合同总价0.5%扣款；累计延误超5天，甲方有权终止合同并索赔。</w:t>
      </w:r>
    </w:p>
    <w:p w14:paraId="51E9B8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质量责任：施工质量问题需无偿返工，并承担因此产生的所有费用。</w:t>
      </w:r>
    </w:p>
    <w:p w14:paraId="1F00C6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质保期：自验收合格之日起2年，质保期内出现质量问题由供应商免费修复。</w:t>
      </w:r>
    </w:p>
    <w:p w14:paraId="2E4356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4.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安全责任：供应商需为施工人员购买工伤保险，承担施工期间全部安全责任。</w:t>
      </w:r>
    </w:p>
    <w:p w14:paraId="17CC46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5.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违反安全规范（如未设防护网、未配备灭火器材等），每次罚款5000元。</w:t>
      </w:r>
    </w:p>
    <w:p w14:paraId="6C0F12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6.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履约保证金：合同签订前提交合同总价5%的履约保证金，验收合格后无息退还。</w:t>
      </w:r>
    </w:p>
    <w:p w14:paraId="3108D4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六、验收标准：</w:t>
      </w:r>
    </w:p>
    <w:p w14:paraId="125D3B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分阶段验收（基面处理、碳纤维布粘贴、钢结构安装等），需三方（施工、监理、业主）签字确认。</w:t>
      </w:r>
    </w:p>
    <w:p w14:paraId="76E9EC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最终验收需提供完整竣工资料（含检测报告、影像记录）。</w:t>
      </w:r>
    </w:p>
    <w:p w14:paraId="79A008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七、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响应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文件要求</w:t>
      </w:r>
    </w:p>
    <w:p w14:paraId="4A514FA9"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  <w:t>（一）公司资质（营业执照及法人证等）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，需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具备建筑工程施工总承包</w:t>
      </w: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  <w:t>三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级及以上资质或特种工程（结构补强）专业承包资质。</w:t>
      </w:r>
    </w:p>
    <w:p w14:paraId="75141CB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bidi w:val="0"/>
        <w:snapToGrid/>
        <w:spacing w:line="580" w:lineRule="exact"/>
        <w:ind w:firstLine="640" w:firstLineChars="200"/>
        <w:jc w:val="left"/>
        <w:textAlignment w:val="auto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  <w:t>在政采云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提供有效期内的营业执照，在中华人民共和国境内注册，具有独立法人资格的企业。</w:t>
      </w:r>
    </w:p>
    <w:p w14:paraId="287D75A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80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2、在中国政府采购网</w:t>
      </w:r>
      <w:r>
        <w:rPr>
          <w:rFonts w:hint="default" w:ascii="方正仿宋_GBK" w:eastAsia="方正仿宋_GBK"/>
          <w:sz w:val="32"/>
          <w:szCs w:val="32"/>
          <w:lang w:val="en-US" w:eastAsia="zh-CN"/>
        </w:rPr>
        <w:t>(www.ccgp gov.cn)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被列入政府采购严重违法失信行为记录名单、在“信用中国网站</w:t>
      </w:r>
      <w:r>
        <w:rPr>
          <w:rFonts w:hint="default" w:ascii="方正仿宋_GBK" w:eastAsia="方正仿宋_GBK"/>
          <w:sz w:val="32"/>
          <w:szCs w:val="32"/>
          <w:lang w:val="en-US" w:eastAsia="zh-CN"/>
        </w:rPr>
        <w:t xml:space="preserve">(www creditchina.gov.cn) 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被列入失信被执行人、重大税收违法案件当事人名单，以及存在《中华人民共和国政府采购法实施条例》第十九条规定的行政处罚记录的将拒绝其参本次采购活动（提供证明材料）。</w:t>
      </w:r>
    </w:p>
    <w:p w14:paraId="6CF425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  <w:t>（二）公司业绩，需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提供近三年同类项目业绩证明（至少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项）。</w:t>
      </w:r>
    </w:p>
    <w:p w14:paraId="4428C930"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三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人员配置：项目经理需持有二级建造师证书（建筑工程专业），技术负责人需具备中级及以上职称。施工人员需持证上岗（焊工证、高空作业证等）。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上传</w:t>
      </w:r>
      <w:r>
        <w:rPr>
          <w:rFonts w:hint="eastAsia" w:ascii="方正仿宋_GBK" w:hAnsi="方正仿宋_GBK" w:eastAsia="方正仿宋_GBK" w:cs="方正仿宋_GBK"/>
          <w:color w:val="auto"/>
          <w:kern w:val="0"/>
          <w:sz w:val="32"/>
          <w:szCs w:val="32"/>
          <w:lang w:val="en-US" w:eastAsia="zh-CN" w:bidi="ar-SA"/>
        </w:rPr>
        <w:t>（按要求上传名单及资格证书、证明该人员是该公司职工的佐证材料）</w:t>
      </w:r>
    </w:p>
    <w:p w14:paraId="64917F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（四）根据我单位所提供采购需求及初步方案，提供该公司实施方案，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施工组织设计（含进度计划、安全措施、应急预案）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；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实施方案中要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分项报价（材料费、人工费、机械费、税金等），需注明品牌及单价。总价包干，含运输、安装、验收及质保费用。</w:t>
      </w:r>
    </w:p>
    <w:p w14:paraId="02A0AF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（五）按工期要求提供承诺书</w:t>
      </w:r>
    </w:p>
    <w:p w14:paraId="0D7408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以上资料按要求加盖公司章子，未按要求上传一律无效。</w:t>
      </w:r>
    </w:p>
    <w:p w14:paraId="7FA48E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八、违约责任</w:t>
      </w:r>
    </w:p>
    <w:p w14:paraId="15AADB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供应商虚假投标或串标，取消资格并列入黑名单。</w:t>
      </w:r>
    </w:p>
    <w:p w14:paraId="24365C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未按技术标准施工，甲方有权解除合同并追偿损失。</w:t>
      </w:r>
    </w:p>
    <w:p w14:paraId="19BB91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 w14:paraId="5BFAB7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 w14:paraId="3C17AD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 w14:paraId="2E6F4F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bookmarkStart w:id="0" w:name="_GoBack"/>
      <w:bookmarkEnd w:id="0"/>
    </w:p>
    <w:p w14:paraId="7408CC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 w14:paraId="587610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喀什地区中医医院热水器加固项目实施方案</w:t>
      </w:r>
    </w:p>
    <w:p w14:paraId="476AE6A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一、项目概述</w:t>
      </w:r>
    </w:p>
    <w:p w14:paraId="2E82B6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本项目为喀什地区中医院住院部太阳能项目配套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货物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，主要涉及结构加固及钢构件安装，旨在增强建筑承载能力，确保太阳能设施安全稳定运行。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清单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包括碳纤维布加固梁板、钢结构框架及附属构件安装等，具体内容详见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货物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清单。</w:t>
      </w:r>
    </w:p>
    <w:p w14:paraId="6964B2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黑体" w:hAnsi="黑体" w:eastAsia="黑体" w:cs="黑体"/>
          <w:sz w:val="32"/>
          <w:szCs w:val="32"/>
        </w:rPr>
      </w:pPr>
      <w:r>
        <w:rPr>
          <w:rFonts w:hint="default" w:ascii="黑体" w:hAnsi="黑体" w:eastAsia="黑体" w:cs="黑体"/>
          <w:sz w:val="32"/>
          <w:szCs w:val="32"/>
        </w:rPr>
        <w:t>二、施工组织设计</w:t>
      </w:r>
    </w:p>
    <w:p w14:paraId="2BF247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项目管理架构</w:t>
      </w:r>
    </w:p>
    <w:p w14:paraId="40F261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项目经理：负责整体协调与进度把控</w:t>
      </w:r>
    </w:p>
    <w:p w14:paraId="560AD7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技术负责人：监督施工质量及技术方案落实。</w:t>
      </w:r>
    </w:p>
    <w:p w14:paraId="333C27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安全员：全程监控施工安全，落实防护措施。</w:t>
      </w:r>
    </w:p>
    <w:p w14:paraId="2C704E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施工班组：分设加固组、钢结构组、辅材组，分工协作。</w:t>
      </w:r>
    </w:p>
    <w:p w14:paraId="058D76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资源配置</w:t>
      </w:r>
    </w:p>
    <w:p w14:paraId="3AA78C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材料采购：严格按照清单规格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（如下：）</w:t>
      </w:r>
    </w:p>
    <w:tbl>
      <w:tblPr>
        <w:tblStyle w:val="5"/>
        <w:tblpPr w:leftFromText="180" w:rightFromText="180" w:vertAnchor="text" w:horzAnchor="page" w:tblpX="1486" w:tblpY="677"/>
        <w:tblOverlap w:val="never"/>
        <w:tblW w:w="897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8"/>
        <w:gridCol w:w="1375"/>
        <w:gridCol w:w="3198"/>
        <w:gridCol w:w="1020"/>
        <w:gridCol w:w="917"/>
        <w:gridCol w:w="1676"/>
      </w:tblGrid>
      <w:tr w14:paraId="6A0C4C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897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595959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236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喀什地区中医院住院部太阳能项目增加货物清单</w:t>
            </w:r>
          </w:p>
        </w:tc>
      </w:tr>
      <w:tr w14:paraId="38087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788" w:type="dxa"/>
            <w:tcBorders>
              <w:top w:val="single" w:color="595959" w:sz="4" w:space="0"/>
              <w:left w:val="single" w:color="595959" w:sz="4" w:space="0"/>
              <w:bottom w:val="nil"/>
              <w:right w:val="single" w:color="595959" w:sz="4" w:space="0"/>
            </w:tcBorders>
            <w:shd w:val="clear" w:color="auto" w:fill="F2F2F2"/>
            <w:noWrap/>
            <w:vAlign w:val="center"/>
          </w:tcPr>
          <w:p w14:paraId="0711A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75" w:type="dxa"/>
            <w:tcBorders>
              <w:top w:val="single" w:color="595959" w:sz="4" w:space="0"/>
              <w:left w:val="single" w:color="595959" w:sz="4" w:space="0"/>
              <w:bottom w:val="nil"/>
              <w:right w:val="single" w:color="595959" w:sz="4" w:space="0"/>
            </w:tcBorders>
            <w:shd w:val="clear" w:color="auto" w:fill="auto"/>
            <w:noWrap/>
            <w:vAlign w:val="center"/>
          </w:tcPr>
          <w:p w14:paraId="5FF8F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</w:t>
            </w:r>
          </w:p>
        </w:tc>
        <w:tc>
          <w:tcPr>
            <w:tcW w:w="3198" w:type="dxa"/>
            <w:tcBorders>
              <w:top w:val="single" w:color="595959" w:sz="4" w:space="0"/>
              <w:left w:val="single" w:color="595959" w:sz="4" w:space="0"/>
              <w:bottom w:val="nil"/>
              <w:right w:val="single" w:color="595959" w:sz="4" w:space="0"/>
            </w:tcBorders>
            <w:shd w:val="clear" w:color="auto" w:fill="auto"/>
            <w:noWrap/>
            <w:vAlign w:val="center"/>
          </w:tcPr>
          <w:p w14:paraId="43052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1020" w:type="dxa"/>
            <w:tcBorders>
              <w:top w:val="single" w:color="595959" w:sz="4" w:space="0"/>
              <w:left w:val="single" w:color="595959" w:sz="4" w:space="0"/>
              <w:bottom w:val="nil"/>
              <w:right w:val="single" w:color="595959" w:sz="4" w:space="0"/>
            </w:tcBorders>
            <w:shd w:val="clear" w:color="auto" w:fill="F2F2F2"/>
            <w:noWrap/>
            <w:vAlign w:val="center"/>
          </w:tcPr>
          <w:p w14:paraId="1F14F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917" w:type="dxa"/>
            <w:tcBorders>
              <w:top w:val="single" w:color="595959" w:sz="4" w:space="0"/>
              <w:left w:val="single" w:color="595959" w:sz="4" w:space="0"/>
              <w:bottom w:val="nil"/>
              <w:right w:val="single" w:color="595959" w:sz="4" w:space="0"/>
            </w:tcBorders>
            <w:shd w:val="clear" w:color="auto" w:fill="F2F2F2"/>
            <w:noWrap/>
            <w:vAlign w:val="center"/>
          </w:tcPr>
          <w:p w14:paraId="0E6D6C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676" w:type="dxa"/>
            <w:tcBorders>
              <w:top w:val="single" w:color="595959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noWrap/>
            <w:vAlign w:val="center"/>
          </w:tcPr>
          <w:p w14:paraId="03392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387D40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32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CB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碳纤维布加固梁</w:t>
            </w:r>
          </w:p>
        </w:tc>
        <w:tc>
          <w:tcPr>
            <w:tcW w:w="3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67B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材料：碳纤维布为300g/m,厚度为0.167mm,抗拉强度设计值2300MPa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4B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m2</w:t>
            </w:r>
          </w:p>
        </w:tc>
        <w:tc>
          <w:tcPr>
            <w:tcW w:w="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BE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170.44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CB61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300克碳纤维布，粘贴两层</w:t>
            </w:r>
          </w:p>
        </w:tc>
      </w:tr>
      <w:tr w14:paraId="3B540A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</w:trPr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E8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C2D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碳纤维布加固板</w:t>
            </w:r>
          </w:p>
        </w:tc>
        <w:tc>
          <w:tcPr>
            <w:tcW w:w="3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08E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材料：碳纤维布为300g/m,厚度为0.167mm,抗拉强度设计值2300MPa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23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m2</w:t>
            </w:r>
          </w:p>
        </w:tc>
        <w:tc>
          <w:tcPr>
            <w:tcW w:w="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7C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72.24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5B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300克碳纤维布，粘贴两层</w:t>
            </w:r>
          </w:p>
        </w:tc>
      </w:tr>
      <w:tr w14:paraId="4882F8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998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A5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框架梁</w:t>
            </w:r>
          </w:p>
        </w:tc>
        <w:tc>
          <w:tcPr>
            <w:tcW w:w="3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412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100mm*150mm*3.5mm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AF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FF2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8.855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772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钢材为Q235</w:t>
            </w:r>
          </w:p>
        </w:tc>
      </w:tr>
      <w:tr w14:paraId="401082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B5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E9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框架柱</w:t>
            </w:r>
          </w:p>
        </w:tc>
        <w:tc>
          <w:tcPr>
            <w:tcW w:w="3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57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200mm*200mm*3.5mm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67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C6B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3.275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715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钢材为Q235</w:t>
            </w:r>
          </w:p>
        </w:tc>
      </w:tr>
      <w:tr w14:paraId="1F5D7F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9F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D81C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钢垫板</w:t>
            </w:r>
          </w:p>
        </w:tc>
        <w:tc>
          <w:tcPr>
            <w:tcW w:w="3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4D9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250mm*350mm*10mm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808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64F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FD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钢材为Q235</w:t>
            </w:r>
          </w:p>
        </w:tc>
      </w:tr>
      <w:tr w14:paraId="680A38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A80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68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地脚螺栓</w:t>
            </w:r>
          </w:p>
        </w:tc>
        <w:tc>
          <w:tcPr>
            <w:tcW w:w="3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5C67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18*60*60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77B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F0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255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9C8F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B7818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BA6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3D0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钢筋</w:t>
            </w:r>
          </w:p>
        </w:tc>
        <w:tc>
          <w:tcPr>
            <w:tcW w:w="3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271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HRB400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CF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吨</w:t>
            </w:r>
          </w:p>
        </w:tc>
        <w:tc>
          <w:tcPr>
            <w:tcW w:w="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9B4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0.5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9A3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2AD2A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1A7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18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辅材</w:t>
            </w:r>
          </w:p>
        </w:tc>
        <w:tc>
          <w:tcPr>
            <w:tcW w:w="31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C386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C69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1AB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6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6D866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2055C7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31D769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设备配置：切割机、电焊机、碳纤维布专用滚压工具、吊装设备等。</w:t>
      </w:r>
    </w:p>
    <w:p w14:paraId="63ACA1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黑体" w:hAnsi="黑体" w:eastAsia="黑体" w:cs="黑体"/>
          <w:sz w:val="32"/>
          <w:szCs w:val="32"/>
        </w:rPr>
      </w:pPr>
      <w:r>
        <w:rPr>
          <w:rFonts w:hint="default" w:ascii="黑体" w:hAnsi="黑体" w:eastAsia="黑体" w:cs="黑体"/>
          <w:sz w:val="32"/>
          <w:szCs w:val="32"/>
        </w:rPr>
        <w:t>三、施工流程及技术要求</w:t>
      </w:r>
    </w:p>
    <w:p w14:paraId="0A393F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（一）碳纤维布加固工程施工步骤</w:t>
      </w:r>
    </w:p>
    <w:p w14:paraId="723C98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基面处理：清除梁、板表面浮灰、油污，打磨平整，确保无空鼓。</w:t>
      </w:r>
    </w:p>
    <w:p w14:paraId="4BE0F4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涂刷底胶：均匀涂刷专用环氧树脂底胶，固化后进入下一工序。</w:t>
      </w:r>
    </w:p>
    <w:p w14:paraId="3D1E7C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粘贴碳纤维布：按“两层交叉粘贴”方式施工，每层粘贴后使用滚压工具排除气泡，确保密实度。</w:t>
      </w:r>
    </w:p>
    <w:p w14:paraId="2D1A30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表面防护：涂刷防火涂料，避免后续施工损伤。</w:t>
      </w:r>
    </w:p>
    <w:p w14:paraId="1C3EAE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质量要求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碳纤维布粘贴面积偏差≤3%，抗拉强度符合2300MPa设计值。</w:t>
      </w:r>
    </w:p>
    <w:p w14:paraId="53804E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（二）钢结构安装工程</w:t>
      </w:r>
    </w:p>
    <w:p w14:paraId="330637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框架梁柱安装</w:t>
      </w:r>
    </w:p>
    <w:p w14:paraId="330EC9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加工预制：按规格（100mm×150mm×3.5mm梁、200mm×200mm×3.5mm柱）切割、焊接，焊缝需探伤检测。</w:t>
      </w:r>
    </w:p>
    <w:p w14:paraId="649AD3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定位安装：采用全站仪精准定位，地脚螺栓（18×60×60）预埋后固定框架，钢垫板（250mm×350mm×10mm）垫平锁紧。</w:t>
      </w:r>
    </w:p>
    <w:p w14:paraId="0D0646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钢筋绑扎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HRB400钢筋按设计要求绑扎，节点处焊接牢固。</w:t>
      </w:r>
    </w:p>
    <w:p w14:paraId="125FBF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（三）辅材施工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辅材包括螺栓紧固胶、防火涂料等，需按工艺要求配合主材施工。</w:t>
      </w:r>
    </w:p>
    <w:p w14:paraId="0DD5FC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黑体" w:hAnsi="黑体" w:eastAsia="黑体" w:cs="黑体"/>
          <w:sz w:val="32"/>
          <w:szCs w:val="32"/>
        </w:rPr>
      </w:pPr>
      <w:r>
        <w:rPr>
          <w:rFonts w:hint="default" w:ascii="黑体" w:hAnsi="黑体" w:eastAsia="黑体" w:cs="黑体"/>
          <w:sz w:val="32"/>
          <w:szCs w:val="32"/>
        </w:rPr>
        <w:t>四、质量与安全控制</w:t>
      </w:r>
    </w:p>
    <w:p w14:paraId="4AC2D9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一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质量控制措施</w:t>
      </w:r>
    </w:p>
    <w:p w14:paraId="19510D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每道工序完成后需经三方（施工、监理、业主）验收，留存影像资料。</w:t>
      </w:r>
    </w:p>
    <w:p w14:paraId="0789FF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碳纤维布粘贴后使用拉拔仪抽检粘结强度，钢结构焊缝进行无损检测。</w:t>
      </w:r>
    </w:p>
    <w:p w14:paraId="11A04E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安全文明施工</w:t>
      </w:r>
    </w:p>
    <w:p w14:paraId="468B9F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高空作业人员须系安全带，设置防护网及警示标识。</w:t>
      </w:r>
    </w:p>
    <w:p w14:paraId="7733B7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电焊作业配备灭火器材，杜绝明火隐患。</w:t>
      </w:r>
    </w:p>
    <w:p w14:paraId="35DB9F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每日施工后清理现场，确保通道畅通。</w:t>
      </w:r>
    </w:p>
    <w:p w14:paraId="076F45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黑体" w:hAnsi="黑体" w:eastAsia="黑体" w:cs="黑体"/>
          <w:sz w:val="32"/>
          <w:szCs w:val="32"/>
        </w:rPr>
        <w:t>五、进度计划</w:t>
      </w:r>
    </w:p>
    <w:p w14:paraId="12210E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总工期：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天（具体根据天气及协调情况调整）。</w:t>
      </w:r>
    </w:p>
    <w:p w14:paraId="34F61B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阶段划分：</w:t>
      </w:r>
    </w:p>
    <w:p w14:paraId="330503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第1-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天：材料进场及基面处理。</w:t>
      </w:r>
    </w:p>
    <w:p w14:paraId="1ED01B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第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-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天：碳纤维布加固施工。</w:t>
      </w:r>
    </w:p>
    <w:p w14:paraId="50058A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第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-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天：钢结构加工与安装。</w:t>
      </w:r>
    </w:p>
    <w:p w14:paraId="1C202F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第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-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天：验收整改及竣工资料整理。</w:t>
      </w:r>
    </w:p>
    <w:p w14:paraId="0EB805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 w14:paraId="48FEFD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</w:pPr>
    </w:p>
    <w:sectPr>
      <w:pgSz w:w="11906" w:h="16838"/>
      <w:pgMar w:top="2154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05F7599"/>
    <w:multiLevelType w:val="singleLevel"/>
    <w:tmpl w:val="205F759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297D7FFC"/>
    <w:multiLevelType w:val="singleLevel"/>
    <w:tmpl w:val="297D7FFC"/>
    <w:lvl w:ilvl="0" w:tentative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5C36D23"/>
    <w:rsid w:val="2A434708"/>
    <w:rsid w:val="341B1E9F"/>
    <w:rsid w:val="50C43C54"/>
    <w:rsid w:val="53EF7801"/>
    <w:rsid w:val="76035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3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paragraph" w:customStyle="1" w:styleId="8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黑体" w:hAnsi="黑体" w:eastAsia="黑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2531</Words>
  <Characters>2897</Characters>
  <Lines>0</Lines>
  <Paragraphs>0</Paragraphs>
  <TotalTime>17</TotalTime>
  <ScaleCrop>false</ScaleCrop>
  <LinksUpToDate>false</LinksUpToDate>
  <CharactersWithSpaces>2900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2025-04-07T10:16:00Z</dcterms:created>
  <dc:creator>Administrator</dc:creator>
  <cp:lastModifiedBy>元气少女李荣浩</cp:lastModifiedBy>
  <dcterms:modified xsi:type="dcterms:W3CDTF">2025-04-15T03:36:53Z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eyJoZGlkIjoiYWNlZDg0YWUwNjEwNjdhN2E1ZDEyMTY2ZGUxMTdmY2YiLCJ1c2VySWQiOiI1MjE5ODE0ODEifQ==</vt:lpwstr>
  </property>
  <property fmtid="{D5CDD505-2E9C-101B-9397-08002B2CF9AE}" pid="4" name="ICV">
    <vt:lpwstr>F9403D68D8234899803291AD2048F7B6_12</vt:lpwstr>
  </property>
</Properties>
</file>