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</w:rPr>
        <w:t>救护车担架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采购需求：救护车自动上车担架及担架仓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技术参数：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材质需高质铝合金铝材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采用海绵软垫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折腿机械机构，通过左右手柄控制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担架仓与担架相匹配，担架仓与救护车相固定，担架可通过滑道上车后自动锁定。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尺寸（长×宽×高）：约190×55×90cm（±2cm）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靠背可调节角度范围0°- 75°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承重：≥155KG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担架需配置专用固定器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质保期≥1年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lang w:val="en-US" w:eastAsia="zh-CN"/>
        </w:rPr>
      </w:pPr>
      <w:r>
        <w:drawing>
          <wp:inline distT="0" distB="0" distL="114300" distR="114300">
            <wp:extent cx="3327400" cy="1808480"/>
            <wp:effectExtent l="0" t="0" r="1016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39440" cy="139319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83380" cy="14478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FE6D"/>
    <w:multiLevelType w:val="singleLevel"/>
    <w:tmpl w:val="16EAFE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A6C88"/>
    <w:rsid w:val="679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2024-04-25T02:31:00Z</dcterms:created>
  <dc:creator>华为</dc:creator>
  <cp:lastModifiedBy>华为</cp:lastModifiedBy>
  <dcterms:modified xsi:type="dcterms:W3CDTF">2024-04-25T03:41:02Z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