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676" w:firstLineChars="200"/>
        <w:jc w:val="center"/>
        <w:textAlignment w:val="baseline"/>
        <w:rPr>
          <w:rFonts w:hint="eastAsia" w:ascii="微软雅黑" w:hAnsi="微软雅黑" w:eastAsia="微软雅黑" w:cs="微软雅黑"/>
          <w:spacing w:val="-11"/>
          <w:kern w:val="0"/>
          <w:sz w:val="36"/>
          <w:szCs w:val="36"/>
        </w:rPr>
      </w:pPr>
      <w:r>
        <w:rPr>
          <w:rFonts w:hint="eastAsia" w:ascii="微软雅黑" w:hAnsi="微软雅黑" w:eastAsia="微软雅黑" w:cs="微软雅黑"/>
          <w:spacing w:val="-11"/>
          <w:kern w:val="0"/>
          <w:sz w:val="36"/>
          <w:szCs w:val="36"/>
        </w:rPr>
        <w:t>喀什地区教师培训中心</w:t>
      </w:r>
    </w:p>
    <w:p>
      <w:pPr>
        <w:adjustRightInd w:val="0"/>
        <w:spacing w:line="560" w:lineRule="exact"/>
        <w:ind w:firstLine="676" w:firstLineChars="200"/>
        <w:jc w:val="center"/>
        <w:textAlignment w:val="baseline"/>
        <w:rPr>
          <w:rFonts w:ascii="微软雅黑" w:hAnsi="微软雅黑" w:eastAsia="微软雅黑" w:cs="微软雅黑"/>
          <w:spacing w:val="-11"/>
          <w:kern w:val="0"/>
          <w:sz w:val="36"/>
          <w:szCs w:val="36"/>
        </w:rPr>
      </w:pPr>
      <w:r>
        <w:rPr>
          <w:rFonts w:hint="eastAsia" w:ascii="微软雅黑" w:hAnsi="微软雅黑" w:eastAsia="微软雅黑" w:cs="微软雅黑"/>
          <w:spacing w:val="-11"/>
          <w:kern w:val="0"/>
          <w:sz w:val="36"/>
          <w:szCs w:val="36"/>
          <w:lang w:val="en-US" w:eastAsia="zh-CN"/>
        </w:rPr>
        <w:t>智慧黑板</w:t>
      </w:r>
      <w:r>
        <w:rPr>
          <w:rFonts w:hint="eastAsia" w:ascii="微软雅黑" w:hAnsi="微软雅黑" w:eastAsia="微软雅黑" w:cs="微软雅黑"/>
          <w:spacing w:val="-11"/>
          <w:kern w:val="0"/>
          <w:sz w:val="36"/>
          <w:szCs w:val="36"/>
        </w:rPr>
        <w:t>采购项目采购要求</w:t>
      </w:r>
    </w:p>
    <w:p>
      <w:pPr>
        <w:adjustRightInd w:val="0"/>
        <w:spacing w:line="560" w:lineRule="exact"/>
        <w:ind w:firstLine="640" w:firstLineChars="200"/>
        <w:textAlignment w:val="baseline"/>
        <w:rPr>
          <w:rFonts w:hint="eastAsia" w:ascii="黑体" w:hAnsi="黑体" w:eastAsia="黑体" w:cs="黑体"/>
          <w:kern w:val="0"/>
          <w:sz w:val="32"/>
          <w:szCs w:val="32"/>
        </w:rPr>
      </w:pPr>
      <w:r>
        <w:rPr>
          <w:rFonts w:hint="eastAsia" w:ascii="黑体" w:hAnsi="黑体" w:eastAsia="黑体" w:cs="黑体"/>
          <w:kern w:val="0"/>
          <w:sz w:val="32"/>
          <w:szCs w:val="32"/>
        </w:rPr>
        <w:t>一、采购需求：</w:t>
      </w:r>
    </w:p>
    <w:p>
      <w:pPr>
        <w:snapToGrid w:val="0"/>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为改善办学条件，需采购</w:t>
      </w:r>
      <w:r>
        <w:rPr>
          <w:rFonts w:hint="eastAsia" w:ascii="方正仿宋简体" w:hAnsi="方正仿宋简体" w:eastAsia="方正仿宋简体" w:cs="方正仿宋简体"/>
          <w:sz w:val="32"/>
          <w:szCs w:val="32"/>
          <w:lang w:val="en-US" w:eastAsia="zh-CN"/>
        </w:rPr>
        <w:t>智慧黑板16台</w:t>
      </w:r>
      <w:r>
        <w:rPr>
          <w:rFonts w:hint="eastAsia" w:ascii="方正仿宋简体" w:hAnsi="方正仿宋简体" w:eastAsia="方正仿宋简体" w:cs="方正仿宋简体"/>
          <w:sz w:val="32"/>
          <w:szCs w:val="32"/>
        </w:rPr>
        <w:t>，总预算</w:t>
      </w:r>
      <w:r>
        <w:rPr>
          <w:rFonts w:hint="eastAsia" w:ascii="方正仿宋简体" w:hAnsi="方正仿宋简体" w:eastAsia="方正仿宋简体" w:cs="方正仿宋简体"/>
          <w:sz w:val="32"/>
          <w:szCs w:val="32"/>
          <w:lang w:val="en-US" w:eastAsia="zh-CN"/>
        </w:rPr>
        <w:t>28.8万</w:t>
      </w:r>
      <w:r>
        <w:rPr>
          <w:rFonts w:hint="eastAsia" w:ascii="方正仿宋简体" w:hAnsi="方正仿宋简体" w:eastAsia="方正仿宋简体" w:cs="方正仿宋简体"/>
          <w:sz w:val="32"/>
          <w:szCs w:val="32"/>
        </w:rPr>
        <w:t>元。</w:t>
      </w:r>
    </w:p>
    <w:p>
      <w:pPr>
        <w:adjustRightInd w:val="0"/>
        <w:spacing w:line="560" w:lineRule="exact"/>
        <w:ind w:firstLine="640" w:firstLineChars="200"/>
        <w:textAlignment w:val="baseline"/>
        <w:rPr>
          <w:rFonts w:hint="eastAsia" w:ascii="黑体" w:hAnsi="黑体" w:eastAsia="黑体" w:cs="黑体"/>
          <w:kern w:val="0"/>
          <w:sz w:val="32"/>
          <w:szCs w:val="32"/>
        </w:rPr>
      </w:pPr>
      <w:r>
        <w:rPr>
          <w:rFonts w:hint="eastAsia" w:ascii="黑体" w:hAnsi="黑体" w:eastAsia="黑体" w:cs="黑体"/>
          <w:kern w:val="0"/>
          <w:sz w:val="32"/>
          <w:szCs w:val="32"/>
        </w:rPr>
        <w:t>二、参数要求：</w:t>
      </w:r>
    </w:p>
    <w:tbl>
      <w:tblPr>
        <w:tblStyle w:val="9"/>
        <w:tblpPr w:leftFromText="180" w:rightFromText="180" w:vertAnchor="text" w:horzAnchor="page" w:tblpX="1942" w:tblpY="54"/>
        <w:tblOverlap w:val="never"/>
        <w:tblW w:w="8458" w:type="dxa"/>
        <w:tblInd w:w="0" w:type="dxa"/>
        <w:tblLayout w:type="fixed"/>
        <w:tblCellMar>
          <w:top w:w="15" w:type="dxa"/>
          <w:left w:w="15" w:type="dxa"/>
          <w:bottom w:w="15" w:type="dxa"/>
          <w:right w:w="15" w:type="dxa"/>
        </w:tblCellMar>
      </w:tblPr>
      <w:tblGrid>
        <w:gridCol w:w="539"/>
        <w:gridCol w:w="821"/>
        <w:gridCol w:w="3914"/>
        <w:gridCol w:w="647"/>
        <w:gridCol w:w="928"/>
        <w:gridCol w:w="1609"/>
      </w:tblGrid>
      <w:tr>
        <w:tblPrEx>
          <w:tblCellMar>
            <w:top w:w="15" w:type="dxa"/>
            <w:left w:w="15" w:type="dxa"/>
            <w:bottom w:w="15" w:type="dxa"/>
            <w:right w:w="15" w:type="dxa"/>
          </w:tblCellMar>
        </w:tblPrEx>
        <w:trPr>
          <w:trHeight w:val="363"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序号</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名称</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规格参数</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单位</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数量</w:t>
            </w:r>
          </w:p>
        </w:tc>
        <w:tc>
          <w:tcPr>
            <w:tcW w:w="1609"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参考图片</w:t>
            </w:r>
          </w:p>
        </w:tc>
      </w:tr>
      <w:tr>
        <w:tblPrEx>
          <w:tblCellMar>
            <w:top w:w="15" w:type="dxa"/>
            <w:left w:w="15" w:type="dxa"/>
            <w:bottom w:w="15" w:type="dxa"/>
            <w:right w:w="15" w:type="dxa"/>
          </w:tblCellMar>
        </w:tblPrEx>
        <w:trPr>
          <w:trHeight w:val="2646"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rPr>
            </w:pPr>
            <w:r>
              <w:rPr>
                <w:rFonts w:hint="eastAsia"/>
              </w:rPr>
              <w:t>1</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pPr>
            <w:r>
              <w:rPr>
                <w:rFonts w:hint="eastAsia" w:ascii="Times New Roman" w:hAnsi="Times New Roman" w:eastAsia="宋体" w:cs="Times New Roman"/>
                <w:kern w:val="2"/>
                <w:sz w:val="21"/>
                <w:szCs w:val="24"/>
                <w:lang w:val="en-US" w:eastAsia="zh-CN" w:bidi="ar-SA"/>
              </w:rPr>
              <w:t>整机</w:t>
            </w: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整机屏幕采用86英寸液晶显示器，采用超高清LED液晶显示屏，显示比例16:9，</w:t>
            </w:r>
            <w:r>
              <w:rPr>
                <w:rFonts w:hint="eastAsia" w:ascii="宋体" w:hAnsi="宋体" w:eastAsia="宋体" w:cs="宋体"/>
                <w:sz w:val="24"/>
                <w:szCs w:val="24"/>
                <w:lang w:val="en-US" w:eastAsia="zh-CN"/>
              </w:rPr>
              <w:t>最高</w:t>
            </w:r>
            <w:r>
              <w:rPr>
                <w:rFonts w:hint="default" w:ascii="宋体" w:hAnsi="宋体" w:eastAsia="宋体" w:cs="宋体"/>
                <w:sz w:val="24"/>
                <w:szCs w:val="24"/>
                <w:lang w:val="en-US" w:eastAsia="zh-CN"/>
              </w:rPr>
              <w:t>分辨率</w:t>
            </w:r>
            <w:r>
              <w:rPr>
                <w:rFonts w:hint="eastAsia" w:ascii="宋体" w:hAnsi="宋体" w:eastAsia="宋体" w:cs="宋体"/>
                <w:sz w:val="24"/>
                <w:szCs w:val="24"/>
                <w:lang w:val="en-US" w:eastAsia="zh-CN"/>
              </w:rPr>
              <w:t>不低于</w:t>
            </w:r>
            <w:r>
              <w:rPr>
                <w:rFonts w:hint="default" w:ascii="宋体" w:hAnsi="宋体" w:eastAsia="宋体" w:cs="宋体"/>
                <w:sz w:val="24"/>
                <w:szCs w:val="24"/>
                <w:lang w:val="en-US" w:eastAsia="zh-CN"/>
              </w:rPr>
              <w:t>3840×2160</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钢化玻璃表面硬度≥9H。整机屏体无需操作即可实现蓝光防护，具备物理防蓝光（过滤蓝光）功能，有效抗蓝光、防眩光。</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屏幕支持20点及以上触控</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嵌入式系统版本≥Android 14，主频≥1.8GHz，</w:t>
            </w:r>
            <w:r>
              <w:rPr>
                <w:rFonts w:hint="eastAsia" w:ascii="宋体" w:hAnsi="宋体" w:eastAsia="宋体" w:cs="宋体"/>
                <w:sz w:val="24"/>
                <w:szCs w:val="24"/>
                <w:lang w:val="en-US" w:eastAsia="zh-CN"/>
              </w:rPr>
              <w:t>物理</w:t>
            </w:r>
            <w:r>
              <w:rPr>
                <w:rFonts w:hint="default" w:ascii="宋体" w:hAnsi="宋体" w:eastAsia="宋体" w:cs="宋体"/>
                <w:sz w:val="24"/>
                <w:szCs w:val="24"/>
                <w:lang w:val="en-US" w:eastAsia="zh-CN"/>
              </w:rPr>
              <w:t>内存≥2GB，存储空间≥8GB，嵌入式芯片内置2TOPS AI算力，可用于AI图像、音频处理。</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需支持内置阵列麦克风，方便录制教师人声音。</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内置非独立摄像头≥</w:t>
            </w:r>
            <w:r>
              <w:rPr>
                <w:rFonts w:hint="eastAsia" w:ascii="宋体" w:hAnsi="宋体" w:eastAsia="宋体" w:cs="宋体"/>
                <w:sz w:val="24"/>
                <w:szCs w:val="24"/>
                <w:lang w:val="en-US" w:eastAsia="zh-CN"/>
              </w:rPr>
              <w:t>13</w:t>
            </w:r>
            <w:r>
              <w:rPr>
                <w:rFonts w:hint="default" w:ascii="宋体" w:hAnsi="宋体" w:eastAsia="宋体" w:cs="宋体"/>
                <w:sz w:val="24"/>
                <w:szCs w:val="24"/>
                <w:lang w:val="en-US" w:eastAsia="zh-CN"/>
              </w:rPr>
              <w:t>00万像素数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视场角≥150度。</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为提高无线信号接发稳定性并避免信号遮挡，整机内</w:t>
            </w:r>
            <w:r>
              <w:rPr>
                <w:rFonts w:hint="default" w:ascii="宋体" w:hAnsi="宋体" w:eastAsia="宋体" w:cs="宋体"/>
                <w:sz w:val="24"/>
                <w:szCs w:val="24"/>
                <w:lang w:val="en-US" w:eastAsia="zh-CN"/>
              </w:rPr>
              <w:t>双WiFi无线网卡</w:t>
            </w:r>
            <w:r>
              <w:rPr>
                <w:rFonts w:hint="eastAsia" w:ascii="宋体" w:hAnsi="宋体" w:eastAsia="宋体" w:cs="宋体"/>
                <w:sz w:val="24"/>
                <w:szCs w:val="24"/>
                <w:lang w:val="en-US" w:eastAsia="zh-CN"/>
              </w:rPr>
              <w:t>。</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整机内置蓝牙模块，蓝牙版本≥4.2</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整机</w:t>
            </w:r>
            <w:r>
              <w:rPr>
                <w:rFonts w:hint="default" w:ascii="宋体" w:hAnsi="宋体" w:eastAsia="宋体" w:cs="宋体"/>
                <w:sz w:val="24"/>
                <w:szCs w:val="24"/>
                <w:lang w:val="en-US" w:eastAsia="zh-CN"/>
              </w:rPr>
              <w:t>内置</w:t>
            </w:r>
            <w:r>
              <w:rPr>
                <w:rFonts w:hint="eastAsia" w:ascii="宋体" w:hAnsi="宋体" w:eastAsia="宋体" w:cs="宋体"/>
                <w:sz w:val="24"/>
                <w:szCs w:val="24"/>
                <w:lang w:val="en-US" w:eastAsia="zh-CN"/>
              </w:rPr>
              <w:t>一对</w:t>
            </w:r>
            <w:r>
              <w:rPr>
                <w:rFonts w:hint="default" w:ascii="宋体" w:hAnsi="宋体" w:eastAsia="宋体" w:cs="宋体"/>
                <w:sz w:val="24"/>
                <w:szCs w:val="24"/>
                <w:lang w:val="en-US" w:eastAsia="zh-CN"/>
              </w:rPr>
              <w:t>2.2声道扬声器</w:t>
            </w:r>
            <w:r>
              <w:rPr>
                <w:rFonts w:hint="eastAsia" w:ascii="宋体" w:hAnsi="宋体" w:eastAsia="宋体" w:cs="宋体"/>
                <w:sz w:val="24"/>
                <w:szCs w:val="24"/>
                <w:lang w:val="en-US" w:eastAsia="zh-CN"/>
              </w:rPr>
              <w:t>，额定总功率≥50W,声音要清晰。</w:t>
            </w:r>
          </w:p>
          <w:p>
            <w:pPr>
              <w:numPr>
                <w:ilvl w:val="0"/>
                <w:numId w:val="1"/>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为方便教师应用，后置输入接口具备≥1路HDMI，≥1路VGA，≥2路USB，1≥路AV，≥1路Audio 3.5mm</w:t>
            </w:r>
          </w:p>
          <w:p>
            <w:pPr>
              <w:pStyle w:val="7"/>
              <w:ind w:left="0" w:firstLine="0" w:firstLineChars="0"/>
              <w:jc w:val="left"/>
              <w:rPr>
                <w:rFonts w:hint="eastAsia"/>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lang w:eastAsia="zh-CN"/>
              </w:rPr>
            </w:pPr>
            <w:r>
              <w:rPr>
                <w:rFonts w:hint="eastAsia"/>
                <w:lang w:val="en-US" w:eastAsia="zh-CN"/>
              </w:rPr>
              <w:t>台</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lang w:eastAsia="zh-CN"/>
              </w:rPr>
            </w:pPr>
            <w:r>
              <w:rPr>
                <w:rFonts w:hint="eastAsia"/>
              </w:rPr>
              <w:t>1</w:t>
            </w:r>
            <w:r>
              <w:rPr>
                <w:rFonts w:hint="eastAsia"/>
                <w:lang w:val="en-US" w:eastAsia="zh-CN"/>
              </w:rPr>
              <w:t>6</w:t>
            </w:r>
          </w:p>
        </w:tc>
        <w:tc>
          <w:tcPr>
            <w:tcW w:w="1609"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方正仿宋简体" w:hAnsi="方正仿宋简体" w:eastAsia="方正仿宋简体" w:cs="方正仿宋简体"/>
                <w:sz w:val="24"/>
              </w:rPr>
            </w:pPr>
          </w:p>
        </w:tc>
      </w:tr>
      <w:tr>
        <w:tblPrEx>
          <w:tblCellMar>
            <w:top w:w="15" w:type="dxa"/>
            <w:left w:w="15" w:type="dxa"/>
            <w:bottom w:w="15" w:type="dxa"/>
            <w:right w:w="15" w:type="dxa"/>
          </w:tblCellMar>
        </w:tblPrEx>
        <w:trPr>
          <w:trHeight w:val="1421"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pPr>
            <w:r>
              <w:rPr>
                <w:rFonts w:hint="eastAsia"/>
              </w:rPr>
              <w:t>2</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hint="default" w:ascii="新宋体" w:hAnsi="新宋体" w:eastAsia="新宋体" w:cs="新宋体"/>
                <w:sz w:val="32"/>
                <w:szCs w:val="32"/>
                <w:lang w:val="en-US" w:eastAsia="zh-CN"/>
              </w:rPr>
            </w:pPr>
            <w:r>
              <w:rPr>
                <w:rFonts w:hint="default" w:ascii="新宋体" w:hAnsi="新宋体" w:eastAsia="新宋体" w:cs="新宋体"/>
                <w:sz w:val="32"/>
                <w:szCs w:val="32"/>
                <w:lang w:val="en-US" w:eastAsia="zh-CN"/>
              </w:rPr>
              <w:t>ops模块</w:t>
            </w:r>
          </w:p>
          <w:p>
            <w:pPr>
              <w:widowControl/>
              <w:spacing w:line="400" w:lineRule="exact"/>
              <w:jc w:val="center"/>
              <w:textAlignment w:val="center"/>
            </w:pP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处理器：Intel Core i5 </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代及以上。</w:t>
            </w:r>
          </w:p>
          <w:p>
            <w:pPr>
              <w:keepNext w:val="0"/>
              <w:keepLines w:val="0"/>
              <w:widowControl/>
              <w:numPr>
                <w:ilvl w:val="0"/>
                <w:numId w:val="2"/>
              </w:numPr>
              <w:suppressLineNumbers w:val="0"/>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内存：8G DDR4 内存或以上配置。</w:t>
            </w:r>
          </w:p>
          <w:p>
            <w:pPr>
              <w:keepNext w:val="0"/>
              <w:keepLines w:val="0"/>
              <w:widowControl/>
              <w:numPr>
                <w:ilvl w:val="0"/>
                <w:numId w:val="2"/>
              </w:numPr>
              <w:suppressLineNumbers w:val="0"/>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硬盘≥256G SSD 固态硬盘</w:t>
            </w:r>
          </w:p>
          <w:p>
            <w:pPr>
              <w:keepNext w:val="0"/>
              <w:keepLines w:val="0"/>
              <w:widowControl/>
              <w:numPr>
                <w:ilvl w:val="0"/>
                <w:numId w:val="2"/>
              </w:numPr>
              <w:suppressLineNumbers w:val="0"/>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具有独立非外扩展的电脑USB接口：≥</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路USB。≥1 路 HDMI ；</w:t>
            </w:r>
          </w:p>
          <w:p>
            <w:pPr>
              <w:keepNext w:val="0"/>
              <w:keepLines w:val="0"/>
              <w:widowControl/>
              <w:numPr>
                <w:ilvl w:val="0"/>
                <w:numId w:val="2"/>
              </w:numPr>
              <w:suppressLineNumbers w:val="0"/>
              <w:ind w:left="425" w:leftChars="0" w:hanging="425"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为保证设备使用稳定性及兼容性，要求班班通与OPS模块必须为同一品牌。</w:t>
            </w:r>
          </w:p>
          <w:p>
            <w:pPr>
              <w:pStyle w:val="7"/>
              <w:ind w:left="0" w:firstLine="0" w:firstLineChars="0"/>
              <w:rPr>
                <w:rFonts w:hint="eastAsia"/>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val="en-US" w:eastAsia="zh-CN"/>
              </w:rPr>
              <w:t>台</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方正仿宋简体" w:hAnsi="方正仿宋简体" w:eastAsia="方正仿宋简体" w:cs="方正仿宋简体"/>
                <w:sz w:val="24"/>
                <w:lang w:val="en-US" w:eastAsia="zh-CN"/>
              </w:rPr>
            </w:pPr>
            <w:r>
              <w:rPr>
                <w:rFonts w:hint="eastAsia" w:eastAsia="方正仿宋简体"/>
                <w:lang w:val="en-US" w:eastAsia="zh-CN"/>
              </w:rPr>
              <w:t>16</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r>
      <w:tr>
        <w:tblPrEx>
          <w:tblCellMar>
            <w:top w:w="15" w:type="dxa"/>
            <w:left w:w="15" w:type="dxa"/>
            <w:bottom w:w="15" w:type="dxa"/>
            <w:right w:w="15" w:type="dxa"/>
          </w:tblCellMar>
        </w:tblPrEx>
        <w:trPr>
          <w:trHeight w:val="3335"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pPr>
            <w:r>
              <w:rPr>
                <w:rFonts w:hint="eastAsia"/>
              </w:rPr>
              <w:t>3</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hint="default" w:ascii="新宋体" w:hAnsi="新宋体" w:eastAsia="新宋体" w:cs="新宋体"/>
                <w:sz w:val="32"/>
                <w:szCs w:val="32"/>
                <w:lang w:val="en-US" w:eastAsia="zh-CN"/>
              </w:rPr>
            </w:pPr>
            <w:r>
              <w:rPr>
                <w:rFonts w:hint="default" w:ascii="新宋体" w:hAnsi="新宋体" w:eastAsia="新宋体" w:cs="新宋体"/>
                <w:sz w:val="32"/>
                <w:szCs w:val="32"/>
                <w:lang w:val="en-US" w:eastAsia="zh-CN"/>
              </w:rPr>
              <w:t>教学软件</w:t>
            </w:r>
          </w:p>
          <w:p>
            <w:pPr>
              <w:widowControl/>
              <w:spacing w:line="400" w:lineRule="exact"/>
              <w:jc w:val="center"/>
              <w:textAlignment w:val="center"/>
              <w:rPr>
                <w:rFonts w:hint="eastAsia"/>
              </w:rPr>
            </w:pPr>
          </w:p>
        </w:tc>
        <w:tc>
          <w:tcPr>
            <w:tcW w:w="3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教学资源系统需支持一键开机后即刻进入教学应用系统界面。</w:t>
            </w:r>
          </w:p>
          <w:p>
            <w:pPr>
              <w:keepNext w:val="0"/>
              <w:keepLines w:val="0"/>
              <w:widowControl/>
              <w:numPr>
                <w:ilvl w:val="0"/>
                <w:numId w:val="3"/>
              </w:numPr>
              <w:suppressLineNumbers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具有互动式教学课件资源，包含学科教育各学段教材版本全部教学章节、专题教育多个主题教育。</w:t>
            </w:r>
          </w:p>
          <w:p>
            <w:pPr>
              <w:keepNext w:val="0"/>
              <w:keepLines w:val="0"/>
              <w:widowControl/>
              <w:numPr>
                <w:ilvl w:val="0"/>
                <w:numId w:val="3"/>
              </w:numPr>
              <w:suppressLineNumbers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备课功能：需支持通过云端、校本资源库、个人资源库多途径获取资源将备课的资源同步至电子课本对应章节目录，无需拷贝；</w:t>
            </w:r>
          </w:p>
          <w:p>
            <w:pPr>
              <w:keepNext w:val="0"/>
              <w:keepLines w:val="0"/>
              <w:widowControl/>
              <w:numPr>
                <w:ilvl w:val="0"/>
                <w:numId w:val="3"/>
              </w:numPr>
              <w:suppressLineNumbers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PPT备课工具：需支持制作PPT课件时可插入教学互动活动，如分类、连线、卡片、画廊、 语言学科评测练习、函数等；</w:t>
            </w:r>
          </w:p>
          <w:p>
            <w:pPr>
              <w:keepNext w:val="0"/>
              <w:keepLines w:val="0"/>
              <w:widowControl/>
              <w:numPr>
                <w:ilvl w:val="0"/>
                <w:numId w:val="3"/>
              </w:numPr>
              <w:suppressLineNumbers w:val="0"/>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需支持电子课本、课件、电子白板、作业讲评多种授课形式，满足教学新授课、复习课、讲评课的多样化需求；</w:t>
            </w:r>
          </w:p>
          <w:p>
            <w:pPr>
              <w:pStyle w:val="7"/>
              <w:ind w:left="0" w:firstLine="0" w:firstLineChars="0"/>
              <w:rPr>
                <w:rFonts w:hint="eastAsia"/>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套</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lang w:val="en-US" w:eastAsia="zh-CN"/>
              </w:rPr>
            </w:pPr>
            <w:r>
              <w:rPr>
                <w:rFonts w:hint="eastAsia"/>
                <w:lang w:val="en-US" w:eastAsia="zh-CN"/>
              </w:rPr>
              <w:t>16</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p>
          <w:p>
            <w:pPr>
              <w:pStyle w:val="7"/>
              <w:ind w:left="420" w:hanging="420"/>
              <w:rPr>
                <w:rFonts w:hint="eastAsia"/>
              </w:rPr>
            </w:pPr>
          </w:p>
          <w:p>
            <w:pPr>
              <w:pStyle w:val="7"/>
              <w:ind w:left="420" w:hanging="420"/>
              <w:rPr>
                <w:rFonts w:hint="eastAsia"/>
              </w:rPr>
            </w:pPr>
          </w:p>
          <w:p>
            <w:pPr>
              <w:pStyle w:val="7"/>
              <w:ind w:left="420" w:hanging="420"/>
            </w:pPr>
          </w:p>
          <w:p>
            <w:pPr>
              <w:pStyle w:val="7"/>
              <w:ind w:left="199" w:hanging="199" w:hangingChars="95"/>
              <w:rPr>
                <w:rFonts w:hint="eastAsia"/>
              </w:rPr>
            </w:pPr>
          </w:p>
        </w:tc>
      </w:tr>
    </w:tbl>
    <w:p>
      <w:pPr>
        <w:pStyle w:val="7"/>
        <w:ind w:left="0" w:firstLine="0" w:firstLineChars="0"/>
      </w:pPr>
    </w:p>
    <w:p>
      <w:pPr>
        <w:numPr>
          <w:ilvl w:val="0"/>
          <w:numId w:val="4"/>
        </w:numPr>
        <w:adjustRightInd w:val="0"/>
        <w:spacing w:line="560" w:lineRule="exact"/>
        <w:ind w:firstLine="640" w:firstLineChars="200"/>
        <w:textAlignment w:val="baseline"/>
      </w:pPr>
      <w:r>
        <w:rPr>
          <w:rFonts w:hint="eastAsia" w:ascii="黑体" w:hAnsi="黑体" w:eastAsia="黑体" w:cs="黑体"/>
          <w:kern w:val="0"/>
          <w:sz w:val="32"/>
          <w:szCs w:val="32"/>
        </w:rPr>
        <w:t>报价格式：</w:t>
      </w:r>
    </w:p>
    <w:tbl>
      <w:tblPr>
        <w:tblStyle w:val="9"/>
        <w:tblpPr w:leftFromText="180" w:rightFromText="180" w:vertAnchor="text" w:horzAnchor="page" w:tblpX="1009" w:tblpY="441"/>
        <w:tblOverlap w:val="never"/>
        <w:tblW w:w="10128" w:type="dxa"/>
        <w:tblInd w:w="0" w:type="dxa"/>
        <w:tblLayout w:type="fixed"/>
        <w:tblCellMar>
          <w:top w:w="15" w:type="dxa"/>
          <w:left w:w="15" w:type="dxa"/>
          <w:bottom w:w="15" w:type="dxa"/>
          <w:right w:w="15" w:type="dxa"/>
        </w:tblCellMar>
      </w:tblPr>
      <w:tblGrid>
        <w:gridCol w:w="539"/>
        <w:gridCol w:w="1501"/>
        <w:gridCol w:w="1098"/>
        <w:gridCol w:w="840"/>
        <w:gridCol w:w="885"/>
        <w:gridCol w:w="1305"/>
        <w:gridCol w:w="1695"/>
        <w:gridCol w:w="855"/>
        <w:gridCol w:w="1410"/>
      </w:tblGrid>
      <w:tr>
        <w:tblPrEx>
          <w:tblCellMar>
            <w:top w:w="15" w:type="dxa"/>
            <w:left w:w="15" w:type="dxa"/>
            <w:bottom w:w="15" w:type="dxa"/>
            <w:right w:w="15" w:type="dxa"/>
          </w:tblCellMar>
        </w:tblPrEx>
        <w:trPr>
          <w:trHeight w:val="316"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序号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名称</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品牌</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规格</w:t>
            </w:r>
          </w:p>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参数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kern w:val="0"/>
                <w:sz w:val="24"/>
                <w:lang w:bidi="ar"/>
              </w:rPr>
              <w:t>单位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数量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单价</w:t>
            </w:r>
          </w:p>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小计</w:t>
            </w:r>
          </w:p>
          <w:p>
            <w:pPr>
              <w:widowControl/>
              <w:jc w:val="center"/>
              <w:textAlignment w:val="center"/>
              <w:rPr>
                <w:rFonts w:hint="eastAsia" w:ascii="方正仿宋简体" w:hAnsi="方正仿宋简体" w:eastAsia="方正仿宋简体" w:cs="方正仿宋简体"/>
                <w:b/>
                <w:kern w:val="0"/>
                <w:sz w:val="24"/>
                <w:lang w:bidi="ar"/>
              </w:rPr>
            </w:pPr>
            <w:r>
              <w:rPr>
                <w:rFonts w:hint="eastAsia" w:ascii="方正仿宋简体" w:hAnsi="方正仿宋简体" w:eastAsia="方正仿宋简体" w:cs="方正仿宋简体"/>
                <w:b/>
                <w:kern w:val="0"/>
                <w:sz w:val="24"/>
                <w:lang w:bidi="ar"/>
              </w:rPr>
              <w:t>（元）</w:t>
            </w:r>
          </w:p>
        </w:tc>
      </w:tr>
      <w:tr>
        <w:tblPrEx>
          <w:tblCellMar>
            <w:top w:w="15" w:type="dxa"/>
            <w:left w:w="15" w:type="dxa"/>
            <w:bottom w:w="15" w:type="dxa"/>
            <w:right w:w="15" w:type="dxa"/>
          </w:tblCellMar>
        </w:tblPrEx>
        <w:trPr>
          <w:trHeight w:val="951"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r>
      <w:tr>
        <w:tblPrEx>
          <w:tblCellMar>
            <w:top w:w="15" w:type="dxa"/>
            <w:left w:w="15" w:type="dxa"/>
            <w:bottom w:w="15" w:type="dxa"/>
            <w:right w:w="15" w:type="dxa"/>
          </w:tblCellMar>
        </w:tblPrEx>
        <w:trPr>
          <w:trHeight w:val="653"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sz w:val="24"/>
              </w:rPr>
            </w:pPr>
          </w:p>
        </w:tc>
      </w:tr>
      <w:tr>
        <w:tblPrEx>
          <w:tblCellMar>
            <w:top w:w="15" w:type="dxa"/>
            <w:left w:w="15" w:type="dxa"/>
            <w:bottom w:w="15" w:type="dxa"/>
            <w:right w:w="15" w:type="dxa"/>
          </w:tblCellMar>
        </w:tblPrEx>
        <w:trPr>
          <w:trHeight w:val="571" w:hRule="atLeast"/>
        </w:trPr>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总报价：</w:t>
            </w:r>
          </w:p>
        </w:tc>
        <w:tc>
          <w:tcPr>
            <w:tcW w:w="19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简体" w:hAnsi="方正仿宋简体" w:eastAsia="方正仿宋简体" w:cs="方正仿宋简体"/>
                <w:sz w:val="24"/>
              </w:rPr>
            </w:pPr>
          </w:p>
        </w:tc>
        <w:tc>
          <w:tcPr>
            <w:tcW w:w="61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元（大写：   ）</w:t>
            </w:r>
          </w:p>
        </w:tc>
      </w:tr>
    </w:tbl>
    <w:p>
      <w:pPr>
        <w:spacing w:line="340" w:lineRule="exact"/>
        <w:rPr>
          <w:rFonts w:hint="eastAsia" w:ascii="宋体" w:hAnsi="宋体"/>
          <w:b/>
          <w:sz w:val="24"/>
          <w:u w:val="single"/>
        </w:rPr>
      </w:pPr>
    </w:p>
    <w:p>
      <w:pPr>
        <w:adjustRightInd w:val="0"/>
        <w:spacing w:line="560" w:lineRule="exact"/>
        <w:ind w:firstLine="640" w:firstLineChars="200"/>
        <w:textAlignment w:val="baseline"/>
        <w:rPr>
          <w:rFonts w:hint="eastAsia" w:ascii="黑体" w:hAnsi="黑体" w:eastAsia="黑体" w:cs="黑体"/>
          <w:kern w:val="0"/>
          <w:sz w:val="32"/>
          <w:szCs w:val="32"/>
        </w:rPr>
      </w:pPr>
      <w:r>
        <w:rPr>
          <w:rFonts w:hint="eastAsia" w:ascii="黑体" w:hAnsi="黑体" w:eastAsia="黑体" w:cs="黑体"/>
          <w:kern w:val="0"/>
          <w:sz w:val="32"/>
          <w:szCs w:val="32"/>
        </w:rPr>
        <w:t>四、项目需求</w:t>
      </w:r>
    </w:p>
    <w:p>
      <w:pPr>
        <w:snapToGrid w:val="0"/>
        <w:spacing w:line="560" w:lineRule="exact"/>
        <w:ind w:firstLine="643" w:firstLineChars="200"/>
        <w:textAlignment w:val="baseline"/>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1、报价内容：</w:t>
      </w:r>
      <w:r>
        <w:rPr>
          <w:rFonts w:hint="eastAsia" w:ascii="方正仿宋简体" w:hAnsi="方正仿宋简体" w:eastAsia="方正仿宋简体" w:cs="方正仿宋简体"/>
          <w:sz w:val="32"/>
          <w:szCs w:val="32"/>
        </w:rPr>
        <w:t>本项目报价包括并不限于货物、运输、安装、调试、备用件、税费等因本项目产生的所有费用。</w:t>
      </w:r>
    </w:p>
    <w:p>
      <w:pPr>
        <w:snapToGrid w:val="0"/>
        <w:spacing w:line="560" w:lineRule="exact"/>
        <w:ind w:firstLine="643"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2、项目分包、产品情况：</w:t>
      </w:r>
      <w:r>
        <w:rPr>
          <w:rFonts w:hint="eastAsia" w:ascii="方正仿宋简体" w:hAnsi="方正仿宋简体" w:eastAsia="方正仿宋简体" w:cs="方正仿宋简体"/>
          <w:sz w:val="32"/>
          <w:szCs w:val="32"/>
        </w:rPr>
        <w:t>本项目不分包、</w:t>
      </w:r>
      <w:r>
        <w:rPr>
          <w:rFonts w:hint="eastAsia" w:ascii="方正仿宋简体" w:hAnsi="方正仿宋简体" w:eastAsia="方正仿宋简体" w:cs="方正仿宋简体"/>
          <w:sz w:val="32"/>
          <w:szCs w:val="32"/>
          <w:shd w:val="clear" w:color="auto" w:fill="FFFFFF"/>
        </w:rPr>
        <w:t>不接受联合体投标、</w:t>
      </w:r>
      <w:r>
        <w:rPr>
          <w:rFonts w:hint="eastAsia" w:ascii="方正仿宋简体" w:hAnsi="方正仿宋简体" w:eastAsia="方正仿宋简体" w:cs="方正仿宋简体"/>
          <w:sz w:val="32"/>
          <w:szCs w:val="32"/>
        </w:rPr>
        <w:t>所有产品均</w:t>
      </w:r>
      <w:r>
        <w:rPr>
          <w:rFonts w:hint="eastAsia" w:ascii="方正仿宋简体" w:hAnsi="方正仿宋简体" w:eastAsia="方正仿宋简体" w:cs="方正仿宋简体"/>
          <w:sz w:val="32"/>
          <w:szCs w:val="32"/>
          <w:lang w:val="en-US" w:eastAsia="zh-CN"/>
        </w:rPr>
        <w:t>符合国家相关规定</w:t>
      </w:r>
      <w:r>
        <w:rPr>
          <w:rFonts w:hint="eastAsia" w:ascii="方正仿宋简体" w:hAnsi="方正仿宋简体" w:eastAsia="方正仿宋简体" w:cs="方正仿宋简体"/>
          <w:sz w:val="32"/>
          <w:szCs w:val="32"/>
        </w:rPr>
        <w:t>。</w:t>
      </w:r>
    </w:p>
    <w:p>
      <w:pPr>
        <w:snapToGrid w:val="0"/>
        <w:spacing w:line="560" w:lineRule="exact"/>
        <w:ind w:firstLine="643"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3、项目特殊要求：</w:t>
      </w:r>
      <w:r>
        <w:rPr>
          <w:rFonts w:hint="eastAsia" w:ascii="方正仿宋简体" w:hAnsi="方正仿宋简体" w:eastAsia="方正仿宋简体" w:cs="方正仿宋简体"/>
          <w:sz w:val="32"/>
          <w:szCs w:val="32"/>
        </w:rPr>
        <w:t>询价结束后，报价供应商在3日内提供</w:t>
      </w:r>
      <w:r>
        <w:rPr>
          <w:rFonts w:hint="eastAsia" w:ascii="方正仿宋简体" w:hAnsi="方正仿宋简体" w:eastAsia="方正仿宋简体" w:cs="方正仿宋简体"/>
          <w:sz w:val="32"/>
          <w:szCs w:val="32"/>
          <w:lang w:val="en-US" w:eastAsia="zh-CN"/>
        </w:rPr>
        <w:t>厂家的品牌型号，规格及相关技术参数</w:t>
      </w:r>
      <w:r>
        <w:rPr>
          <w:rFonts w:hint="eastAsia" w:ascii="方正仿宋简体" w:hAnsi="方正仿宋简体" w:eastAsia="方正仿宋简体" w:cs="方正仿宋简体"/>
          <w:sz w:val="32"/>
          <w:szCs w:val="32"/>
        </w:rPr>
        <w:t>，外观、色彩搭配及参数必须完全满足或优于参数，若不能够满足视为不响应招标参数。</w:t>
      </w:r>
    </w:p>
    <w:p>
      <w:pPr>
        <w:snapToGrid w:val="0"/>
        <w:spacing w:line="560" w:lineRule="exact"/>
        <w:ind w:firstLine="643"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4、项目交货期及延期：</w:t>
      </w:r>
      <w:r>
        <w:rPr>
          <w:rFonts w:hint="eastAsia" w:ascii="方正仿宋简体" w:hAnsi="方正仿宋简体" w:eastAsia="方正仿宋简体" w:cs="方正仿宋简体"/>
          <w:sz w:val="32"/>
          <w:szCs w:val="32"/>
        </w:rPr>
        <w:t>签订合同后15个工作日内完成安装调试完毕。如逾期交付，7天之内则每日按合同总额1％的标准向采购单位支付违约金、超过七天按中标金额30%扣除违约金，并赔偿由此给采购单位造成的全部损失及并承担所有后果。</w:t>
      </w:r>
    </w:p>
    <w:p>
      <w:pPr>
        <w:spacing w:line="560" w:lineRule="exact"/>
        <w:ind w:firstLine="643"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5、交货安装地点：</w:t>
      </w:r>
      <w:r>
        <w:rPr>
          <w:rFonts w:hint="eastAsia" w:ascii="方正仿宋简体" w:hAnsi="方正仿宋简体" w:eastAsia="方正仿宋简体" w:cs="方正仿宋简体"/>
          <w:bCs/>
          <w:sz w:val="32"/>
          <w:szCs w:val="32"/>
        </w:rPr>
        <w:t>喀什地区教师培训中心</w:t>
      </w:r>
    </w:p>
    <w:p>
      <w:pPr>
        <w:spacing w:line="56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6、验收与交付：</w:t>
      </w:r>
      <w:r>
        <w:rPr>
          <w:rFonts w:hint="eastAsia" w:ascii="方正仿宋简体" w:hAnsi="方正仿宋简体" w:eastAsia="方正仿宋简体" w:cs="方正仿宋简体"/>
          <w:bCs/>
          <w:sz w:val="32"/>
          <w:szCs w:val="32"/>
        </w:rPr>
        <w:t>到货安装调试完毕后，供应商在3个工作日内以书面形式向采购单位提出验收及交付使用申请，采购单位在接到书面验收申请3个工作日内组织验收并接收货物。</w:t>
      </w:r>
    </w:p>
    <w:p>
      <w:pPr>
        <w:spacing w:line="56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bCs/>
          <w:sz w:val="32"/>
          <w:szCs w:val="32"/>
        </w:rPr>
        <w:t>7、项目质保期：</w:t>
      </w:r>
      <w:r>
        <w:rPr>
          <w:rFonts w:hint="eastAsia" w:ascii="方正仿宋简体" w:hAnsi="方正仿宋简体" w:eastAsia="方正仿宋简体" w:cs="方正仿宋简体"/>
          <w:bCs/>
          <w:sz w:val="32"/>
          <w:szCs w:val="32"/>
        </w:rPr>
        <w:t>本项目质保期</w:t>
      </w:r>
      <w:r>
        <w:rPr>
          <w:rFonts w:hint="eastAsia" w:ascii="方正仿宋简体" w:hAnsi="方正仿宋简体" w:eastAsia="方正仿宋简体" w:cs="方正仿宋简体"/>
          <w:bCs/>
          <w:sz w:val="32"/>
          <w:szCs w:val="32"/>
          <w:lang w:val="en-US" w:eastAsia="zh-CN"/>
        </w:rPr>
        <w:t>五</w:t>
      </w:r>
      <w:r>
        <w:rPr>
          <w:rFonts w:hint="eastAsia" w:ascii="方正仿宋简体" w:hAnsi="方正仿宋简体" w:eastAsia="方正仿宋简体" w:cs="方正仿宋简体"/>
          <w:bCs/>
          <w:sz w:val="32"/>
          <w:szCs w:val="32"/>
        </w:rPr>
        <w:t>年</w:t>
      </w:r>
      <w:r>
        <w:rPr>
          <w:rFonts w:hint="eastAsia" w:ascii="方正仿宋简体" w:hAnsi="方正仿宋简体" w:eastAsia="方正仿宋简体" w:cs="方正仿宋简体"/>
          <w:bCs/>
          <w:sz w:val="32"/>
          <w:szCs w:val="32"/>
          <w:lang w:val="en-US" w:eastAsia="zh-CN"/>
        </w:rPr>
        <w:t>及以上</w:t>
      </w:r>
      <w:r>
        <w:rPr>
          <w:rFonts w:hint="eastAsia" w:ascii="方正仿宋简体" w:hAnsi="方正仿宋简体" w:eastAsia="方正仿宋简体" w:cs="方正仿宋简体"/>
          <w:bCs/>
          <w:sz w:val="32"/>
          <w:szCs w:val="32"/>
        </w:rPr>
        <w:t>、质保期内免费维护、维修，质保期满后终身维护与维修。质保期以验收合格交付使用日期算起。</w:t>
      </w:r>
    </w:p>
    <w:p>
      <w:pPr>
        <w:spacing w:line="560" w:lineRule="exact"/>
        <w:ind w:firstLine="643"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bCs/>
          <w:sz w:val="32"/>
          <w:szCs w:val="32"/>
        </w:rPr>
        <w:t>8、付款方式：</w:t>
      </w:r>
      <w:r>
        <w:rPr>
          <w:rFonts w:hint="eastAsia" w:ascii="方正仿宋简体" w:hAnsi="方正仿宋简体" w:eastAsia="方正仿宋简体" w:cs="方正仿宋简体"/>
          <w:bCs/>
          <w:sz w:val="32"/>
          <w:szCs w:val="32"/>
        </w:rPr>
        <w:t>验收合格并交付使用后，乙方应在5个工作日内将甲方要求付款所需材料提交甲方，甲方在收到申请后15个工作日内支付100%采购款。</w:t>
      </w:r>
    </w:p>
    <w:p>
      <w:pPr>
        <w:spacing w:line="560" w:lineRule="exact"/>
        <w:ind w:firstLine="643"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bCs/>
          <w:sz w:val="32"/>
          <w:szCs w:val="32"/>
        </w:rPr>
        <w:t>9、培训和售后服务：</w:t>
      </w:r>
      <w:r>
        <w:rPr>
          <w:rFonts w:hint="eastAsia" w:ascii="方正仿宋简体" w:hAnsi="方正仿宋简体" w:eastAsia="方正仿宋简体" w:cs="方正仿宋简体"/>
          <w:bCs/>
          <w:sz w:val="32"/>
          <w:szCs w:val="32"/>
        </w:rPr>
        <w:t>供应商必须在喀什市有售后服务网点，免费对甲方工作人员培训使用及基本维护方法，投标时须提供详细的培训计划。在质保期内出现故障，中标企业在接到故障投诉电话后，1小时内响应，2小时内到达现场解决故障。</w:t>
      </w:r>
    </w:p>
    <w:p>
      <w:pPr>
        <w:spacing w:line="560" w:lineRule="exact"/>
        <w:ind w:firstLine="643"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rPr>
        <w:t>10、违约责任：</w:t>
      </w:r>
      <w:r>
        <w:rPr>
          <w:rFonts w:hint="eastAsia" w:ascii="方正仿宋简体" w:hAnsi="方正仿宋简体" w:eastAsia="方正仿宋简体" w:cs="方正仿宋简体"/>
          <w:sz w:val="32"/>
          <w:szCs w:val="32"/>
          <w:shd w:val="clear" w:color="auto" w:fill="FFFFFF"/>
        </w:rPr>
        <w:t>供应商如存在不按要求报价、中标后无故放弃、不按合同履行等违约行为的，采购人将按照《在线询价、反向竞价违约处理规则》举报至政采云平台或政府采购管理部门进行严肃处理，请勿恶意低价中标，否则平台有权将供应商纳入失信企业名单，影响商品搜索加权、功能降权、入围资格等，严重可追究法律责任。</w:t>
      </w:r>
    </w:p>
    <w:p>
      <w:pPr>
        <w:ind w:firstLine="643"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
          <w:bCs/>
          <w:sz w:val="32"/>
          <w:szCs w:val="32"/>
        </w:rPr>
        <w:t>11、报价文件所需材料：</w:t>
      </w:r>
      <w:r>
        <w:rPr>
          <w:rFonts w:hint="eastAsia" w:ascii="方正仿宋简体" w:hAnsi="方正仿宋简体" w:eastAsia="方正仿宋简体" w:cs="方正仿宋简体"/>
          <w:sz w:val="32"/>
          <w:szCs w:val="32"/>
          <w:shd w:val="clear" w:color="auto" w:fill="FFFFFF"/>
        </w:rPr>
        <w:t>投标人必须满足《中华人民共和国政府采购法&gt;第二十二条要求并提供以下材料：</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1）</w:t>
      </w:r>
      <w:r>
        <w:rPr>
          <w:rFonts w:ascii="方正仿宋简体" w:hAnsi="方正仿宋简体" w:eastAsia="方正仿宋简体" w:cs="方正仿宋简体"/>
          <w:sz w:val="32"/>
          <w:szCs w:val="32"/>
          <w:shd w:val="clear" w:color="auto" w:fill="FFFFFF"/>
          <w:lang w:val="zh-CN"/>
        </w:rPr>
        <w:t>投标函</w:t>
      </w:r>
      <w:r>
        <w:rPr>
          <w:rFonts w:hint="eastAsia"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2）报价单。</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3）</w:t>
      </w:r>
      <w:r>
        <w:rPr>
          <w:rFonts w:ascii="方正仿宋简体" w:hAnsi="方正仿宋简体" w:eastAsia="方正仿宋简体" w:cs="方正仿宋简体"/>
          <w:sz w:val="32"/>
          <w:szCs w:val="32"/>
          <w:shd w:val="clear" w:color="auto" w:fill="FFFFFF"/>
          <w:lang w:val="zh-CN"/>
        </w:rPr>
        <w:t>投标</w:t>
      </w:r>
      <w:r>
        <w:rPr>
          <w:rFonts w:hint="eastAsia" w:ascii="方正仿宋简体" w:hAnsi="方正仿宋简体" w:eastAsia="方正仿宋简体" w:cs="方正仿宋简体"/>
          <w:sz w:val="32"/>
          <w:szCs w:val="32"/>
          <w:shd w:val="clear" w:color="auto" w:fill="FFFFFF"/>
        </w:rPr>
        <w:t>产品</w:t>
      </w:r>
      <w:r>
        <w:rPr>
          <w:rFonts w:ascii="方正仿宋简体" w:hAnsi="方正仿宋简体" w:eastAsia="方正仿宋简体" w:cs="方正仿宋简体"/>
          <w:sz w:val="32"/>
          <w:szCs w:val="32"/>
          <w:shd w:val="clear" w:color="auto" w:fill="FFFFFF"/>
          <w:lang w:val="zh-CN"/>
        </w:rPr>
        <w:t>或</w:t>
      </w:r>
      <w:r>
        <w:rPr>
          <w:rFonts w:hint="eastAsia" w:ascii="方正仿宋简体" w:hAnsi="方正仿宋简体" w:eastAsia="方正仿宋简体" w:cs="方正仿宋简体"/>
          <w:sz w:val="32"/>
          <w:szCs w:val="32"/>
          <w:shd w:val="clear" w:color="auto" w:fill="FFFFFF"/>
        </w:rPr>
        <w:t>产品配件</w:t>
      </w:r>
      <w:r>
        <w:rPr>
          <w:rFonts w:ascii="方正仿宋简体" w:hAnsi="方正仿宋简体" w:eastAsia="方正仿宋简体" w:cs="方正仿宋简体"/>
          <w:sz w:val="32"/>
          <w:szCs w:val="32"/>
          <w:shd w:val="clear" w:color="auto" w:fill="FFFFFF"/>
          <w:lang w:val="zh-CN"/>
        </w:rPr>
        <w:t>的列表（</w:t>
      </w:r>
      <w:r>
        <w:rPr>
          <w:rFonts w:hint="eastAsia" w:ascii="方正仿宋简体" w:hAnsi="方正仿宋简体" w:eastAsia="方正仿宋简体" w:cs="方正仿宋简体"/>
          <w:sz w:val="32"/>
          <w:szCs w:val="32"/>
          <w:shd w:val="clear" w:color="auto" w:fill="FFFFFF"/>
        </w:rPr>
        <w:t>产品</w:t>
      </w:r>
      <w:r>
        <w:rPr>
          <w:rFonts w:ascii="方正仿宋简体" w:hAnsi="方正仿宋简体" w:eastAsia="方正仿宋简体" w:cs="方正仿宋简体"/>
          <w:sz w:val="32"/>
          <w:szCs w:val="32"/>
          <w:shd w:val="clear" w:color="auto" w:fill="FFFFFF"/>
          <w:lang w:val="zh-CN"/>
        </w:rPr>
        <w:t>名称、主要功能）</w:t>
      </w:r>
      <w:r>
        <w:rPr>
          <w:rFonts w:hint="eastAsia"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4）</w:t>
      </w:r>
      <w:r>
        <w:rPr>
          <w:rFonts w:ascii="方正仿宋简体" w:hAnsi="方正仿宋简体" w:eastAsia="方正仿宋简体" w:cs="方正仿宋简体"/>
          <w:sz w:val="32"/>
          <w:szCs w:val="32"/>
          <w:shd w:val="clear" w:color="auto" w:fill="FFFFFF"/>
          <w:lang w:val="zh-CN"/>
        </w:rPr>
        <w:t>投标</w:t>
      </w:r>
      <w:r>
        <w:rPr>
          <w:rFonts w:hint="eastAsia" w:ascii="方正仿宋简体" w:hAnsi="方正仿宋简体" w:eastAsia="方正仿宋简体" w:cs="方正仿宋简体"/>
          <w:sz w:val="32"/>
          <w:szCs w:val="32"/>
          <w:shd w:val="clear" w:color="auto" w:fill="FFFFFF"/>
        </w:rPr>
        <w:t>产品</w:t>
      </w:r>
      <w:r>
        <w:rPr>
          <w:rFonts w:ascii="方正仿宋简体" w:hAnsi="方正仿宋简体" w:eastAsia="方正仿宋简体" w:cs="方正仿宋简体"/>
          <w:sz w:val="32"/>
          <w:szCs w:val="32"/>
          <w:shd w:val="clear" w:color="auto" w:fill="FFFFFF"/>
          <w:lang w:val="zh-CN"/>
        </w:rPr>
        <w:t>的详细介绍（功能、安装环境）</w:t>
      </w:r>
      <w:r>
        <w:rPr>
          <w:rFonts w:hint="eastAsia"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5）安装调试</w:t>
      </w:r>
      <w:r>
        <w:rPr>
          <w:rFonts w:ascii="方正仿宋简体" w:hAnsi="方正仿宋简体" w:eastAsia="方正仿宋简体" w:cs="方正仿宋简体"/>
          <w:sz w:val="32"/>
          <w:szCs w:val="32"/>
          <w:shd w:val="clear" w:color="auto" w:fill="FFFFFF"/>
          <w:lang w:val="zh-CN"/>
        </w:rPr>
        <w:t>方案</w:t>
      </w:r>
      <w:r>
        <w:rPr>
          <w:rFonts w:hint="eastAsia"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6）</w:t>
      </w:r>
      <w:r>
        <w:rPr>
          <w:rFonts w:ascii="方正仿宋简体" w:hAnsi="方正仿宋简体" w:eastAsia="方正仿宋简体" w:cs="方正仿宋简体"/>
          <w:sz w:val="32"/>
          <w:szCs w:val="32"/>
          <w:shd w:val="clear" w:color="auto" w:fill="FFFFFF"/>
          <w:lang w:val="zh-CN"/>
        </w:rPr>
        <w:t>产品</w:t>
      </w:r>
      <w:r>
        <w:rPr>
          <w:rFonts w:hint="eastAsia" w:ascii="方正仿宋简体" w:hAnsi="方正仿宋简体" w:eastAsia="方正仿宋简体" w:cs="方正仿宋简体"/>
          <w:sz w:val="32"/>
          <w:szCs w:val="32"/>
          <w:shd w:val="clear" w:color="auto" w:fill="FFFFFF"/>
        </w:rPr>
        <w:t>供货安装周期和计划</w:t>
      </w:r>
      <w:r>
        <w:rPr>
          <w:rFonts w:ascii="方正仿宋简体" w:hAnsi="方正仿宋简体" w:eastAsia="方正仿宋简体" w:cs="方正仿宋简体"/>
          <w:sz w:val="32"/>
          <w:szCs w:val="32"/>
          <w:shd w:val="clear" w:color="auto" w:fill="FFFFFF"/>
          <w:lang w:val="zh-CN"/>
        </w:rPr>
        <w:t>、验收标准。</w:t>
      </w:r>
    </w:p>
    <w:p>
      <w:pPr>
        <w:spacing w:line="56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7）使用及维护培训计划。</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8）投标商</w:t>
      </w:r>
      <w:r>
        <w:rPr>
          <w:rFonts w:ascii="方正仿宋简体" w:hAnsi="方正仿宋简体" w:eastAsia="方正仿宋简体" w:cs="方正仿宋简体"/>
          <w:sz w:val="32"/>
          <w:szCs w:val="32"/>
          <w:shd w:val="clear" w:color="auto" w:fill="FFFFFF"/>
          <w:lang w:val="zh-CN"/>
        </w:rPr>
        <w:t>公司简介、企业法人营业执照、法人授权委托书</w:t>
      </w:r>
      <w:r>
        <w:rPr>
          <w:rFonts w:hint="eastAsia" w:ascii="方正仿宋简体" w:hAnsi="方正仿宋简体" w:eastAsia="方正仿宋简体" w:cs="方正仿宋简体"/>
          <w:sz w:val="32"/>
          <w:szCs w:val="32"/>
          <w:shd w:val="clear" w:color="auto" w:fill="FFFFFF"/>
          <w:lang w:val="zh-CN"/>
        </w:rPr>
        <w:t>（</w:t>
      </w:r>
      <w:r>
        <w:rPr>
          <w:rFonts w:hint="eastAsia" w:ascii="方正仿宋简体" w:hAnsi="方正仿宋简体" w:eastAsia="方正仿宋简体" w:cs="方正仿宋简体"/>
          <w:sz w:val="32"/>
          <w:szCs w:val="32"/>
          <w:shd w:val="clear" w:color="auto" w:fill="FFFFFF"/>
        </w:rPr>
        <w:t>被授权委托人须为投标单位正式员工）、开户银行许可证复印件并加盖公章</w:t>
      </w:r>
      <w:r>
        <w:rPr>
          <w:rFonts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9）投标企业及其被授权委托人应提供本单位缴纳的近三个月内社保缴纳证明（社保缴费凭证和个人明细表）、税务局开具的依法缴纳近三个月完税证明</w:t>
      </w:r>
      <w:r>
        <w:rPr>
          <w:rFonts w:ascii="方正仿宋简体" w:hAnsi="方正仿宋简体" w:eastAsia="方正仿宋简体" w:cs="方正仿宋简体"/>
          <w:sz w:val="32"/>
          <w:szCs w:val="32"/>
          <w:shd w:val="clear" w:color="auto" w:fill="FFFFFF"/>
          <w:lang w:val="zh-CN"/>
        </w:rPr>
        <w:t>。</w:t>
      </w:r>
    </w:p>
    <w:p>
      <w:pPr>
        <w:spacing w:line="56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10）提供“信用中国”网站（http://www.creditchina.gov.cn）、中国政府采购网（http://www.ccgp.gov.cn）、国家企业信用信息公示系统(http://www.gsxt.gov.cn)无尚在处罚期内的不良行为记录网上截图复印件加盖公章；</w:t>
      </w:r>
    </w:p>
    <w:p>
      <w:pPr>
        <w:spacing w:line="560" w:lineRule="exact"/>
        <w:ind w:firstLine="640" w:firstLineChars="200"/>
        <w:rPr>
          <w:rFonts w:ascii="方正仿宋简体" w:hAnsi="方正仿宋简体" w:eastAsia="方正仿宋简体" w:cs="方正仿宋简体"/>
          <w:sz w:val="32"/>
          <w:szCs w:val="32"/>
          <w:shd w:val="clear" w:color="auto" w:fill="FFFFFF"/>
          <w:lang w:val="zh-CN"/>
        </w:rPr>
      </w:pPr>
      <w:r>
        <w:rPr>
          <w:rFonts w:hint="eastAsia" w:ascii="方正仿宋简体" w:hAnsi="方正仿宋简体" w:eastAsia="方正仿宋简体" w:cs="方正仿宋简体"/>
          <w:sz w:val="32"/>
          <w:szCs w:val="32"/>
          <w:shd w:val="clear" w:color="auto" w:fill="FFFFFF"/>
        </w:rPr>
        <w:t>11）</w:t>
      </w:r>
      <w:r>
        <w:rPr>
          <w:rFonts w:ascii="方正仿宋简体" w:hAnsi="方正仿宋简体" w:eastAsia="方正仿宋简体" w:cs="方正仿宋简体"/>
          <w:sz w:val="32"/>
          <w:szCs w:val="32"/>
          <w:shd w:val="clear" w:color="auto" w:fill="FFFFFF"/>
          <w:lang w:val="zh-CN"/>
        </w:rPr>
        <w:t>产品彩页介绍材料（如有可以提供）。</w:t>
      </w:r>
    </w:p>
    <w:p>
      <w:pPr>
        <w:spacing w:line="560" w:lineRule="exact"/>
        <w:ind w:firstLine="640" w:firstLineChars="2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以上资质证明材料PDF格式上传，资料不齐视为无效报价，采购人有权取消预中标资格。</w:t>
      </w:r>
    </w:p>
    <w:p>
      <w:pPr>
        <w:pStyle w:val="7"/>
        <w:ind w:left="420" w:hanging="420"/>
      </w:pPr>
      <w:bookmarkStart w:id="0" w:name="_GoBack"/>
      <w:bookmarkEnd w:id="0"/>
    </w:p>
    <w:p>
      <w:pPr>
        <w:spacing w:line="340" w:lineRule="exact"/>
        <w:ind w:firstLine="643" w:firstLineChars="200"/>
        <w:rPr>
          <w:rFonts w:hint="default" w:ascii="方正仿宋简体" w:hAnsi="方正仿宋简体" w:eastAsia="方正仿宋简体" w:cs="方正仿宋简体"/>
          <w:sz w:val="32"/>
          <w:szCs w:val="32"/>
          <w:shd w:val="clear" w:color="auto" w:fill="FFFFFF"/>
          <w:lang w:val="en-US" w:eastAsia="zh-CN"/>
        </w:rPr>
      </w:pPr>
      <w:r>
        <w:rPr>
          <w:rFonts w:hint="eastAsia" w:ascii="方正仿宋简体" w:hAnsi="方正仿宋简体" w:eastAsia="方正仿宋简体" w:cs="方正仿宋简体"/>
          <w:b/>
          <w:bCs/>
          <w:sz w:val="32"/>
          <w:szCs w:val="32"/>
        </w:rPr>
        <w:t>12、投标联系人：</w:t>
      </w:r>
      <w:r>
        <w:rPr>
          <w:rFonts w:hint="eastAsia" w:ascii="方正仿宋简体" w:hAnsi="方正仿宋简体" w:eastAsia="方正仿宋简体" w:cs="方正仿宋简体"/>
          <w:sz w:val="32"/>
          <w:szCs w:val="32"/>
          <w:shd w:val="clear" w:color="auto" w:fill="FFFFFF"/>
          <w:lang w:val="en-US" w:eastAsia="zh-CN"/>
        </w:rPr>
        <w:t>买买提吐逊·祖农</w:t>
      </w:r>
      <w:r>
        <w:rPr>
          <w:rFonts w:hint="eastAsia" w:ascii="方正仿宋简体" w:hAnsi="方正仿宋简体" w:eastAsia="方正仿宋简体" w:cs="方正仿宋简体"/>
          <w:sz w:val="32"/>
          <w:szCs w:val="32"/>
          <w:shd w:val="clear" w:color="auto" w:fill="FFFFFF"/>
        </w:rPr>
        <w:t>、联系电话</w:t>
      </w:r>
      <w:r>
        <w:rPr>
          <w:rFonts w:hint="eastAsia" w:ascii="方正仿宋简体" w:hAnsi="方正仿宋简体" w:eastAsia="方正仿宋简体" w:cs="方正仿宋简体"/>
          <w:sz w:val="32"/>
          <w:szCs w:val="32"/>
          <w:shd w:val="clear" w:color="auto" w:fill="FFFFFF"/>
          <w:lang w:val="en-US" w:eastAsia="zh-CN"/>
        </w:rPr>
        <w:t>15660360785</w:t>
      </w:r>
    </w:p>
    <w:p>
      <w:pPr>
        <w:pStyle w:val="7"/>
        <w:ind w:left="0" w:firstLine="0" w:firstLineChars="0"/>
      </w:pPr>
    </w:p>
    <w:p>
      <w:pPr>
        <w:spacing w:line="560" w:lineRule="exact"/>
        <w:ind w:left="2520" w:leftChars="1200" w:firstLine="640" w:firstLineChars="200"/>
        <w:rPr>
          <w:rFonts w:hint="eastAsia" w:ascii="方正仿宋简体" w:hAnsi="方正仿宋简体" w:eastAsia="方正仿宋简体" w:cs="方正仿宋简体"/>
          <w:sz w:val="32"/>
          <w:szCs w:val="32"/>
          <w:shd w:val="clear" w:color="auto" w:fill="FFFFFF"/>
        </w:rPr>
      </w:pPr>
    </w:p>
    <w:p>
      <w:pPr>
        <w:spacing w:line="560" w:lineRule="exact"/>
        <w:ind w:left="2520" w:leftChars="1200" w:firstLine="640" w:firstLineChars="200"/>
        <w:rPr>
          <w:rFonts w:hint="eastAsia" w:ascii="方正仿宋简体" w:hAnsi="方正仿宋简体" w:eastAsia="方正仿宋简体" w:cs="方正仿宋简体"/>
          <w:sz w:val="32"/>
          <w:szCs w:val="32"/>
          <w:shd w:val="clear" w:color="auto" w:fill="FFFFFF"/>
        </w:rPr>
      </w:pPr>
    </w:p>
    <w:p>
      <w:pPr>
        <w:spacing w:line="560" w:lineRule="exact"/>
        <w:ind w:left="2520" w:leftChars="1200" w:firstLine="960" w:firstLineChars="3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喀什地区教师培训中心</w:t>
      </w:r>
    </w:p>
    <w:p>
      <w:pPr>
        <w:spacing w:line="560" w:lineRule="exact"/>
        <w:ind w:left="2520" w:leftChars="1200" w:firstLine="1600" w:firstLineChars="50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2025年</w:t>
      </w:r>
      <w:r>
        <w:rPr>
          <w:rFonts w:hint="eastAsia" w:ascii="方正仿宋简体" w:hAnsi="方正仿宋简体" w:eastAsia="方正仿宋简体" w:cs="方正仿宋简体"/>
          <w:sz w:val="32"/>
          <w:szCs w:val="32"/>
          <w:shd w:val="clear" w:color="auto" w:fill="FFFFFF"/>
          <w:lang w:val="en-US" w:eastAsia="zh-CN"/>
        </w:rPr>
        <w:t>5</w:t>
      </w:r>
      <w:r>
        <w:rPr>
          <w:rFonts w:hint="eastAsia" w:ascii="方正仿宋简体" w:hAnsi="方正仿宋简体" w:eastAsia="方正仿宋简体" w:cs="方正仿宋简体"/>
          <w:sz w:val="32"/>
          <w:szCs w:val="32"/>
          <w:shd w:val="clear" w:color="auto" w:fill="FFFFFF"/>
        </w:rPr>
        <w:t>月</w:t>
      </w:r>
      <w:r>
        <w:rPr>
          <w:rFonts w:hint="eastAsia" w:ascii="方正仿宋简体" w:hAnsi="方正仿宋简体" w:eastAsia="方正仿宋简体" w:cs="方正仿宋简体"/>
          <w:sz w:val="32"/>
          <w:szCs w:val="32"/>
          <w:shd w:val="clear" w:color="auto" w:fill="FFFFFF"/>
          <w:lang w:val="en-US" w:eastAsia="zh-CN"/>
        </w:rPr>
        <w:t>9</w:t>
      </w:r>
      <w:r>
        <w:rPr>
          <w:rFonts w:hint="eastAsia" w:ascii="方正仿宋简体" w:hAnsi="方正仿宋简体" w:eastAsia="方正仿宋简体" w:cs="方正仿宋简体"/>
          <w:sz w:val="32"/>
          <w:szCs w:val="32"/>
          <w:shd w:val="clear" w:color="auto" w:fill="FFFFFF"/>
        </w:rPr>
        <w:t>日</w:t>
      </w:r>
    </w:p>
    <w:sectPr>
      <w:headerReference r:id="rId3" w:type="default"/>
      <w:pgSz w:w="11906" w:h="16838"/>
      <w:pgMar w:top="1418" w:right="1701" w:bottom="1418" w:left="1701" w:header="284"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C61E1-4403-42E7-B5E6-D56D802D39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embedRegular r:id="rId2" w:fontKey="{F3EC35A7-74DB-41BE-9A54-E5C5139C2C4C}"/>
  </w:font>
  <w:font w:name="方正仿宋简体">
    <w:panose1 w:val="02000000000000000000"/>
    <w:charset w:val="86"/>
    <w:family w:val="auto"/>
    <w:pitch w:val="default"/>
    <w:sig w:usb0="A00002BF" w:usb1="184F6CFA" w:usb2="00000012" w:usb3="00000000" w:csb0="00040001" w:csb1="00000000"/>
    <w:embedRegular r:id="rId3" w:fontKey="{476CD936-3A4E-41C3-99A1-D0D2BC6CA8EC}"/>
  </w:font>
  <w:font w:name="新宋体">
    <w:panose1 w:val="02010609030101010101"/>
    <w:charset w:val="86"/>
    <w:family w:val="auto"/>
    <w:pitch w:val="default"/>
    <w:sig w:usb0="00000283" w:usb1="288F0000" w:usb2="00000006" w:usb3="00000000" w:csb0="00040001" w:csb1="00000000"/>
    <w:embedRegular r:id="rId4" w:fontKey="{48645F09-72E8-400C-B779-D4F5FADEAE4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D9514"/>
    <w:multiLevelType w:val="singleLevel"/>
    <w:tmpl w:val="AA8D9514"/>
    <w:lvl w:ilvl="0" w:tentative="0">
      <w:start w:val="1"/>
      <w:numFmt w:val="decimal"/>
      <w:lvlText w:val="%1)"/>
      <w:lvlJc w:val="left"/>
      <w:pPr>
        <w:ind w:left="425" w:hanging="425"/>
      </w:pPr>
      <w:rPr>
        <w:rFonts w:hint="default"/>
      </w:rPr>
    </w:lvl>
  </w:abstractNum>
  <w:abstractNum w:abstractNumId="1">
    <w:nsid w:val="F08B6FBE"/>
    <w:multiLevelType w:val="singleLevel"/>
    <w:tmpl w:val="F08B6FBE"/>
    <w:lvl w:ilvl="0" w:tentative="0">
      <w:start w:val="1"/>
      <w:numFmt w:val="decimal"/>
      <w:lvlText w:val="%1)"/>
      <w:lvlJc w:val="left"/>
      <w:pPr>
        <w:ind w:left="425" w:hanging="425"/>
      </w:pPr>
      <w:rPr>
        <w:rFonts w:hint="default"/>
      </w:rPr>
    </w:lvl>
  </w:abstractNum>
  <w:abstractNum w:abstractNumId="2">
    <w:nsid w:val="04B308B5"/>
    <w:multiLevelType w:val="singleLevel"/>
    <w:tmpl w:val="04B308B5"/>
    <w:lvl w:ilvl="0" w:tentative="0">
      <w:start w:val="3"/>
      <w:numFmt w:val="chineseCounting"/>
      <w:suff w:val="nothing"/>
      <w:lvlText w:val="%1、"/>
      <w:lvlJc w:val="left"/>
      <w:rPr>
        <w:rFonts w:hint="eastAsia"/>
        <w:sz w:val="32"/>
        <w:szCs w:val="32"/>
      </w:rPr>
    </w:lvl>
  </w:abstractNum>
  <w:abstractNum w:abstractNumId="3">
    <w:nsid w:val="34EE8BC9"/>
    <w:multiLevelType w:val="singleLevel"/>
    <w:tmpl w:val="34EE8BC9"/>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jVhZWI2N2RiODI1MWZlMWM4MzI3OTRhNDBiOWMifQ=="/>
  </w:docVars>
  <w:rsids>
    <w:rsidRoot w:val="005E410F"/>
    <w:rsid w:val="000030B5"/>
    <w:rsid w:val="00024A9B"/>
    <w:rsid w:val="00026CEA"/>
    <w:rsid w:val="00035FCF"/>
    <w:rsid w:val="000424AC"/>
    <w:rsid w:val="00043B1B"/>
    <w:rsid w:val="00045C1E"/>
    <w:rsid w:val="00062725"/>
    <w:rsid w:val="00064094"/>
    <w:rsid w:val="00064AD1"/>
    <w:rsid w:val="00067A18"/>
    <w:rsid w:val="0007087A"/>
    <w:rsid w:val="000708F9"/>
    <w:rsid w:val="00072E6A"/>
    <w:rsid w:val="000802AB"/>
    <w:rsid w:val="00086D51"/>
    <w:rsid w:val="000A0267"/>
    <w:rsid w:val="000A4795"/>
    <w:rsid w:val="000A479A"/>
    <w:rsid w:val="000B1D0D"/>
    <w:rsid w:val="000B3F3B"/>
    <w:rsid w:val="000B7B20"/>
    <w:rsid w:val="000D209A"/>
    <w:rsid w:val="000D63F1"/>
    <w:rsid w:val="000E1053"/>
    <w:rsid w:val="000E2922"/>
    <w:rsid w:val="000E3BCD"/>
    <w:rsid w:val="000F1210"/>
    <w:rsid w:val="000F136A"/>
    <w:rsid w:val="000F1B6E"/>
    <w:rsid w:val="000F755A"/>
    <w:rsid w:val="00106659"/>
    <w:rsid w:val="001102A1"/>
    <w:rsid w:val="00110736"/>
    <w:rsid w:val="0011351A"/>
    <w:rsid w:val="0011391D"/>
    <w:rsid w:val="001151B2"/>
    <w:rsid w:val="00116B0A"/>
    <w:rsid w:val="00125E4F"/>
    <w:rsid w:val="00127BF5"/>
    <w:rsid w:val="0013334B"/>
    <w:rsid w:val="00133635"/>
    <w:rsid w:val="001414B3"/>
    <w:rsid w:val="00145A91"/>
    <w:rsid w:val="001476FA"/>
    <w:rsid w:val="00152DFA"/>
    <w:rsid w:val="00164EA3"/>
    <w:rsid w:val="00174F4E"/>
    <w:rsid w:val="00180569"/>
    <w:rsid w:val="00190B67"/>
    <w:rsid w:val="00191BC3"/>
    <w:rsid w:val="00195F03"/>
    <w:rsid w:val="001A13C3"/>
    <w:rsid w:val="001C5A81"/>
    <w:rsid w:val="001C6B0C"/>
    <w:rsid w:val="001D1DF8"/>
    <w:rsid w:val="001E1A8D"/>
    <w:rsid w:val="001E63DE"/>
    <w:rsid w:val="001F7CE0"/>
    <w:rsid w:val="0022130B"/>
    <w:rsid w:val="002227AB"/>
    <w:rsid w:val="00224C6C"/>
    <w:rsid w:val="0022588E"/>
    <w:rsid w:val="002307B9"/>
    <w:rsid w:val="002312F6"/>
    <w:rsid w:val="00232A8F"/>
    <w:rsid w:val="002541FF"/>
    <w:rsid w:val="0025653D"/>
    <w:rsid w:val="0026353B"/>
    <w:rsid w:val="00265E36"/>
    <w:rsid w:val="00270DBD"/>
    <w:rsid w:val="00276763"/>
    <w:rsid w:val="00281E8A"/>
    <w:rsid w:val="00286750"/>
    <w:rsid w:val="002952ED"/>
    <w:rsid w:val="0029663D"/>
    <w:rsid w:val="002B7821"/>
    <w:rsid w:val="002B7F39"/>
    <w:rsid w:val="002C0EA9"/>
    <w:rsid w:val="002C1E5F"/>
    <w:rsid w:val="002D65BF"/>
    <w:rsid w:val="002E08EB"/>
    <w:rsid w:val="002F3D7E"/>
    <w:rsid w:val="00301191"/>
    <w:rsid w:val="00305855"/>
    <w:rsid w:val="003075D9"/>
    <w:rsid w:val="003125BD"/>
    <w:rsid w:val="00312DB1"/>
    <w:rsid w:val="003159F2"/>
    <w:rsid w:val="00316C97"/>
    <w:rsid w:val="003172F1"/>
    <w:rsid w:val="0031746E"/>
    <w:rsid w:val="00330B5E"/>
    <w:rsid w:val="0035483B"/>
    <w:rsid w:val="00365FE8"/>
    <w:rsid w:val="003711F0"/>
    <w:rsid w:val="00374832"/>
    <w:rsid w:val="00392A05"/>
    <w:rsid w:val="0039302A"/>
    <w:rsid w:val="00395074"/>
    <w:rsid w:val="00397C65"/>
    <w:rsid w:val="003A0754"/>
    <w:rsid w:val="003B03B7"/>
    <w:rsid w:val="003B229C"/>
    <w:rsid w:val="003B27E5"/>
    <w:rsid w:val="003B3110"/>
    <w:rsid w:val="003B43B0"/>
    <w:rsid w:val="003C3D89"/>
    <w:rsid w:val="003D1A4B"/>
    <w:rsid w:val="003D49AB"/>
    <w:rsid w:val="003D7A52"/>
    <w:rsid w:val="003D7BD7"/>
    <w:rsid w:val="003E0E56"/>
    <w:rsid w:val="003F1AB3"/>
    <w:rsid w:val="003F256A"/>
    <w:rsid w:val="003F4500"/>
    <w:rsid w:val="00422902"/>
    <w:rsid w:val="00433939"/>
    <w:rsid w:val="00433CF9"/>
    <w:rsid w:val="004346F9"/>
    <w:rsid w:val="004453C0"/>
    <w:rsid w:val="00456E6D"/>
    <w:rsid w:val="00471976"/>
    <w:rsid w:val="00475401"/>
    <w:rsid w:val="00475487"/>
    <w:rsid w:val="00475F57"/>
    <w:rsid w:val="00476D37"/>
    <w:rsid w:val="00483606"/>
    <w:rsid w:val="004874F2"/>
    <w:rsid w:val="00487A0E"/>
    <w:rsid w:val="0049194F"/>
    <w:rsid w:val="004A5BCC"/>
    <w:rsid w:val="004A5F1C"/>
    <w:rsid w:val="004B3947"/>
    <w:rsid w:val="004B40C9"/>
    <w:rsid w:val="004B6ED2"/>
    <w:rsid w:val="004B75BD"/>
    <w:rsid w:val="004C2F16"/>
    <w:rsid w:val="004C4E65"/>
    <w:rsid w:val="004C79A8"/>
    <w:rsid w:val="004E0347"/>
    <w:rsid w:val="004E254C"/>
    <w:rsid w:val="004E2AF3"/>
    <w:rsid w:val="004E4D74"/>
    <w:rsid w:val="004F0A3C"/>
    <w:rsid w:val="004F30A1"/>
    <w:rsid w:val="00505CAC"/>
    <w:rsid w:val="00505D30"/>
    <w:rsid w:val="005164B3"/>
    <w:rsid w:val="00521644"/>
    <w:rsid w:val="005245E6"/>
    <w:rsid w:val="005278C7"/>
    <w:rsid w:val="00540515"/>
    <w:rsid w:val="00563550"/>
    <w:rsid w:val="00564133"/>
    <w:rsid w:val="00565B01"/>
    <w:rsid w:val="00565F82"/>
    <w:rsid w:val="00570A99"/>
    <w:rsid w:val="00573F59"/>
    <w:rsid w:val="00577A94"/>
    <w:rsid w:val="005A06C2"/>
    <w:rsid w:val="005A5636"/>
    <w:rsid w:val="005B557D"/>
    <w:rsid w:val="005C60DC"/>
    <w:rsid w:val="005C6322"/>
    <w:rsid w:val="005E1811"/>
    <w:rsid w:val="005E2C30"/>
    <w:rsid w:val="005E410F"/>
    <w:rsid w:val="005F3A8F"/>
    <w:rsid w:val="005F3CB0"/>
    <w:rsid w:val="00602131"/>
    <w:rsid w:val="006068EB"/>
    <w:rsid w:val="006078C0"/>
    <w:rsid w:val="00615E22"/>
    <w:rsid w:val="00617018"/>
    <w:rsid w:val="00625E9C"/>
    <w:rsid w:val="0063575D"/>
    <w:rsid w:val="00650FE4"/>
    <w:rsid w:val="00652D94"/>
    <w:rsid w:val="006560F3"/>
    <w:rsid w:val="006737A5"/>
    <w:rsid w:val="00683BFB"/>
    <w:rsid w:val="00695D5D"/>
    <w:rsid w:val="006A0424"/>
    <w:rsid w:val="006C1F5A"/>
    <w:rsid w:val="006C2ECB"/>
    <w:rsid w:val="006C43B9"/>
    <w:rsid w:val="006E306D"/>
    <w:rsid w:val="006E7EE2"/>
    <w:rsid w:val="006F4FBC"/>
    <w:rsid w:val="0070072C"/>
    <w:rsid w:val="007070A6"/>
    <w:rsid w:val="0074528F"/>
    <w:rsid w:val="007478AA"/>
    <w:rsid w:val="00747ED6"/>
    <w:rsid w:val="007504ED"/>
    <w:rsid w:val="00760CBF"/>
    <w:rsid w:val="00764BBA"/>
    <w:rsid w:val="007672F3"/>
    <w:rsid w:val="007705F2"/>
    <w:rsid w:val="007720B3"/>
    <w:rsid w:val="007776AF"/>
    <w:rsid w:val="00794A05"/>
    <w:rsid w:val="007A3D22"/>
    <w:rsid w:val="007A5C88"/>
    <w:rsid w:val="007B03EB"/>
    <w:rsid w:val="007B3C63"/>
    <w:rsid w:val="007B4FF6"/>
    <w:rsid w:val="007C7661"/>
    <w:rsid w:val="007E4CCB"/>
    <w:rsid w:val="007F1577"/>
    <w:rsid w:val="0080123E"/>
    <w:rsid w:val="008075D5"/>
    <w:rsid w:val="00811D0B"/>
    <w:rsid w:val="008122B6"/>
    <w:rsid w:val="00815D13"/>
    <w:rsid w:val="00816235"/>
    <w:rsid w:val="00817BD4"/>
    <w:rsid w:val="00821B60"/>
    <w:rsid w:val="00833AEC"/>
    <w:rsid w:val="0083441C"/>
    <w:rsid w:val="008359C6"/>
    <w:rsid w:val="00835BA0"/>
    <w:rsid w:val="00850795"/>
    <w:rsid w:val="00851C69"/>
    <w:rsid w:val="00855D97"/>
    <w:rsid w:val="00861B51"/>
    <w:rsid w:val="008745F8"/>
    <w:rsid w:val="008748E3"/>
    <w:rsid w:val="008A2A80"/>
    <w:rsid w:val="008A3BC0"/>
    <w:rsid w:val="008A79F0"/>
    <w:rsid w:val="008A7DDE"/>
    <w:rsid w:val="008C430D"/>
    <w:rsid w:val="008D146D"/>
    <w:rsid w:val="008F2F75"/>
    <w:rsid w:val="008F5298"/>
    <w:rsid w:val="00910CD0"/>
    <w:rsid w:val="00912802"/>
    <w:rsid w:val="00914FC2"/>
    <w:rsid w:val="00916210"/>
    <w:rsid w:val="009311F0"/>
    <w:rsid w:val="009340A1"/>
    <w:rsid w:val="009370B4"/>
    <w:rsid w:val="00962558"/>
    <w:rsid w:val="0096299A"/>
    <w:rsid w:val="00975BE4"/>
    <w:rsid w:val="00981E16"/>
    <w:rsid w:val="00983496"/>
    <w:rsid w:val="009838D7"/>
    <w:rsid w:val="009A6D52"/>
    <w:rsid w:val="009A77A2"/>
    <w:rsid w:val="009B10C8"/>
    <w:rsid w:val="009C3681"/>
    <w:rsid w:val="009C5851"/>
    <w:rsid w:val="009D0CA8"/>
    <w:rsid w:val="009D176C"/>
    <w:rsid w:val="009D5B54"/>
    <w:rsid w:val="009F0070"/>
    <w:rsid w:val="009F1ABE"/>
    <w:rsid w:val="00A02295"/>
    <w:rsid w:val="00A02C8F"/>
    <w:rsid w:val="00A078B3"/>
    <w:rsid w:val="00A14428"/>
    <w:rsid w:val="00A156E9"/>
    <w:rsid w:val="00A210BC"/>
    <w:rsid w:val="00A31E83"/>
    <w:rsid w:val="00A751C0"/>
    <w:rsid w:val="00A8105F"/>
    <w:rsid w:val="00A82158"/>
    <w:rsid w:val="00A853BE"/>
    <w:rsid w:val="00A9674F"/>
    <w:rsid w:val="00A9727C"/>
    <w:rsid w:val="00AA1906"/>
    <w:rsid w:val="00AA3A10"/>
    <w:rsid w:val="00AB0FBD"/>
    <w:rsid w:val="00AB47CB"/>
    <w:rsid w:val="00AC19D9"/>
    <w:rsid w:val="00AC74FA"/>
    <w:rsid w:val="00AD1143"/>
    <w:rsid w:val="00AD7DE7"/>
    <w:rsid w:val="00AE0DBA"/>
    <w:rsid w:val="00AE3AF0"/>
    <w:rsid w:val="00AE69FD"/>
    <w:rsid w:val="00B02A29"/>
    <w:rsid w:val="00B057C2"/>
    <w:rsid w:val="00B064F1"/>
    <w:rsid w:val="00B13621"/>
    <w:rsid w:val="00B203DF"/>
    <w:rsid w:val="00B2186F"/>
    <w:rsid w:val="00B23698"/>
    <w:rsid w:val="00B25F66"/>
    <w:rsid w:val="00B3051D"/>
    <w:rsid w:val="00B34FB0"/>
    <w:rsid w:val="00B367E8"/>
    <w:rsid w:val="00B442CF"/>
    <w:rsid w:val="00B46DBE"/>
    <w:rsid w:val="00B47372"/>
    <w:rsid w:val="00B4742F"/>
    <w:rsid w:val="00B47D25"/>
    <w:rsid w:val="00B51F72"/>
    <w:rsid w:val="00B53F1E"/>
    <w:rsid w:val="00B54789"/>
    <w:rsid w:val="00B63BBE"/>
    <w:rsid w:val="00B6461F"/>
    <w:rsid w:val="00B67753"/>
    <w:rsid w:val="00B67DE7"/>
    <w:rsid w:val="00B722C0"/>
    <w:rsid w:val="00B731AA"/>
    <w:rsid w:val="00B733F8"/>
    <w:rsid w:val="00B7590D"/>
    <w:rsid w:val="00B77CDC"/>
    <w:rsid w:val="00B86583"/>
    <w:rsid w:val="00B94EDA"/>
    <w:rsid w:val="00BA0362"/>
    <w:rsid w:val="00BB193F"/>
    <w:rsid w:val="00BB4F2A"/>
    <w:rsid w:val="00BD1018"/>
    <w:rsid w:val="00BD2E1C"/>
    <w:rsid w:val="00BD6832"/>
    <w:rsid w:val="00BD6DAC"/>
    <w:rsid w:val="00BE1A2B"/>
    <w:rsid w:val="00BE644F"/>
    <w:rsid w:val="00BF4F2F"/>
    <w:rsid w:val="00BF56D0"/>
    <w:rsid w:val="00BF6525"/>
    <w:rsid w:val="00BF78CC"/>
    <w:rsid w:val="00C01B14"/>
    <w:rsid w:val="00C34501"/>
    <w:rsid w:val="00C40E8C"/>
    <w:rsid w:val="00C539C6"/>
    <w:rsid w:val="00C61026"/>
    <w:rsid w:val="00C65089"/>
    <w:rsid w:val="00C664EA"/>
    <w:rsid w:val="00C75617"/>
    <w:rsid w:val="00C75B57"/>
    <w:rsid w:val="00C775FB"/>
    <w:rsid w:val="00C90D21"/>
    <w:rsid w:val="00C93273"/>
    <w:rsid w:val="00CA0DD6"/>
    <w:rsid w:val="00CA55E8"/>
    <w:rsid w:val="00CA6E39"/>
    <w:rsid w:val="00CB3D21"/>
    <w:rsid w:val="00CC0E41"/>
    <w:rsid w:val="00CC27B6"/>
    <w:rsid w:val="00CC5C58"/>
    <w:rsid w:val="00CC702B"/>
    <w:rsid w:val="00CD42F6"/>
    <w:rsid w:val="00CF1516"/>
    <w:rsid w:val="00D00268"/>
    <w:rsid w:val="00D30CCF"/>
    <w:rsid w:val="00D31EF4"/>
    <w:rsid w:val="00D34852"/>
    <w:rsid w:val="00D36718"/>
    <w:rsid w:val="00D44DF2"/>
    <w:rsid w:val="00D47D31"/>
    <w:rsid w:val="00D506A5"/>
    <w:rsid w:val="00D511C2"/>
    <w:rsid w:val="00D762AA"/>
    <w:rsid w:val="00D86455"/>
    <w:rsid w:val="00D9310C"/>
    <w:rsid w:val="00D97793"/>
    <w:rsid w:val="00DA21CD"/>
    <w:rsid w:val="00DB6305"/>
    <w:rsid w:val="00DC2ECC"/>
    <w:rsid w:val="00DD0D4C"/>
    <w:rsid w:val="00DD1E1F"/>
    <w:rsid w:val="00DD28A0"/>
    <w:rsid w:val="00DD29A2"/>
    <w:rsid w:val="00DE08C3"/>
    <w:rsid w:val="00DE4F7A"/>
    <w:rsid w:val="00DE69E9"/>
    <w:rsid w:val="00DE7B32"/>
    <w:rsid w:val="00E0214A"/>
    <w:rsid w:val="00E029E4"/>
    <w:rsid w:val="00E0305C"/>
    <w:rsid w:val="00E06411"/>
    <w:rsid w:val="00E130C4"/>
    <w:rsid w:val="00E35FEC"/>
    <w:rsid w:val="00E440F1"/>
    <w:rsid w:val="00E46B5A"/>
    <w:rsid w:val="00E5254A"/>
    <w:rsid w:val="00E55FFA"/>
    <w:rsid w:val="00E573CA"/>
    <w:rsid w:val="00E7420A"/>
    <w:rsid w:val="00EA063F"/>
    <w:rsid w:val="00EA6719"/>
    <w:rsid w:val="00EA70F0"/>
    <w:rsid w:val="00EB4739"/>
    <w:rsid w:val="00EB58CC"/>
    <w:rsid w:val="00ED7E8B"/>
    <w:rsid w:val="00EF28A6"/>
    <w:rsid w:val="00EF3289"/>
    <w:rsid w:val="00EF5735"/>
    <w:rsid w:val="00F05806"/>
    <w:rsid w:val="00F07CFD"/>
    <w:rsid w:val="00F108F5"/>
    <w:rsid w:val="00F200C7"/>
    <w:rsid w:val="00F23EFA"/>
    <w:rsid w:val="00F270F4"/>
    <w:rsid w:val="00F273E1"/>
    <w:rsid w:val="00F32041"/>
    <w:rsid w:val="00F3256E"/>
    <w:rsid w:val="00F5106B"/>
    <w:rsid w:val="00F60F4E"/>
    <w:rsid w:val="00F61A7D"/>
    <w:rsid w:val="00F64BEC"/>
    <w:rsid w:val="00F65AB0"/>
    <w:rsid w:val="00F67B01"/>
    <w:rsid w:val="00F71258"/>
    <w:rsid w:val="00F81781"/>
    <w:rsid w:val="00F82174"/>
    <w:rsid w:val="00F84B5D"/>
    <w:rsid w:val="00F86D94"/>
    <w:rsid w:val="00F91CAA"/>
    <w:rsid w:val="00F957A6"/>
    <w:rsid w:val="00FA1C31"/>
    <w:rsid w:val="00FC0F80"/>
    <w:rsid w:val="00FD245B"/>
    <w:rsid w:val="00FD26DD"/>
    <w:rsid w:val="00FE1638"/>
    <w:rsid w:val="00FE6EA3"/>
    <w:rsid w:val="00FF0C4C"/>
    <w:rsid w:val="036C7E0B"/>
    <w:rsid w:val="039C498F"/>
    <w:rsid w:val="042300C8"/>
    <w:rsid w:val="043D3663"/>
    <w:rsid w:val="052246AC"/>
    <w:rsid w:val="066F104D"/>
    <w:rsid w:val="0754675F"/>
    <w:rsid w:val="07CA4C73"/>
    <w:rsid w:val="099A52D1"/>
    <w:rsid w:val="0B0634D0"/>
    <w:rsid w:val="0D091A34"/>
    <w:rsid w:val="0DBB7D96"/>
    <w:rsid w:val="0F424CBF"/>
    <w:rsid w:val="13477178"/>
    <w:rsid w:val="16BF27C2"/>
    <w:rsid w:val="16DE5C90"/>
    <w:rsid w:val="17043765"/>
    <w:rsid w:val="183A0D48"/>
    <w:rsid w:val="18EB026A"/>
    <w:rsid w:val="1BB97544"/>
    <w:rsid w:val="1E6E4ABE"/>
    <w:rsid w:val="1FC13258"/>
    <w:rsid w:val="203D04C5"/>
    <w:rsid w:val="208337BA"/>
    <w:rsid w:val="23844BB2"/>
    <w:rsid w:val="23B82533"/>
    <w:rsid w:val="24D55D3E"/>
    <w:rsid w:val="2519779A"/>
    <w:rsid w:val="26465C81"/>
    <w:rsid w:val="27380A90"/>
    <w:rsid w:val="2AB90B3D"/>
    <w:rsid w:val="2C7A2C08"/>
    <w:rsid w:val="2CFA2423"/>
    <w:rsid w:val="2FB254CC"/>
    <w:rsid w:val="30166DB1"/>
    <w:rsid w:val="31797034"/>
    <w:rsid w:val="350410EB"/>
    <w:rsid w:val="359F0C3E"/>
    <w:rsid w:val="3621265A"/>
    <w:rsid w:val="379F351E"/>
    <w:rsid w:val="381B0A50"/>
    <w:rsid w:val="385B618A"/>
    <w:rsid w:val="388A7983"/>
    <w:rsid w:val="38CA4767"/>
    <w:rsid w:val="3AFC52EA"/>
    <w:rsid w:val="3B6142D8"/>
    <w:rsid w:val="406A66AA"/>
    <w:rsid w:val="424B73CD"/>
    <w:rsid w:val="436D7475"/>
    <w:rsid w:val="43CE70B4"/>
    <w:rsid w:val="447E1C6C"/>
    <w:rsid w:val="46632F51"/>
    <w:rsid w:val="48952692"/>
    <w:rsid w:val="4A143551"/>
    <w:rsid w:val="4E895DEA"/>
    <w:rsid w:val="51614B50"/>
    <w:rsid w:val="517B1F7F"/>
    <w:rsid w:val="53B43164"/>
    <w:rsid w:val="552320BF"/>
    <w:rsid w:val="58095D77"/>
    <w:rsid w:val="596D1F1F"/>
    <w:rsid w:val="5ABE7E1B"/>
    <w:rsid w:val="5B053DDA"/>
    <w:rsid w:val="60095110"/>
    <w:rsid w:val="65410C1E"/>
    <w:rsid w:val="68677038"/>
    <w:rsid w:val="68887DB5"/>
    <w:rsid w:val="6B05636E"/>
    <w:rsid w:val="6C255AAF"/>
    <w:rsid w:val="6E8F30B7"/>
    <w:rsid w:val="723914F7"/>
    <w:rsid w:val="76911902"/>
    <w:rsid w:val="77E1696E"/>
    <w:rsid w:val="77F71C38"/>
    <w:rsid w:val="798D4602"/>
    <w:rsid w:val="7A981F84"/>
    <w:rsid w:val="7B687AB3"/>
    <w:rsid w:val="7CFA5D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0"/>
    <w:pPr>
      <w:ind w:left="200" w:hanging="200" w:hangingChars="200"/>
      <w:contextualSpacing/>
    </w:pPr>
  </w:style>
  <w:style w:type="paragraph" w:styleId="8">
    <w:name w:val="annotation subject"/>
    <w:basedOn w:val="3"/>
    <w:next w:val="3"/>
    <w:link w:val="17"/>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styleId="14">
    <w:name w:val="annotation reference"/>
    <w:qFormat/>
    <w:uiPriority w:val="0"/>
    <w:rPr>
      <w:sz w:val="21"/>
      <w:szCs w:val="21"/>
    </w:rPr>
  </w:style>
  <w:style w:type="character" w:customStyle="1" w:styleId="15">
    <w:name w:val="批注文字 字符"/>
    <w:link w:val="3"/>
    <w:uiPriority w:val="0"/>
    <w:rPr>
      <w:kern w:val="2"/>
      <w:sz w:val="21"/>
      <w:szCs w:val="24"/>
    </w:rPr>
  </w:style>
  <w:style w:type="character" w:customStyle="1" w:styleId="16">
    <w:name w:val="批注框文本 字符"/>
    <w:link w:val="4"/>
    <w:qFormat/>
    <w:uiPriority w:val="0"/>
    <w:rPr>
      <w:kern w:val="2"/>
      <w:sz w:val="18"/>
      <w:szCs w:val="18"/>
    </w:rPr>
  </w:style>
  <w:style w:type="character" w:customStyle="1" w:styleId="17">
    <w:name w:val="批注主题 字符"/>
    <w:link w:val="8"/>
    <w:qFormat/>
    <w:uiPriority w:val="0"/>
    <w:rPr>
      <w:b/>
      <w:bCs/>
      <w:kern w:val="2"/>
      <w:sz w:val="21"/>
      <w:szCs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9">
    <w:name w:val="xl75"/>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
    <w:name w:val="xl98"/>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25">
    <w:name w:val="xl7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27">
    <w:name w:val="xl67"/>
    <w:basedOn w:val="1"/>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28">
    <w:name w:val="xl9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29">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
    <w:name w:val="xl96"/>
    <w:basedOn w:val="1"/>
    <w:uiPriority w:val="0"/>
    <w:pPr>
      <w:widowControl/>
      <w:pBdr>
        <w:top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31">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2">
    <w:name w:val="xl87"/>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33">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34">
    <w:name w:val="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35">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7">
    <w:name w:val="xl7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38">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
    <w:name w:val="xl86"/>
    <w:basedOn w:val="1"/>
    <w:uiPriority w:val="0"/>
    <w:pPr>
      <w:widowControl/>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40">
    <w:name w:val="font7"/>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xl100"/>
    <w:basedOn w:val="1"/>
    <w:uiPriority w:val="0"/>
    <w:pPr>
      <w:widowControl/>
      <w:pBdr>
        <w:top w:val="single" w:color="auto" w:sz="4" w:space="0"/>
        <w:lef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42">
    <w:name w:val="font5"/>
    <w:basedOn w:val="1"/>
    <w:uiPriority w:val="0"/>
    <w:pPr>
      <w:widowControl/>
      <w:spacing w:before="100" w:beforeAutospacing="1" w:after="100" w:afterAutospacing="1"/>
      <w:jc w:val="left"/>
    </w:pPr>
    <w:rPr>
      <w:rFonts w:ascii="宋体" w:hAnsi="宋体" w:cs="宋体"/>
      <w:kern w:val="0"/>
      <w:sz w:val="24"/>
    </w:rPr>
  </w:style>
  <w:style w:type="paragraph" w:customStyle="1" w:styleId="43">
    <w:name w:val="xl99"/>
    <w:basedOn w:val="1"/>
    <w:uiPriority w:val="0"/>
    <w:pPr>
      <w:widowControl/>
      <w:pBdr>
        <w:top w:val="single" w:color="auto" w:sz="4" w:space="0"/>
        <w:lef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44">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7">
    <w:name w:val="xl97"/>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48">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49">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0">
    <w:name w:val="font6"/>
    <w:basedOn w:val="1"/>
    <w:uiPriority w:val="0"/>
    <w:pPr>
      <w:widowControl/>
      <w:spacing w:before="100" w:beforeAutospacing="1" w:after="100" w:afterAutospacing="1"/>
      <w:jc w:val="left"/>
    </w:pPr>
    <w:rPr>
      <w:color w:val="000000"/>
      <w:kern w:val="0"/>
      <w:sz w:val="22"/>
      <w:szCs w:val="22"/>
    </w:rPr>
  </w:style>
  <w:style w:type="paragraph" w:customStyle="1" w:styleId="51">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Calibri" w:hAnsi="Calibri" w:cs="宋体"/>
      <w:kern w:val="0"/>
      <w:sz w:val="24"/>
    </w:rPr>
  </w:style>
  <w:style w:type="paragraph" w:customStyle="1" w:styleId="52">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3">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5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7">
    <w:name w:val="xl94"/>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58">
    <w:name w:val="xl8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9">
    <w:name w:val="xl80"/>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93"/>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62">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3">
    <w:name w:val="xl7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5</Pages>
  <Words>1959</Words>
  <Characters>2165</Characters>
  <Lines>80</Lines>
  <Paragraphs>76</Paragraphs>
  <TotalTime>24</TotalTime>
  <ScaleCrop>false</ScaleCrop>
  <LinksUpToDate>false</LinksUpToDate>
  <CharactersWithSpaces>2188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2017-05-13T09:46:00Z</dcterms:created>
  <dc:creator>MC SYSTEM</dc:creator>
  <cp:lastModifiedBy>Administrator</cp:lastModifiedBy>
  <cp:lastPrinted>2025-05-09T09:52:57Z</cp:lastPrinted>
  <dcterms:modified xsi:type="dcterms:W3CDTF">2025-05-09T09:54:14Z</dcterms:modified>
  <dc:title>项目需求需要说明的事项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62DA1BF0836C4791B63B09936BB627A8_13</vt:lpwstr>
  </property>
  <property fmtid="{D5CDD505-2E9C-101B-9397-08002B2CF9AE}" pid="4" name="KSOTemplateDocerSaveRecord">
    <vt:lpwstr>eyJoZGlkIjoiMWRlNmVkOGE5Yzk1ZDAyNjg1MjQ3MDQ3ZmMzODE4N2EifQ==</vt:lpwstr>
  </property>
</Properties>
</file>