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BBAC">
      <w:pPr>
        <w:spacing w:line="560" w:lineRule="exact"/>
        <w:ind w:firstLine="676" w:firstLineChars="200"/>
        <w:jc w:val="center"/>
        <w:rPr>
          <w:rFonts w:hint="eastAsia" w:ascii="微软雅黑" w:hAnsi="微软雅黑" w:eastAsia="微软雅黑"/>
          <w:spacing w:val="-11"/>
          <w:kern w:val="0"/>
          <w:sz w:val="36"/>
          <w:szCs w:val="36"/>
        </w:rPr>
      </w:pPr>
      <w:r>
        <w:rPr>
          <w:rFonts w:hint="eastAsia" w:ascii="微软雅黑" w:hAnsi="微软雅黑" w:eastAsia="微软雅黑"/>
          <w:spacing w:val="-11"/>
          <w:kern w:val="0"/>
          <w:sz w:val="36"/>
          <w:szCs w:val="36"/>
        </w:rPr>
        <w:t>喀什地区教师培训</w:t>
      </w:r>
      <w:r>
        <w:rPr>
          <w:rFonts w:hint="eastAsia" w:ascii="微软雅黑" w:hAnsi="微软雅黑" w:eastAsia="微软雅黑"/>
          <w:spacing w:val="-11"/>
          <w:kern w:val="0"/>
          <w:sz w:val="36"/>
          <w:szCs w:val="36"/>
          <w:lang w:val="en-US" w:eastAsia="zh-CN"/>
        </w:rPr>
        <w:t>中心</w:t>
      </w:r>
      <w:r>
        <w:rPr>
          <w:rFonts w:hint="eastAsia" w:ascii="微软雅黑" w:hAnsi="微软雅黑" w:eastAsia="微软雅黑"/>
          <w:spacing w:val="-11"/>
          <w:kern w:val="0"/>
          <w:sz w:val="36"/>
          <w:szCs w:val="36"/>
          <w:lang w:eastAsia="zh-CN"/>
        </w:rPr>
        <w:t>床上用品</w:t>
      </w:r>
    </w:p>
    <w:p w14:paraId="5E827766">
      <w:pPr>
        <w:spacing w:line="560" w:lineRule="exact"/>
        <w:ind w:firstLine="676" w:firstLineChars="200"/>
        <w:jc w:val="center"/>
        <w:rPr>
          <w:rFonts w:hint="eastAsia" w:ascii="微软雅黑" w:hAnsi="微软雅黑" w:eastAsia="微软雅黑"/>
          <w:spacing w:val="-11"/>
          <w:kern w:val="0"/>
          <w:sz w:val="36"/>
          <w:szCs w:val="36"/>
        </w:rPr>
      </w:pPr>
      <w:r>
        <w:rPr>
          <w:rFonts w:hint="eastAsia" w:ascii="微软雅黑" w:hAnsi="微软雅黑" w:eastAsia="微软雅黑"/>
          <w:spacing w:val="-11"/>
          <w:kern w:val="0"/>
          <w:sz w:val="36"/>
          <w:szCs w:val="36"/>
        </w:rPr>
        <w:t>采购项目采购要求</w:t>
      </w:r>
    </w:p>
    <w:p w14:paraId="62A6089A">
      <w:pPr>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一、采购需求：</w:t>
      </w:r>
    </w:p>
    <w:p w14:paraId="71953118">
      <w:pPr>
        <w:snapToGrid w:val="0"/>
        <w:spacing w:line="560" w:lineRule="exact"/>
        <w:ind w:firstLine="640" w:firstLineChars="200"/>
        <w:rPr>
          <w:rFonts w:hint="eastAsia" w:ascii="方正仿宋简体" w:hAnsi="方正仿宋简体" w:eastAsia="方正仿宋简体"/>
          <w:sz w:val="32"/>
          <w:szCs w:val="32"/>
          <w:lang w:eastAsia="zh-CN"/>
        </w:rPr>
      </w:pPr>
      <w:r>
        <w:rPr>
          <w:rFonts w:hint="eastAsia" w:ascii="方正仿宋简体" w:hAnsi="方正仿宋简体" w:eastAsia="方正仿宋简体"/>
          <w:sz w:val="32"/>
          <w:szCs w:val="32"/>
          <w:lang w:eastAsia="zh-CN"/>
        </w:rPr>
        <w:t>为了进一步优化参训学员宿舍条件，提高服务水平，培训管理科研究决定购买以下床上用品</w:t>
      </w:r>
      <w:r>
        <w:rPr>
          <w:rFonts w:hint="eastAsia" w:ascii="方正仿宋简体" w:hAnsi="方正仿宋简体" w:eastAsia="方正仿宋简体"/>
          <w:sz w:val="32"/>
          <w:szCs w:val="32"/>
        </w:rPr>
        <w:t>。</w:t>
      </w:r>
    </w:p>
    <w:p w14:paraId="011090E1">
      <w:pPr>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二、参数要求：</w:t>
      </w:r>
    </w:p>
    <w:tbl>
      <w:tblPr>
        <w:tblStyle w:val="2"/>
        <w:tblpPr w:leftFromText="180" w:rightFromText="180" w:vertAnchor="text" w:horzAnchor="page" w:tblpX="1942" w:tblpY="54"/>
        <w:tblOverlap w:val="never"/>
        <w:tblW w:w="8458" w:type="dxa"/>
        <w:tblInd w:w="-15" w:type="dxa"/>
        <w:tblLayout w:type="fixed"/>
        <w:tblCellMar>
          <w:top w:w="15" w:type="dxa"/>
          <w:left w:w="15" w:type="dxa"/>
          <w:bottom w:w="15" w:type="dxa"/>
          <w:right w:w="15" w:type="dxa"/>
        </w:tblCellMar>
      </w:tblPr>
      <w:tblGrid>
        <w:gridCol w:w="539"/>
        <w:gridCol w:w="1081"/>
        <w:gridCol w:w="2506"/>
        <w:gridCol w:w="676"/>
        <w:gridCol w:w="825"/>
        <w:gridCol w:w="2831"/>
      </w:tblGrid>
      <w:tr w14:paraId="1FD89129">
        <w:tblPrEx>
          <w:tblCellMar>
            <w:top w:w="15" w:type="dxa"/>
            <w:left w:w="15" w:type="dxa"/>
            <w:bottom w:w="15" w:type="dxa"/>
            <w:right w:w="15" w:type="dxa"/>
          </w:tblCellMar>
        </w:tblPrEx>
        <w:trPr>
          <w:trHeight w:val="664"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38CAB199">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序号</w:t>
            </w:r>
          </w:p>
        </w:tc>
        <w:tc>
          <w:tcPr>
            <w:tcW w:w="1081" w:type="dxa"/>
            <w:tcBorders>
              <w:top w:val="single" w:color="000000" w:sz="4" w:space="0"/>
              <w:left w:val="single" w:color="000000" w:sz="4" w:space="0"/>
              <w:bottom w:val="single" w:color="000000" w:sz="4" w:space="0"/>
              <w:right w:val="single" w:color="000000" w:sz="4" w:space="0"/>
            </w:tcBorders>
            <w:vAlign w:val="center"/>
          </w:tcPr>
          <w:p w14:paraId="6FBD3544">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名称</w:t>
            </w:r>
          </w:p>
        </w:tc>
        <w:tc>
          <w:tcPr>
            <w:tcW w:w="2506" w:type="dxa"/>
            <w:tcBorders>
              <w:top w:val="single" w:color="000000" w:sz="4" w:space="0"/>
              <w:left w:val="single" w:color="000000" w:sz="4" w:space="0"/>
              <w:bottom w:val="single" w:color="000000" w:sz="4" w:space="0"/>
              <w:right w:val="single" w:color="000000" w:sz="4" w:space="0"/>
            </w:tcBorders>
            <w:vAlign w:val="center"/>
          </w:tcPr>
          <w:p w14:paraId="0E0B99AA">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规格参数</w:t>
            </w:r>
          </w:p>
        </w:tc>
        <w:tc>
          <w:tcPr>
            <w:tcW w:w="676" w:type="dxa"/>
            <w:tcBorders>
              <w:top w:val="single" w:color="000000" w:sz="4" w:space="0"/>
              <w:left w:val="single" w:color="000000" w:sz="4" w:space="0"/>
              <w:bottom w:val="single" w:color="000000" w:sz="4" w:space="0"/>
              <w:right w:val="single" w:color="000000" w:sz="4" w:space="0"/>
            </w:tcBorders>
            <w:vAlign w:val="center"/>
          </w:tcPr>
          <w:p w14:paraId="3B3F38AE">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单位</w:t>
            </w:r>
          </w:p>
        </w:tc>
        <w:tc>
          <w:tcPr>
            <w:tcW w:w="825" w:type="dxa"/>
            <w:tcBorders>
              <w:top w:val="single" w:color="000000" w:sz="4" w:space="0"/>
              <w:left w:val="single" w:color="000000" w:sz="4" w:space="0"/>
              <w:bottom w:val="single" w:color="000000" w:sz="4" w:space="0"/>
              <w:right w:val="single" w:color="000000" w:sz="4" w:space="0"/>
            </w:tcBorders>
            <w:vAlign w:val="center"/>
          </w:tcPr>
          <w:p w14:paraId="0C6C1E9C">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数量</w:t>
            </w:r>
          </w:p>
        </w:tc>
        <w:tc>
          <w:tcPr>
            <w:tcW w:w="2831" w:type="dxa"/>
            <w:tcBorders>
              <w:top w:val="single" w:color="000000" w:sz="4" w:space="0"/>
              <w:left w:val="single" w:color="000000" w:sz="4" w:space="0"/>
              <w:bottom w:val="single" w:color="000000" w:sz="4" w:space="0"/>
              <w:right w:val="single" w:color="auto" w:sz="4" w:space="0"/>
            </w:tcBorders>
            <w:vAlign w:val="center"/>
          </w:tcPr>
          <w:p w14:paraId="61A3F998">
            <w:pPr>
              <w:widowControl/>
              <w:jc w:val="center"/>
              <w:rPr>
                <w:rFonts w:hint="eastAsia" w:ascii="宋体" w:hAnsi="宋体" w:eastAsia="宋体"/>
                <w:b/>
                <w:kern w:val="0"/>
                <w:sz w:val="24"/>
                <w:szCs w:val="24"/>
                <w:lang w:bidi="ar"/>
              </w:rPr>
            </w:pPr>
            <w:r>
              <w:rPr>
                <w:rFonts w:hint="eastAsia" w:ascii="宋体" w:hAnsi="宋体" w:eastAsia="宋体"/>
                <w:b/>
                <w:kern w:val="0"/>
                <w:sz w:val="24"/>
                <w:szCs w:val="24"/>
                <w:lang w:bidi="ar"/>
              </w:rPr>
              <w:t>参考图片</w:t>
            </w:r>
          </w:p>
        </w:tc>
      </w:tr>
      <w:tr w14:paraId="5F4405E4">
        <w:tblPrEx>
          <w:tblCellMar>
            <w:top w:w="15" w:type="dxa"/>
            <w:left w:w="15" w:type="dxa"/>
            <w:bottom w:w="15" w:type="dxa"/>
            <w:right w:w="15" w:type="dxa"/>
          </w:tblCellMar>
        </w:tblPrEx>
        <w:trPr>
          <w:trHeight w:val="2068"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1DB4C129">
            <w:pPr>
              <w:widowControl/>
              <w:spacing w:line="400" w:lineRule="exact"/>
              <w:jc w:val="center"/>
              <w:rPr>
                <w:rFonts w:hint="eastAsia" w:ascii="宋体" w:hAnsi="宋体" w:eastAsia="宋体"/>
                <w:sz w:val="24"/>
                <w:szCs w:val="24"/>
              </w:rPr>
            </w:pPr>
            <w:r>
              <w:rPr>
                <w:rFonts w:hint="eastAsia" w:ascii="宋体" w:hAnsi="宋体" w:eastAsia="宋体"/>
                <w:sz w:val="24"/>
                <w:szCs w:val="24"/>
              </w:rPr>
              <w:t>1</w:t>
            </w:r>
          </w:p>
        </w:tc>
        <w:tc>
          <w:tcPr>
            <w:tcW w:w="1081" w:type="dxa"/>
            <w:tcBorders>
              <w:top w:val="single" w:color="000000" w:sz="4" w:space="0"/>
              <w:left w:val="single" w:color="000000" w:sz="4" w:space="0"/>
              <w:bottom w:val="single" w:color="000000" w:sz="4" w:space="0"/>
              <w:right w:val="single" w:color="000000" w:sz="4" w:space="0"/>
            </w:tcBorders>
            <w:vAlign w:val="center"/>
          </w:tcPr>
          <w:p w14:paraId="6E5958D0">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舒爽空调被</w:t>
            </w:r>
          </w:p>
        </w:tc>
        <w:tc>
          <w:tcPr>
            <w:tcW w:w="2506" w:type="dxa"/>
            <w:tcBorders>
              <w:top w:val="single" w:color="000000" w:sz="4" w:space="0"/>
              <w:left w:val="single" w:color="000000" w:sz="4" w:space="0"/>
              <w:bottom w:val="single" w:color="000000" w:sz="4" w:space="0"/>
              <w:right w:val="single" w:color="000000" w:sz="4" w:space="0"/>
            </w:tcBorders>
            <w:vAlign w:val="center"/>
          </w:tcPr>
          <w:p w14:paraId="2ACA97B7">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面料：100%聚酯纤维                                                                             规格：150*200                    填充物：100%聚酯纤维</w:t>
            </w:r>
          </w:p>
          <w:p w14:paraId="59F4385E">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填充物重量：400g</w:t>
            </w:r>
          </w:p>
          <w:p w14:paraId="48FEF47B">
            <w:pPr>
              <w:pStyle w:val="7"/>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总重量：1000g</w:t>
            </w:r>
          </w:p>
        </w:tc>
        <w:tc>
          <w:tcPr>
            <w:tcW w:w="676" w:type="dxa"/>
            <w:tcBorders>
              <w:top w:val="single" w:color="000000" w:sz="4" w:space="0"/>
              <w:left w:val="single" w:color="000000" w:sz="4" w:space="0"/>
              <w:bottom w:val="single" w:color="000000" w:sz="4" w:space="0"/>
              <w:right w:val="single" w:color="000000" w:sz="4" w:space="0"/>
            </w:tcBorders>
            <w:vAlign w:val="center"/>
          </w:tcPr>
          <w:p w14:paraId="2443F6D7">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条</w:t>
            </w:r>
          </w:p>
        </w:tc>
        <w:tc>
          <w:tcPr>
            <w:tcW w:w="825" w:type="dxa"/>
            <w:tcBorders>
              <w:top w:val="single" w:color="000000" w:sz="4" w:space="0"/>
              <w:left w:val="single" w:color="000000" w:sz="4" w:space="0"/>
              <w:bottom w:val="single" w:color="000000" w:sz="4" w:space="0"/>
              <w:right w:val="single" w:color="000000" w:sz="4" w:space="0"/>
            </w:tcBorders>
            <w:vAlign w:val="center"/>
          </w:tcPr>
          <w:p w14:paraId="0CEE88E1">
            <w:pPr>
              <w:widowControl/>
              <w:spacing w:line="400" w:lineRule="exact"/>
              <w:jc w:val="left"/>
              <w:rPr>
                <w:rFonts w:hint="eastAsia" w:ascii="宋体" w:hAnsi="宋体" w:eastAsia="宋体"/>
                <w:sz w:val="24"/>
                <w:szCs w:val="24"/>
                <w:lang w:val="en-US" w:eastAsia="zh-CN"/>
              </w:rPr>
            </w:pPr>
            <w:r>
              <w:rPr>
                <w:rFonts w:hint="eastAsia" w:ascii="宋体" w:hAnsi="宋体" w:eastAsia="宋体"/>
                <w:sz w:val="24"/>
                <w:lang w:val="en-US" w:eastAsia="zh-CN"/>
              </w:rPr>
              <w:t>1000</w:t>
            </w:r>
          </w:p>
        </w:tc>
        <w:tc>
          <w:tcPr>
            <w:tcW w:w="2831" w:type="dxa"/>
            <w:tcBorders>
              <w:top w:val="single" w:color="000000" w:sz="4" w:space="0"/>
              <w:left w:val="single" w:color="000000" w:sz="4" w:space="0"/>
              <w:bottom w:val="single" w:color="000000" w:sz="4" w:space="0"/>
              <w:right w:val="single" w:color="auto" w:sz="4" w:space="0"/>
            </w:tcBorders>
            <w:vAlign w:val="center"/>
          </w:tcPr>
          <w:p w14:paraId="6C3FA199">
            <w:pPr>
              <w:widowControl/>
              <w:jc w:val="center"/>
              <w:rPr>
                <w:rFonts w:hint="eastAsia" w:ascii="宋体" w:hAnsi="宋体" w:eastAsia="宋体"/>
                <w:sz w:val="24"/>
                <w:szCs w:val="24"/>
              </w:rPr>
            </w:pPr>
            <w:r>
              <w:rPr>
                <w:rFonts w:hint="eastAsia" w:ascii="宋体" w:hAnsi="宋体" w:eastAsia="宋体"/>
                <w:sz w:val="24"/>
                <w:szCs w:val="24"/>
              </w:rPr>
              <w:drawing>
                <wp:inline distT="0" distB="0" distL="0" distR="0">
                  <wp:extent cx="1520190" cy="1176020"/>
                  <wp:effectExtent l="0" t="0" r="3810" b="5080"/>
                  <wp:docPr id="1" name="_x0000_i2050"/>
                  <wp:cNvGraphicFramePr/>
                  <a:graphic xmlns:a="http://schemas.openxmlformats.org/drawingml/2006/main">
                    <a:graphicData uri="http://schemas.openxmlformats.org/drawingml/2006/picture">
                      <pic:pic xmlns:pic="http://schemas.openxmlformats.org/drawingml/2006/picture">
                        <pic:nvPicPr>
                          <pic:cNvPr id="1" name="_x0000_i2050"/>
                          <pic:cNvPicPr/>
                        </pic:nvPicPr>
                        <pic:blipFill>
                          <a:blip r:embed="rId5"/>
                          <a:stretch>
                            <a:fillRect/>
                          </a:stretch>
                        </pic:blipFill>
                        <pic:spPr>
                          <a:xfrm>
                            <a:off x="0" y="0"/>
                            <a:ext cx="1520190" cy="1176020"/>
                          </a:xfrm>
                          <a:prstGeom prst="rect">
                            <a:avLst/>
                          </a:prstGeom>
                        </pic:spPr>
                      </pic:pic>
                    </a:graphicData>
                  </a:graphic>
                </wp:inline>
              </w:drawing>
            </w:r>
          </w:p>
        </w:tc>
      </w:tr>
      <w:tr w14:paraId="20F4984F">
        <w:tblPrEx>
          <w:tblCellMar>
            <w:top w:w="15" w:type="dxa"/>
            <w:left w:w="15" w:type="dxa"/>
            <w:bottom w:w="15" w:type="dxa"/>
            <w:right w:w="15" w:type="dxa"/>
          </w:tblCellMar>
        </w:tblPrEx>
        <w:trPr>
          <w:trHeight w:val="1878"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7680D318">
            <w:pPr>
              <w:widowControl/>
              <w:spacing w:line="400" w:lineRule="exact"/>
              <w:jc w:val="center"/>
              <w:rPr>
                <w:rFonts w:hint="eastAsia" w:ascii="宋体" w:hAnsi="宋体" w:eastAsia="宋体"/>
                <w:sz w:val="24"/>
                <w:szCs w:val="24"/>
              </w:rPr>
            </w:pPr>
            <w:r>
              <w:rPr>
                <w:rFonts w:hint="eastAsia" w:ascii="宋体" w:hAnsi="宋体" w:eastAsia="宋体"/>
                <w:sz w:val="24"/>
                <w:szCs w:val="24"/>
              </w:rPr>
              <w:t>2</w:t>
            </w:r>
          </w:p>
        </w:tc>
        <w:tc>
          <w:tcPr>
            <w:tcW w:w="1081" w:type="dxa"/>
            <w:tcBorders>
              <w:top w:val="single" w:color="000000" w:sz="4" w:space="0"/>
              <w:left w:val="single" w:color="000000" w:sz="4" w:space="0"/>
              <w:bottom w:val="single" w:color="000000" w:sz="4" w:space="0"/>
              <w:right w:val="single" w:color="000000" w:sz="4" w:space="0"/>
            </w:tcBorders>
            <w:vAlign w:val="center"/>
          </w:tcPr>
          <w:p w14:paraId="3119B7FA">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全棉枕套</w:t>
            </w:r>
          </w:p>
        </w:tc>
        <w:tc>
          <w:tcPr>
            <w:tcW w:w="2506" w:type="dxa"/>
            <w:tcBorders>
              <w:top w:val="single" w:color="000000" w:sz="4" w:space="0"/>
              <w:left w:val="single" w:color="000000" w:sz="4" w:space="0"/>
              <w:bottom w:val="single" w:color="000000" w:sz="4" w:space="0"/>
              <w:right w:val="single" w:color="000000" w:sz="4" w:space="0"/>
            </w:tcBorders>
            <w:vAlign w:val="center"/>
          </w:tcPr>
          <w:p w14:paraId="07B357B5">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面料：100%棉，</w:t>
            </w:r>
            <w:r>
              <w:rPr>
                <w:rFonts w:hint="eastAsia" w:ascii="宋体" w:hAnsi="宋体"/>
                <w:i w:val="0"/>
                <w:iCs w:val="0"/>
                <w:color w:val="000000"/>
                <w:kern w:val="0"/>
                <w:sz w:val="24"/>
                <w:szCs w:val="24"/>
                <w:u w:val="none"/>
                <w:lang w:val="en-US" w:eastAsia="zh-CN" w:bidi="ar"/>
              </w:rPr>
              <w:t>二级棉</w:t>
            </w:r>
            <w:r>
              <w:rPr>
                <w:rFonts w:hint="eastAsia" w:ascii="宋体" w:hAnsi="宋体" w:eastAsia="宋体"/>
                <w:i w:val="0"/>
                <w:iCs w:val="0"/>
                <w:color w:val="000000"/>
                <w:kern w:val="0"/>
                <w:sz w:val="24"/>
                <w:szCs w:val="24"/>
                <w:u w:val="none"/>
                <w:lang w:val="en-US" w:eastAsia="zh-CN" w:bidi="ar"/>
              </w:rPr>
              <w:t xml:space="preserve">          规格：48*74</w:t>
            </w:r>
          </w:p>
          <w:p w14:paraId="66681038">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支数</w:t>
            </w:r>
            <w:r>
              <w:rPr>
                <w:rFonts w:hint="eastAsia" w:ascii="宋体" w:hAnsi="宋体"/>
                <w:i w:val="0"/>
                <w:iCs w:val="0"/>
                <w:color w:val="000000"/>
                <w:kern w:val="0"/>
                <w:sz w:val="24"/>
                <w:szCs w:val="24"/>
                <w:u w:val="none"/>
                <w:lang w:val="en-US" w:eastAsia="zh-CN" w:bidi="ar"/>
              </w:rPr>
              <w:t>：</w:t>
            </w:r>
            <w:r>
              <w:rPr>
                <w:rFonts w:hint="eastAsia" w:ascii="宋体" w:hAnsi="宋体" w:eastAsia="宋体"/>
                <w:i w:val="0"/>
                <w:iCs w:val="0"/>
                <w:color w:val="000000"/>
                <w:kern w:val="0"/>
                <w:sz w:val="24"/>
                <w:szCs w:val="24"/>
                <w:u w:val="none"/>
                <w:lang w:val="en-US" w:eastAsia="zh-CN" w:bidi="ar"/>
              </w:rPr>
              <w:t>13372</w:t>
            </w:r>
          </w:p>
        </w:tc>
        <w:tc>
          <w:tcPr>
            <w:tcW w:w="676" w:type="dxa"/>
            <w:tcBorders>
              <w:top w:val="single" w:color="000000" w:sz="4" w:space="0"/>
              <w:left w:val="single" w:color="000000" w:sz="4" w:space="0"/>
              <w:bottom w:val="single" w:color="000000" w:sz="4" w:space="0"/>
              <w:right w:val="single" w:color="000000" w:sz="4" w:space="0"/>
            </w:tcBorders>
            <w:vAlign w:val="center"/>
          </w:tcPr>
          <w:p w14:paraId="26AF72BD">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双</w:t>
            </w:r>
          </w:p>
        </w:tc>
        <w:tc>
          <w:tcPr>
            <w:tcW w:w="825" w:type="dxa"/>
            <w:tcBorders>
              <w:top w:val="single" w:color="000000" w:sz="4" w:space="0"/>
              <w:left w:val="single" w:color="000000" w:sz="4" w:space="0"/>
              <w:bottom w:val="single" w:color="000000" w:sz="4" w:space="0"/>
              <w:right w:val="single" w:color="000000" w:sz="4" w:space="0"/>
            </w:tcBorders>
            <w:vAlign w:val="center"/>
          </w:tcPr>
          <w:p w14:paraId="288EA91F">
            <w:pPr>
              <w:widowControl/>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800</w:t>
            </w:r>
          </w:p>
        </w:tc>
        <w:tc>
          <w:tcPr>
            <w:tcW w:w="2831" w:type="dxa"/>
            <w:tcBorders>
              <w:top w:val="single" w:color="000000" w:sz="4" w:space="0"/>
              <w:left w:val="single" w:color="000000" w:sz="4" w:space="0"/>
              <w:bottom w:val="single" w:color="000000" w:sz="4" w:space="0"/>
              <w:right w:val="single" w:color="000000" w:sz="4" w:space="0"/>
            </w:tcBorders>
            <w:vAlign w:val="center"/>
          </w:tcPr>
          <w:p w14:paraId="352B0EEE">
            <w:pPr>
              <w:widowControl/>
              <w:jc w:val="center"/>
              <w:rPr>
                <w:rFonts w:hint="eastAsia" w:ascii="宋体" w:hAnsi="宋体" w:eastAsia="宋体"/>
                <w:sz w:val="24"/>
                <w:szCs w:val="24"/>
              </w:rPr>
            </w:pPr>
            <w:r>
              <w:rPr>
                <w:rFonts w:hint="eastAsia" w:ascii="宋体" w:hAnsi="宋体" w:eastAsia="宋体"/>
                <w:sz w:val="24"/>
                <w:szCs w:val="24"/>
              </w:rPr>
              <w:drawing>
                <wp:inline distT="0" distB="0" distL="0" distR="0">
                  <wp:extent cx="1361440" cy="1111250"/>
                  <wp:effectExtent l="0" t="0" r="10160" b="12700"/>
                  <wp:docPr id="2" name="_x0000_i2051"/>
                  <wp:cNvGraphicFramePr/>
                  <a:graphic xmlns:a="http://schemas.openxmlformats.org/drawingml/2006/main">
                    <a:graphicData uri="http://schemas.openxmlformats.org/drawingml/2006/picture">
                      <pic:pic xmlns:pic="http://schemas.openxmlformats.org/drawingml/2006/picture">
                        <pic:nvPicPr>
                          <pic:cNvPr id="2" name="_x0000_i2051"/>
                          <pic:cNvPicPr/>
                        </pic:nvPicPr>
                        <pic:blipFill>
                          <a:blip r:embed="rId6"/>
                          <a:stretch>
                            <a:fillRect/>
                          </a:stretch>
                        </pic:blipFill>
                        <pic:spPr>
                          <a:xfrm>
                            <a:off x="0" y="0"/>
                            <a:ext cx="1361440" cy="1111250"/>
                          </a:xfrm>
                          <a:prstGeom prst="rect">
                            <a:avLst/>
                          </a:prstGeom>
                        </pic:spPr>
                      </pic:pic>
                    </a:graphicData>
                  </a:graphic>
                </wp:inline>
              </w:drawing>
            </w:r>
          </w:p>
        </w:tc>
      </w:tr>
      <w:tr w14:paraId="1F1E8D90">
        <w:tblPrEx>
          <w:tblCellMar>
            <w:top w:w="15" w:type="dxa"/>
            <w:left w:w="15" w:type="dxa"/>
            <w:bottom w:w="15" w:type="dxa"/>
            <w:right w:w="15" w:type="dxa"/>
          </w:tblCellMar>
        </w:tblPrEx>
        <w:trPr>
          <w:trHeight w:val="2177"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7F3BA494">
            <w:pPr>
              <w:widowControl/>
              <w:spacing w:line="400" w:lineRule="exact"/>
              <w:jc w:val="center"/>
              <w:rPr>
                <w:rFonts w:hint="eastAsia" w:ascii="宋体" w:hAnsi="宋体" w:eastAsia="宋体"/>
                <w:sz w:val="24"/>
                <w:szCs w:val="24"/>
              </w:rPr>
            </w:pPr>
            <w:r>
              <w:rPr>
                <w:rFonts w:hint="eastAsia" w:ascii="宋体" w:hAnsi="宋体" w:eastAsia="宋体"/>
                <w:sz w:val="24"/>
                <w:szCs w:val="24"/>
              </w:rPr>
              <w:t>3</w:t>
            </w:r>
          </w:p>
        </w:tc>
        <w:tc>
          <w:tcPr>
            <w:tcW w:w="1081" w:type="dxa"/>
            <w:tcBorders>
              <w:top w:val="single" w:color="000000" w:sz="4" w:space="0"/>
              <w:left w:val="single" w:color="000000" w:sz="4" w:space="0"/>
              <w:bottom w:val="single" w:color="000000" w:sz="4" w:space="0"/>
              <w:right w:val="single" w:color="000000" w:sz="4" w:space="0"/>
            </w:tcBorders>
            <w:vAlign w:val="center"/>
          </w:tcPr>
          <w:p w14:paraId="2D45B596">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全棉床笠</w:t>
            </w:r>
          </w:p>
        </w:tc>
        <w:tc>
          <w:tcPr>
            <w:tcW w:w="2506" w:type="dxa"/>
            <w:tcBorders>
              <w:top w:val="single" w:color="000000" w:sz="4" w:space="0"/>
              <w:left w:val="single" w:color="000000" w:sz="4" w:space="0"/>
              <w:bottom w:val="single" w:color="000000" w:sz="4" w:space="0"/>
              <w:right w:val="single" w:color="000000" w:sz="4" w:space="0"/>
            </w:tcBorders>
            <w:vAlign w:val="center"/>
          </w:tcPr>
          <w:p w14:paraId="5EA04945">
            <w:pPr>
              <w:keepNext w:val="0"/>
              <w:keepLines w:val="0"/>
              <w:widowControl/>
              <w:suppressLineNumbers w:val="0"/>
              <w:jc w:val="center"/>
              <w:rPr>
                <w:rFonts w:hint="eastAsia" w:ascii="宋体" w:hAnsi="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面料：100%棉，</w:t>
            </w:r>
            <w:r>
              <w:rPr>
                <w:rFonts w:hint="eastAsia" w:ascii="宋体" w:hAnsi="宋体"/>
                <w:i w:val="0"/>
                <w:iCs w:val="0"/>
                <w:color w:val="000000"/>
                <w:kern w:val="0"/>
                <w:sz w:val="24"/>
                <w:szCs w:val="24"/>
                <w:u w:val="none"/>
                <w:lang w:val="en-US" w:eastAsia="zh-CN" w:bidi="ar"/>
              </w:rPr>
              <w:t>二级棉</w:t>
            </w:r>
            <w:r>
              <w:rPr>
                <w:rFonts w:hint="eastAsia" w:ascii="宋体" w:hAnsi="宋体" w:eastAsia="宋体"/>
                <w:i w:val="0"/>
                <w:iCs w:val="0"/>
                <w:color w:val="000000"/>
                <w:kern w:val="0"/>
                <w:sz w:val="24"/>
                <w:szCs w:val="24"/>
                <w:u w:val="none"/>
                <w:lang w:val="en-US" w:eastAsia="zh-CN" w:bidi="ar"/>
              </w:rPr>
              <w:t xml:space="preserve">                                                                             规格：</w:t>
            </w:r>
            <w:r>
              <w:rPr>
                <w:rFonts w:hint="eastAsia" w:ascii="宋体" w:hAnsi="宋体"/>
                <w:i w:val="0"/>
                <w:iCs w:val="0"/>
                <w:color w:val="000000"/>
                <w:kern w:val="0"/>
                <w:sz w:val="24"/>
                <w:szCs w:val="24"/>
                <w:u w:val="none"/>
                <w:lang w:val="en-US" w:eastAsia="zh-CN" w:bidi="ar"/>
              </w:rPr>
              <w:t>100*200</w:t>
            </w:r>
          </w:p>
          <w:p w14:paraId="06F2852E">
            <w:pPr>
              <w:keepNext w:val="0"/>
              <w:keepLines w:val="0"/>
              <w:widowControl/>
              <w:suppressLineNumbers w:val="0"/>
              <w:jc w:val="center"/>
              <w:rPr>
                <w:rFonts w:hint="default" w:ascii="宋体" w:hAnsi="宋体"/>
                <w:i w:val="0"/>
                <w:iCs w:val="0"/>
                <w:color w:val="000000"/>
                <w:kern w:val="0"/>
                <w:sz w:val="24"/>
                <w:szCs w:val="24"/>
                <w:u w:val="none"/>
                <w:lang w:val="en-US" w:eastAsia="zh-CN" w:bidi="ar"/>
              </w:rPr>
            </w:pPr>
            <w:r>
              <w:rPr>
                <w:rFonts w:hint="default" w:ascii="宋体" w:hAnsi="宋体"/>
                <w:i w:val="0"/>
                <w:iCs w:val="0"/>
                <w:color w:val="000000"/>
                <w:kern w:val="0"/>
                <w:sz w:val="24"/>
                <w:szCs w:val="24"/>
                <w:u w:val="none"/>
                <w:lang w:val="en-US" w:eastAsia="zh-CN" w:bidi="ar"/>
              </w:rPr>
              <w:t>支数</w:t>
            </w:r>
            <w:r>
              <w:rPr>
                <w:rFonts w:hint="eastAsia" w:ascii="宋体" w:hAnsi="宋体"/>
                <w:i w:val="0"/>
                <w:iCs w:val="0"/>
                <w:color w:val="000000"/>
                <w:kern w:val="0"/>
                <w:sz w:val="24"/>
                <w:szCs w:val="24"/>
                <w:u w:val="none"/>
                <w:lang w:val="en-US" w:eastAsia="zh-CN" w:bidi="ar"/>
              </w:rPr>
              <w:t>：</w:t>
            </w:r>
            <w:r>
              <w:rPr>
                <w:rFonts w:hint="default" w:ascii="宋体" w:hAnsi="宋体"/>
                <w:i w:val="0"/>
                <w:iCs w:val="0"/>
                <w:color w:val="000000"/>
                <w:kern w:val="0"/>
                <w:sz w:val="24"/>
                <w:szCs w:val="24"/>
                <w:u w:val="none"/>
                <w:lang w:val="en-US" w:eastAsia="zh-CN" w:bidi="ar"/>
              </w:rPr>
              <w:t>13372</w:t>
            </w:r>
          </w:p>
        </w:tc>
        <w:tc>
          <w:tcPr>
            <w:tcW w:w="676" w:type="dxa"/>
            <w:tcBorders>
              <w:top w:val="single" w:color="000000" w:sz="4" w:space="0"/>
              <w:left w:val="single" w:color="000000" w:sz="4" w:space="0"/>
              <w:bottom w:val="single" w:color="000000" w:sz="4" w:space="0"/>
              <w:right w:val="single" w:color="000000" w:sz="4" w:space="0"/>
            </w:tcBorders>
            <w:vAlign w:val="center"/>
          </w:tcPr>
          <w:p w14:paraId="46499A04">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vAlign w:val="center"/>
          </w:tcPr>
          <w:p w14:paraId="187667C0">
            <w:pPr>
              <w:widowControl/>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1000</w:t>
            </w:r>
          </w:p>
        </w:tc>
        <w:tc>
          <w:tcPr>
            <w:tcW w:w="2831" w:type="dxa"/>
            <w:tcBorders>
              <w:top w:val="single" w:color="000000" w:sz="4" w:space="0"/>
              <w:left w:val="single" w:color="000000" w:sz="4" w:space="0"/>
              <w:bottom w:val="single" w:color="000000" w:sz="4" w:space="0"/>
              <w:right w:val="single" w:color="000000" w:sz="4" w:space="0"/>
            </w:tcBorders>
            <w:vAlign w:val="center"/>
          </w:tcPr>
          <w:p w14:paraId="554D9FCC">
            <w:pPr>
              <w:pStyle w:val="7"/>
              <w:ind w:left="0" w:leftChars="0" w:firstLine="0" w:firstLineChars="0"/>
              <w:jc w:val="center"/>
              <w:rPr>
                <w:rFonts w:hint="eastAsia" w:ascii="宋体" w:hAnsi="宋体" w:eastAsia="宋体"/>
                <w:sz w:val="24"/>
                <w:szCs w:val="24"/>
              </w:rPr>
            </w:pPr>
            <w:r>
              <w:rPr>
                <w:rFonts w:hint="eastAsia" w:ascii="宋体" w:hAnsi="宋体" w:eastAsia="宋体"/>
                <w:sz w:val="24"/>
                <w:szCs w:val="24"/>
              </w:rPr>
              <w:drawing>
                <wp:inline distT="0" distB="0" distL="0" distR="0">
                  <wp:extent cx="1437640" cy="1209675"/>
                  <wp:effectExtent l="0" t="0" r="10160" b="9525"/>
                  <wp:docPr id="3" name="_x0000_i2052"/>
                  <wp:cNvGraphicFramePr/>
                  <a:graphic xmlns:a="http://schemas.openxmlformats.org/drawingml/2006/main">
                    <a:graphicData uri="http://schemas.openxmlformats.org/drawingml/2006/picture">
                      <pic:pic xmlns:pic="http://schemas.openxmlformats.org/drawingml/2006/picture">
                        <pic:nvPicPr>
                          <pic:cNvPr id="3" name="_x0000_i2052"/>
                          <pic:cNvPicPr/>
                        </pic:nvPicPr>
                        <pic:blipFill>
                          <a:blip r:embed="rId7"/>
                          <a:stretch>
                            <a:fillRect/>
                          </a:stretch>
                        </pic:blipFill>
                        <pic:spPr>
                          <a:xfrm>
                            <a:off x="0" y="0"/>
                            <a:ext cx="1437640" cy="1209675"/>
                          </a:xfrm>
                          <a:prstGeom prst="rect">
                            <a:avLst/>
                          </a:prstGeom>
                        </pic:spPr>
                      </pic:pic>
                    </a:graphicData>
                  </a:graphic>
                </wp:inline>
              </w:drawing>
            </w:r>
          </w:p>
        </w:tc>
      </w:tr>
      <w:tr w14:paraId="26916B84">
        <w:tblPrEx>
          <w:tblCellMar>
            <w:top w:w="15" w:type="dxa"/>
            <w:left w:w="15" w:type="dxa"/>
            <w:bottom w:w="15" w:type="dxa"/>
            <w:right w:w="15" w:type="dxa"/>
          </w:tblCellMar>
        </w:tblPrEx>
        <w:trPr>
          <w:trHeight w:val="1602"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6C3D98F4">
            <w:pPr>
              <w:widowControl/>
              <w:spacing w:line="40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1081" w:type="dxa"/>
            <w:tcBorders>
              <w:top w:val="single" w:color="000000" w:sz="4" w:space="0"/>
              <w:left w:val="single" w:color="000000" w:sz="4" w:space="0"/>
              <w:bottom w:val="single" w:color="000000" w:sz="4" w:space="0"/>
              <w:right w:val="single" w:color="000000" w:sz="4" w:space="0"/>
            </w:tcBorders>
            <w:vAlign w:val="center"/>
          </w:tcPr>
          <w:p w14:paraId="1A6F15E1">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暖彩棉冬被</w:t>
            </w:r>
          </w:p>
        </w:tc>
        <w:tc>
          <w:tcPr>
            <w:tcW w:w="2506" w:type="dxa"/>
            <w:tcBorders>
              <w:top w:val="single" w:color="000000" w:sz="4" w:space="0"/>
              <w:left w:val="single" w:color="000000" w:sz="4" w:space="0"/>
              <w:bottom w:val="single" w:color="000000" w:sz="4" w:space="0"/>
              <w:right w:val="single" w:color="000000" w:sz="4" w:space="0"/>
            </w:tcBorders>
            <w:vAlign w:val="center"/>
          </w:tcPr>
          <w:p w14:paraId="464AAE29">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面料：100%聚酯纤维         填充物：100%超细纤维  填充物重量：2000g                                                                           规格：150*200</w:t>
            </w:r>
          </w:p>
          <w:p w14:paraId="49AF32B1">
            <w:pPr>
              <w:pStyle w:val="7"/>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总重量：2500g</w:t>
            </w:r>
          </w:p>
        </w:tc>
        <w:tc>
          <w:tcPr>
            <w:tcW w:w="676" w:type="dxa"/>
            <w:tcBorders>
              <w:top w:val="single" w:color="000000" w:sz="4" w:space="0"/>
              <w:left w:val="single" w:color="000000" w:sz="4" w:space="0"/>
              <w:bottom w:val="single" w:color="000000" w:sz="4" w:space="0"/>
              <w:right w:val="single" w:color="000000" w:sz="4" w:space="0"/>
            </w:tcBorders>
            <w:vAlign w:val="center"/>
          </w:tcPr>
          <w:p w14:paraId="370EE7F3">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条</w:t>
            </w:r>
          </w:p>
        </w:tc>
        <w:tc>
          <w:tcPr>
            <w:tcW w:w="825" w:type="dxa"/>
            <w:tcBorders>
              <w:top w:val="single" w:color="000000" w:sz="4" w:space="0"/>
              <w:left w:val="single" w:color="000000" w:sz="4" w:space="0"/>
              <w:bottom w:val="single" w:color="000000" w:sz="4" w:space="0"/>
              <w:right w:val="single" w:color="000000" w:sz="4" w:space="0"/>
            </w:tcBorders>
            <w:vAlign w:val="center"/>
          </w:tcPr>
          <w:p w14:paraId="53B67B11">
            <w:pPr>
              <w:widowControl/>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1000</w:t>
            </w:r>
          </w:p>
        </w:tc>
        <w:tc>
          <w:tcPr>
            <w:tcW w:w="2831" w:type="dxa"/>
            <w:tcBorders>
              <w:top w:val="single" w:color="000000" w:sz="4" w:space="0"/>
              <w:left w:val="single" w:color="000000" w:sz="4" w:space="0"/>
              <w:bottom w:val="single" w:color="000000" w:sz="4" w:space="0"/>
              <w:right w:val="single" w:color="000000" w:sz="4" w:space="0"/>
            </w:tcBorders>
            <w:vAlign w:val="center"/>
          </w:tcPr>
          <w:p w14:paraId="422EE85D">
            <w:pPr>
              <w:pStyle w:val="7"/>
              <w:ind w:left="199" w:hanging="228" w:hangingChars="95"/>
              <w:jc w:val="center"/>
              <w:rPr>
                <w:rFonts w:hint="eastAsia" w:ascii="宋体" w:hAnsi="宋体" w:eastAsia="宋体"/>
                <w:sz w:val="24"/>
                <w:szCs w:val="24"/>
              </w:rPr>
            </w:pPr>
            <w:r>
              <w:rPr>
                <w:rFonts w:hint="eastAsia" w:ascii="宋体" w:hAnsi="宋体" w:eastAsia="宋体"/>
                <w:sz w:val="24"/>
                <w:szCs w:val="24"/>
              </w:rPr>
              <w:drawing>
                <wp:inline distT="0" distB="0" distL="0" distR="0">
                  <wp:extent cx="1101725" cy="946785"/>
                  <wp:effectExtent l="0" t="0" r="3175" b="5715"/>
                  <wp:docPr id="4" name="_x0000_i2053"/>
                  <wp:cNvGraphicFramePr/>
                  <a:graphic xmlns:a="http://schemas.openxmlformats.org/drawingml/2006/main">
                    <a:graphicData uri="http://schemas.openxmlformats.org/drawingml/2006/picture">
                      <pic:pic xmlns:pic="http://schemas.openxmlformats.org/drawingml/2006/picture">
                        <pic:nvPicPr>
                          <pic:cNvPr id="4" name="_x0000_i2053"/>
                          <pic:cNvPicPr/>
                        </pic:nvPicPr>
                        <pic:blipFill>
                          <a:blip r:embed="rId8"/>
                          <a:stretch>
                            <a:fillRect/>
                          </a:stretch>
                        </pic:blipFill>
                        <pic:spPr>
                          <a:xfrm>
                            <a:off x="0" y="0"/>
                            <a:ext cx="1101725" cy="946785"/>
                          </a:xfrm>
                          <a:prstGeom prst="rect">
                            <a:avLst/>
                          </a:prstGeom>
                        </pic:spPr>
                      </pic:pic>
                    </a:graphicData>
                  </a:graphic>
                </wp:inline>
              </w:drawing>
            </w:r>
          </w:p>
        </w:tc>
      </w:tr>
      <w:tr w14:paraId="2CBA9E8C">
        <w:tblPrEx>
          <w:tblCellMar>
            <w:top w:w="15" w:type="dxa"/>
            <w:left w:w="15" w:type="dxa"/>
            <w:bottom w:w="15" w:type="dxa"/>
            <w:right w:w="15" w:type="dxa"/>
          </w:tblCellMar>
        </w:tblPrEx>
        <w:trPr>
          <w:trHeight w:val="1937"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60DD1A10">
            <w:pPr>
              <w:widowControl/>
              <w:spacing w:line="40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081" w:type="dxa"/>
            <w:tcBorders>
              <w:top w:val="single" w:color="000000" w:sz="4" w:space="0"/>
              <w:left w:val="single" w:color="000000" w:sz="4" w:space="0"/>
              <w:bottom w:val="single" w:color="000000" w:sz="4" w:space="0"/>
              <w:right w:val="single" w:color="000000" w:sz="4" w:space="0"/>
            </w:tcBorders>
            <w:vAlign w:val="center"/>
          </w:tcPr>
          <w:p w14:paraId="2F75F40E">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床垫</w:t>
            </w:r>
          </w:p>
        </w:tc>
        <w:tc>
          <w:tcPr>
            <w:tcW w:w="2506" w:type="dxa"/>
            <w:tcBorders>
              <w:top w:val="single" w:color="000000" w:sz="4" w:space="0"/>
              <w:left w:val="single" w:color="000000" w:sz="4" w:space="0"/>
              <w:bottom w:val="single" w:color="000000" w:sz="4" w:space="0"/>
              <w:right w:val="single" w:color="000000" w:sz="4" w:space="0"/>
            </w:tcBorders>
            <w:vAlign w:val="center"/>
          </w:tcPr>
          <w:p w14:paraId="70F698C3">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面料：100%棉          填充物：100%聚酯纤维  厚度：10公分                                                                           规格：</w:t>
            </w:r>
            <w:r>
              <w:rPr>
                <w:rFonts w:hint="eastAsia" w:ascii="宋体" w:hAnsi="宋体"/>
                <w:i w:val="0"/>
                <w:iCs w:val="0"/>
                <w:color w:val="000000"/>
                <w:kern w:val="0"/>
                <w:sz w:val="24"/>
                <w:szCs w:val="24"/>
                <w:u w:val="none"/>
                <w:lang w:val="en-US" w:eastAsia="zh-CN" w:bidi="ar"/>
              </w:rPr>
              <w:t>10</w:t>
            </w:r>
            <w:r>
              <w:rPr>
                <w:rFonts w:hint="eastAsia" w:ascii="宋体" w:hAnsi="宋体" w:eastAsia="宋体"/>
                <w:i w:val="0"/>
                <w:iCs w:val="0"/>
                <w:color w:val="000000"/>
                <w:kern w:val="0"/>
                <w:sz w:val="24"/>
                <w:szCs w:val="24"/>
                <w:u w:val="none"/>
                <w:lang w:val="en-US" w:eastAsia="zh-CN" w:bidi="ar"/>
              </w:rPr>
              <w:t>0*200</w:t>
            </w:r>
          </w:p>
        </w:tc>
        <w:tc>
          <w:tcPr>
            <w:tcW w:w="676" w:type="dxa"/>
            <w:tcBorders>
              <w:top w:val="single" w:color="000000" w:sz="4" w:space="0"/>
              <w:left w:val="single" w:color="000000" w:sz="4" w:space="0"/>
              <w:bottom w:val="single" w:color="000000" w:sz="4" w:space="0"/>
              <w:right w:val="single" w:color="000000" w:sz="4" w:space="0"/>
            </w:tcBorders>
            <w:vAlign w:val="center"/>
          </w:tcPr>
          <w:p w14:paraId="6E01CBB3">
            <w:pPr>
              <w:keepNext w:val="0"/>
              <w:keepLines w:val="0"/>
              <w:widowControl/>
              <w:suppressLineNumbers w:val="0"/>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t>床</w:t>
            </w:r>
          </w:p>
        </w:tc>
        <w:tc>
          <w:tcPr>
            <w:tcW w:w="825" w:type="dxa"/>
            <w:tcBorders>
              <w:top w:val="single" w:color="000000" w:sz="4" w:space="0"/>
              <w:left w:val="single" w:color="000000" w:sz="4" w:space="0"/>
              <w:bottom w:val="single" w:color="000000" w:sz="4" w:space="0"/>
              <w:right w:val="single" w:color="000000" w:sz="4" w:space="0"/>
            </w:tcBorders>
            <w:vAlign w:val="center"/>
          </w:tcPr>
          <w:p w14:paraId="58E0C955">
            <w:pPr>
              <w:widowControl/>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1000</w:t>
            </w:r>
          </w:p>
        </w:tc>
        <w:tc>
          <w:tcPr>
            <w:tcW w:w="2831" w:type="dxa"/>
            <w:tcBorders>
              <w:top w:val="single" w:color="000000" w:sz="4" w:space="0"/>
              <w:left w:val="single" w:color="000000" w:sz="4" w:space="0"/>
              <w:bottom w:val="single" w:color="000000" w:sz="4" w:space="0"/>
              <w:right w:val="single" w:color="000000" w:sz="4" w:space="0"/>
            </w:tcBorders>
            <w:vAlign w:val="center"/>
          </w:tcPr>
          <w:p w14:paraId="10AFDFA7">
            <w:pPr>
              <w:pStyle w:val="7"/>
              <w:ind w:left="199" w:hanging="228" w:hangingChars="95"/>
              <w:jc w:val="center"/>
              <w:rPr>
                <w:rFonts w:hint="eastAsia" w:ascii="宋体" w:hAnsi="宋体" w:eastAsia="宋体"/>
                <w:i w:val="0"/>
                <w:iCs w:val="0"/>
                <w:color w:val="000000"/>
                <w:kern w:val="0"/>
                <w:sz w:val="24"/>
                <w:szCs w:val="24"/>
                <w:u w:val="none"/>
                <w:lang w:val="en-US" w:eastAsia="zh-CN" w:bidi="ar"/>
              </w:rPr>
            </w:pPr>
            <w:r>
              <w:rPr>
                <w:rFonts w:hint="eastAsia" w:ascii="宋体" w:hAnsi="宋体" w:eastAsia="宋体"/>
                <w:i w:val="0"/>
                <w:iCs w:val="0"/>
                <w:color w:val="000000"/>
                <w:kern w:val="0"/>
                <w:sz w:val="24"/>
                <w:szCs w:val="24"/>
                <w:u w:val="none"/>
                <w:lang w:val="en-US" w:eastAsia="zh-CN" w:bidi="ar"/>
              </w:rPr>
              <w:fldChar w:fldCharType="begin"/>
            </w:r>
            <w:r>
              <w:rPr>
                <w:rFonts w:hint="eastAsia" w:ascii="宋体" w:hAnsi="宋体" w:eastAsia="宋体"/>
                <w:i w:val="0"/>
                <w:iCs w:val="0"/>
                <w:color w:val="000000"/>
                <w:kern w:val="0"/>
                <w:sz w:val="24"/>
                <w:szCs w:val="24"/>
                <w:u w:val="none"/>
                <w:lang w:val="en-US" w:eastAsia="zh-CN" w:bidi="ar"/>
              </w:rPr>
              <w:instrText xml:space="preserve">INCLUDEPICTURE \d "C:\\Users\\ADMINI~1\\AppData\\Local\\Temp\\ksohtml\\clip_cell_image13.png" \* MERGEFORMATINET </w:instrText>
            </w:r>
            <w:r>
              <w:rPr>
                <w:rFonts w:hint="eastAsia" w:ascii="宋体" w:hAnsi="宋体" w:eastAsia="宋体"/>
                <w:i w:val="0"/>
                <w:iCs w:val="0"/>
                <w:color w:val="000000"/>
                <w:kern w:val="0"/>
                <w:sz w:val="24"/>
                <w:szCs w:val="24"/>
                <w:u w:val="none"/>
                <w:lang w:val="en-US" w:eastAsia="zh-CN" w:bidi="ar"/>
              </w:rPr>
              <w:fldChar w:fldCharType="separate"/>
            </w:r>
            <w:r>
              <w:rPr>
                <w:rFonts w:hint="eastAsia" w:ascii="宋体" w:hAnsi="宋体" w:eastAsia="宋体"/>
                <w:i w:val="0"/>
                <w:iCs w:val="0"/>
                <w:color w:val="000000"/>
                <w:kern w:val="0"/>
                <w:sz w:val="24"/>
                <w:szCs w:val="24"/>
                <w:u w:val="none"/>
                <w:lang w:val="en-US" w:eastAsia="zh-CN" w:bidi="ar"/>
              </w:rPr>
              <w:drawing>
                <wp:inline distT="0" distB="0" distL="0" distR="0">
                  <wp:extent cx="1342390" cy="1104900"/>
                  <wp:effectExtent l="0" t="0" r="10160" b="0"/>
                  <wp:docPr id="5" name="_x0000_i2054"/>
                  <wp:cNvGraphicFramePr/>
                  <a:graphic xmlns:a="http://schemas.openxmlformats.org/drawingml/2006/main">
                    <a:graphicData uri="http://schemas.openxmlformats.org/drawingml/2006/picture">
                      <pic:pic xmlns:pic="http://schemas.openxmlformats.org/drawingml/2006/picture">
                        <pic:nvPicPr>
                          <pic:cNvPr id="5" name="_x0000_i2054"/>
                          <pic:cNvPicPr/>
                        </pic:nvPicPr>
                        <pic:blipFill>
                          <a:blip r:embed="rId9"/>
                          <a:stretch>
                            <a:fillRect/>
                          </a:stretch>
                        </pic:blipFill>
                        <pic:spPr>
                          <a:xfrm>
                            <a:off x="0" y="0"/>
                            <a:ext cx="1342390" cy="1104900"/>
                          </a:xfrm>
                          <a:prstGeom prst="rect">
                            <a:avLst/>
                          </a:prstGeom>
                        </pic:spPr>
                      </pic:pic>
                    </a:graphicData>
                  </a:graphic>
                </wp:inline>
              </w:drawing>
            </w:r>
            <w:r>
              <w:rPr>
                <w:rFonts w:hint="eastAsia" w:ascii="宋体" w:hAnsi="宋体" w:eastAsia="宋体"/>
                <w:i w:val="0"/>
                <w:iCs w:val="0"/>
                <w:color w:val="000000"/>
                <w:kern w:val="0"/>
                <w:sz w:val="24"/>
                <w:szCs w:val="24"/>
                <w:u w:val="none"/>
                <w:lang w:val="en-US" w:eastAsia="zh-CN" w:bidi="ar"/>
              </w:rPr>
              <w:fldChar w:fldCharType="end"/>
            </w:r>
          </w:p>
        </w:tc>
      </w:tr>
    </w:tbl>
    <w:p w14:paraId="1BBCF3CD">
      <w:pPr>
        <w:pStyle w:val="7"/>
        <w:ind w:left="0" w:firstLine="0" w:firstLineChars="0"/>
      </w:pPr>
    </w:p>
    <w:p w14:paraId="0496E77A">
      <w:pPr>
        <w:pStyle w:val="7"/>
        <w:ind w:left="0" w:firstLine="0" w:firstLineChars="0"/>
      </w:pPr>
    </w:p>
    <w:p w14:paraId="4E717D56">
      <w:pPr>
        <w:numPr>
          <w:ilvl w:val="0"/>
          <w:numId w:val="1"/>
        </w:numPr>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报价格式：</w:t>
      </w:r>
    </w:p>
    <w:tbl>
      <w:tblPr>
        <w:tblStyle w:val="2"/>
        <w:tblpPr w:leftFromText="180" w:rightFromText="180" w:vertAnchor="text" w:horzAnchor="page" w:tblpX="1009" w:tblpY="441"/>
        <w:tblOverlap w:val="never"/>
        <w:tblW w:w="10128" w:type="dxa"/>
        <w:tblInd w:w="-15" w:type="dxa"/>
        <w:tblLayout w:type="fixed"/>
        <w:tblCellMar>
          <w:top w:w="15" w:type="dxa"/>
          <w:left w:w="15" w:type="dxa"/>
          <w:bottom w:w="15" w:type="dxa"/>
          <w:right w:w="15" w:type="dxa"/>
        </w:tblCellMar>
      </w:tblPr>
      <w:tblGrid>
        <w:gridCol w:w="539"/>
        <w:gridCol w:w="1501"/>
        <w:gridCol w:w="1098"/>
        <w:gridCol w:w="840"/>
        <w:gridCol w:w="885"/>
        <w:gridCol w:w="1905"/>
        <w:gridCol w:w="1095"/>
        <w:gridCol w:w="855"/>
        <w:gridCol w:w="1410"/>
      </w:tblGrid>
      <w:tr w14:paraId="6B04CC1F">
        <w:tblPrEx>
          <w:tblCellMar>
            <w:top w:w="15" w:type="dxa"/>
            <w:left w:w="15" w:type="dxa"/>
            <w:bottom w:w="15" w:type="dxa"/>
            <w:right w:w="15" w:type="dxa"/>
          </w:tblCellMar>
        </w:tblPrEx>
        <w:trPr>
          <w:trHeight w:val="31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79988045">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序号</w:t>
            </w:r>
          </w:p>
        </w:tc>
        <w:tc>
          <w:tcPr>
            <w:tcW w:w="1501" w:type="dxa"/>
            <w:tcBorders>
              <w:top w:val="single" w:color="000000" w:sz="4" w:space="0"/>
              <w:left w:val="single" w:color="000000" w:sz="4" w:space="0"/>
              <w:bottom w:val="single" w:color="000000" w:sz="4" w:space="0"/>
              <w:right w:val="single" w:color="000000" w:sz="4" w:space="0"/>
            </w:tcBorders>
            <w:vAlign w:val="center"/>
          </w:tcPr>
          <w:p w14:paraId="26430D48">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名称</w:t>
            </w:r>
          </w:p>
        </w:tc>
        <w:tc>
          <w:tcPr>
            <w:tcW w:w="1098" w:type="dxa"/>
            <w:tcBorders>
              <w:top w:val="single" w:color="000000" w:sz="4" w:space="0"/>
              <w:left w:val="single" w:color="000000" w:sz="4" w:space="0"/>
              <w:bottom w:val="single" w:color="000000" w:sz="4" w:space="0"/>
              <w:right w:val="single" w:color="000000" w:sz="4" w:space="0"/>
            </w:tcBorders>
            <w:vAlign w:val="center"/>
          </w:tcPr>
          <w:p w14:paraId="1C8874F9">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品牌</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14:paraId="7634A30A">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规格</w:t>
            </w:r>
          </w:p>
          <w:p w14:paraId="7723130D">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参数</w:t>
            </w:r>
          </w:p>
        </w:tc>
        <w:tc>
          <w:tcPr>
            <w:tcW w:w="1905" w:type="dxa"/>
            <w:tcBorders>
              <w:top w:val="single" w:color="000000" w:sz="4" w:space="0"/>
              <w:left w:val="single" w:color="000000" w:sz="4" w:space="0"/>
              <w:bottom w:val="single" w:color="000000" w:sz="4" w:space="0"/>
              <w:right w:val="single" w:color="000000" w:sz="4" w:space="0"/>
            </w:tcBorders>
            <w:vAlign w:val="center"/>
          </w:tcPr>
          <w:p w14:paraId="4F779140">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单位</w:t>
            </w:r>
          </w:p>
        </w:tc>
        <w:tc>
          <w:tcPr>
            <w:tcW w:w="1095" w:type="dxa"/>
            <w:tcBorders>
              <w:top w:val="single" w:color="000000" w:sz="4" w:space="0"/>
              <w:left w:val="single" w:color="000000" w:sz="4" w:space="0"/>
              <w:bottom w:val="single" w:color="000000" w:sz="4" w:space="0"/>
              <w:right w:val="single" w:color="000000" w:sz="4" w:space="0"/>
            </w:tcBorders>
            <w:vAlign w:val="center"/>
          </w:tcPr>
          <w:p w14:paraId="4EE9CFCB">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数量</w:t>
            </w:r>
          </w:p>
        </w:tc>
        <w:tc>
          <w:tcPr>
            <w:tcW w:w="855" w:type="dxa"/>
            <w:tcBorders>
              <w:top w:val="single" w:color="000000" w:sz="4" w:space="0"/>
              <w:left w:val="single" w:color="000000" w:sz="4" w:space="0"/>
              <w:bottom w:val="single" w:color="000000" w:sz="4" w:space="0"/>
              <w:right w:val="single" w:color="000000" w:sz="4" w:space="0"/>
            </w:tcBorders>
            <w:vAlign w:val="center"/>
          </w:tcPr>
          <w:p w14:paraId="4789C626">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单价</w:t>
            </w:r>
          </w:p>
          <w:p w14:paraId="0E7DA3D3">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（元）</w:t>
            </w:r>
          </w:p>
        </w:tc>
        <w:tc>
          <w:tcPr>
            <w:tcW w:w="1410" w:type="dxa"/>
            <w:tcBorders>
              <w:top w:val="single" w:color="000000" w:sz="4" w:space="0"/>
              <w:left w:val="single" w:color="000000" w:sz="4" w:space="0"/>
              <w:bottom w:val="single" w:color="000000" w:sz="4" w:space="0"/>
              <w:right w:val="single" w:color="000000" w:sz="4" w:space="0"/>
            </w:tcBorders>
            <w:vAlign w:val="center"/>
          </w:tcPr>
          <w:p w14:paraId="10518657">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小计</w:t>
            </w:r>
          </w:p>
          <w:p w14:paraId="4E695038">
            <w:pPr>
              <w:widowControl/>
              <w:jc w:val="center"/>
              <w:rPr>
                <w:rFonts w:hint="eastAsia" w:ascii="方正仿宋简体" w:hAnsi="方正仿宋简体" w:eastAsia="方正仿宋简体"/>
                <w:b/>
                <w:kern w:val="0"/>
                <w:sz w:val="24"/>
                <w:lang w:bidi="ar"/>
              </w:rPr>
            </w:pPr>
            <w:r>
              <w:rPr>
                <w:rFonts w:hint="eastAsia" w:ascii="方正仿宋简体" w:hAnsi="方正仿宋简体" w:eastAsia="方正仿宋简体"/>
                <w:b/>
                <w:kern w:val="0"/>
                <w:sz w:val="24"/>
                <w:lang w:bidi="ar"/>
              </w:rPr>
              <w:t>（元）</w:t>
            </w:r>
          </w:p>
        </w:tc>
      </w:tr>
      <w:tr w14:paraId="4AA98973">
        <w:tblPrEx>
          <w:tblCellMar>
            <w:top w:w="15" w:type="dxa"/>
            <w:left w:w="15" w:type="dxa"/>
            <w:bottom w:w="15" w:type="dxa"/>
            <w:right w:w="15" w:type="dxa"/>
          </w:tblCellMar>
        </w:tblPrEx>
        <w:trPr>
          <w:trHeight w:val="671"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4C4D4B16">
            <w:pPr>
              <w:widowControl/>
              <w:jc w:val="center"/>
              <w:rPr>
                <w:rFonts w:hint="eastAsia" w:ascii="方正仿宋简体" w:hAnsi="方正仿宋简体" w:eastAsia="方正仿宋简体"/>
                <w:sz w:val="24"/>
              </w:rPr>
            </w:pPr>
            <w:r>
              <w:rPr>
                <w:rFonts w:hint="eastAsia" w:ascii="方正仿宋简体" w:hAnsi="方正仿宋简体" w:eastAsia="方正仿宋简体"/>
                <w:sz w:val="24"/>
              </w:rPr>
              <w:t>1</w:t>
            </w:r>
          </w:p>
        </w:tc>
        <w:tc>
          <w:tcPr>
            <w:tcW w:w="1501" w:type="dxa"/>
            <w:tcBorders>
              <w:top w:val="single" w:color="000000" w:sz="4" w:space="0"/>
              <w:left w:val="single" w:color="000000" w:sz="4" w:space="0"/>
              <w:bottom w:val="single" w:color="000000" w:sz="4" w:space="0"/>
              <w:right w:val="single" w:color="000000" w:sz="4" w:space="0"/>
            </w:tcBorders>
            <w:vAlign w:val="center"/>
          </w:tcPr>
          <w:p w14:paraId="7E174048">
            <w:pPr>
              <w:widowControl/>
              <w:spacing w:line="400" w:lineRule="exact"/>
              <w:jc w:val="center"/>
              <w:rPr>
                <w:rFonts w:hint="eastAsia" w:ascii="方正仿宋简体" w:hAnsi="方正仿宋简体" w:eastAsia="方正仿宋简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6ECC8716">
            <w:pPr>
              <w:widowControl/>
              <w:jc w:val="center"/>
              <w:rPr>
                <w:rFonts w:ascii="方正仿宋简体" w:hAnsi="方正仿宋简体" w:eastAsia="方正仿宋简体"/>
                <w:sz w:val="24"/>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14:paraId="0FF27DC4">
            <w:pPr>
              <w:pStyle w:val="7"/>
              <w:ind w:left="0" w:leftChars="0" w:firstLine="0" w:firstLineChars="0"/>
              <w:jc w:val="left"/>
              <w:rPr>
                <w:rFonts w:ascii="方正仿宋简体" w:hAnsi="方正仿宋简体" w:eastAsia="方正仿宋简体"/>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2B129CCF">
            <w:pPr>
              <w:keepNext w:val="0"/>
              <w:keepLines w:val="0"/>
              <w:widowControl/>
              <w:suppressLineNumbers w:val="0"/>
              <w:jc w:val="center"/>
              <w:rPr>
                <w:rFonts w:ascii="方正仿宋简体" w:hAnsi="方正仿宋简体" w:eastAsia="方正仿宋简体"/>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A7E4324">
            <w:pPr>
              <w:widowControl/>
              <w:spacing w:line="400" w:lineRule="exact"/>
              <w:jc w:val="center"/>
              <w:rPr>
                <w:rFonts w:ascii="方正仿宋简体" w:hAnsi="方正仿宋简体" w:eastAsia="方正仿宋简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74443B6">
            <w:pPr>
              <w:keepNext w:val="0"/>
              <w:keepLines w:val="0"/>
              <w:widowControl/>
              <w:suppressLineNumbers w:val="0"/>
              <w:jc w:val="center"/>
              <w:rPr>
                <w:rFonts w:ascii="方正仿宋简体" w:hAnsi="方正仿宋简体" w:eastAsia="方正仿宋简体"/>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7497BD7">
            <w:pPr>
              <w:keepNext w:val="0"/>
              <w:keepLines w:val="0"/>
              <w:widowControl/>
              <w:suppressLineNumbers w:val="0"/>
              <w:jc w:val="center"/>
              <w:rPr>
                <w:rFonts w:ascii="方正仿宋简体" w:hAnsi="方正仿宋简体" w:eastAsia="方正仿宋简体"/>
                <w:sz w:val="24"/>
              </w:rPr>
            </w:pPr>
          </w:p>
        </w:tc>
      </w:tr>
      <w:tr w14:paraId="70595C5F">
        <w:tblPrEx>
          <w:tblCellMar>
            <w:top w:w="15" w:type="dxa"/>
            <w:left w:w="15" w:type="dxa"/>
            <w:bottom w:w="15" w:type="dxa"/>
            <w:right w:w="15" w:type="dxa"/>
          </w:tblCellMar>
        </w:tblPrEx>
        <w:trPr>
          <w:trHeight w:val="653"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7A13874A">
            <w:pPr>
              <w:widowControl/>
              <w:jc w:val="center"/>
              <w:rPr>
                <w:rFonts w:hint="eastAsia" w:ascii="方正仿宋简体" w:hAnsi="方正仿宋简体" w:eastAsia="方正仿宋简体"/>
                <w:sz w:val="24"/>
              </w:rPr>
            </w:pPr>
            <w:r>
              <w:rPr>
                <w:rFonts w:hint="eastAsia" w:ascii="方正仿宋简体" w:hAnsi="方正仿宋简体" w:eastAsia="方正仿宋简体"/>
                <w:sz w:val="24"/>
              </w:rPr>
              <w:t>2</w:t>
            </w:r>
          </w:p>
        </w:tc>
        <w:tc>
          <w:tcPr>
            <w:tcW w:w="1501" w:type="dxa"/>
            <w:tcBorders>
              <w:top w:val="single" w:color="000000" w:sz="4" w:space="0"/>
              <w:left w:val="single" w:color="000000" w:sz="4" w:space="0"/>
              <w:bottom w:val="single" w:color="000000" w:sz="4" w:space="0"/>
              <w:right w:val="single" w:color="000000" w:sz="4" w:space="0"/>
            </w:tcBorders>
            <w:vAlign w:val="center"/>
          </w:tcPr>
          <w:p w14:paraId="5DC1FC9B">
            <w:pPr>
              <w:widowControl/>
              <w:spacing w:line="400" w:lineRule="exact"/>
              <w:jc w:val="center"/>
              <w:rPr>
                <w:rFonts w:hint="eastAsia" w:ascii="方正仿宋简体" w:hAnsi="方正仿宋简体" w:eastAsia="方正仿宋简体"/>
                <w:sz w:val="24"/>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5EFD904E">
            <w:pPr>
              <w:widowControl/>
              <w:jc w:val="center"/>
              <w:rPr>
                <w:rFonts w:hint="eastAsia" w:ascii="方正仿宋简体" w:hAnsi="方正仿宋简体" w:eastAsia="方正仿宋简体"/>
                <w:sz w:val="24"/>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14:paraId="4C6A324C">
            <w:pPr>
              <w:pStyle w:val="7"/>
              <w:ind w:left="0" w:leftChars="0" w:firstLine="0" w:firstLineChars="0"/>
              <w:rPr>
                <w:rFonts w:ascii="方正仿宋简体" w:hAnsi="方正仿宋简体" w:eastAsia="方正仿宋简体"/>
                <w:sz w:val="24"/>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57CA5619">
            <w:pPr>
              <w:keepNext w:val="0"/>
              <w:keepLines w:val="0"/>
              <w:widowControl/>
              <w:suppressLineNumbers w:val="0"/>
              <w:jc w:val="center"/>
              <w:rPr>
                <w:rFonts w:ascii="方正仿宋简体" w:hAnsi="方正仿宋简体" w:eastAsia="方正仿宋简体"/>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C1E6F9B">
            <w:pPr>
              <w:widowControl/>
              <w:jc w:val="both"/>
              <w:rPr>
                <w:rFonts w:ascii="方正仿宋简体" w:hAnsi="方正仿宋简体" w:eastAsia="方正仿宋简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1B185B6">
            <w:pPr>
              <w:keepNext w:val="0"/>
              <w:keepLines w:val="0"/>
              <w:widowControl/>
              <w:suppressLineNumbers w:val="0"/>
              <w:jc w:val="center"/>
              <w:rPr>
                <w:rFonts w:hint="eastAsia" w:ascii="方正仿宋简体" w:hAnsi="方正仿宋简体" w:eastAsia="方正仿宋简体"/>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8D434F9">
            <w:pPr>
              <w:keepNext w:val="0"/>
              <w:keepLines w:val="0"/>
              <w:widowControl/>
              <w:suppressLineNumbers w:val="0"/>
              <w:jc w:val="center"/>
              <w:rPr>
                <w:rFonts w:hint="eastAsia" w:ascii="方正仿宋简体" w:hAnsi="方正仿宋简体" w:eastAsia="方正仿宋简体"/>
                <w:sz w:val="24"/>
              </w:rPr>
            </w:pPr>
          </w:p>
        </w:tc>
      </w:tr>
      <w:tr w14:paraId="0503EBE5">
        <w:tblPrEx>
          <w:tblCellMar>
            <w:top w:w="15" w:type="dxa"/>
            <w:left w:w="15" w:type="dxa"/>
            <w:bottom w:w="15" w:type="dxa"/>
            <w:right w:w="15" w:type="dxa"/>
          </w:tblCellMar>
        </w:tblPrEx>
        <w:trPr>
          <w:trHeight w:val="571" w:hRule="atLeast"/>
        </w:trPr>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4A601BD4">
            <w:pPr>
              <w:widowControl/>
              <w:jc w:val="center"/>
              <w:rPr>
                <w:rFonts w:hint="eastAsia" w:ascii="方正仿宋简体" w:hAnsi="方正仿宋简体" w:eastAsia="方正仿宋简体"/>
                <w:sz w:val="24"/>
              </w:rPr>
            </w:pPr>
            <w:r>
              <w:rPr>
                <w:rFonts w:hint="eastAsia" w:ascii="方正仿宋简体" w:hAnsi="方正仿宋简体" w:eastAsia="方正仿宋简体"/>
                <w:sz w:val="24"/>
              </w:rPr>
              <w:t>总报价：</w:t>
            </w:r>
          </w:p>
        </w:tc>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346FFECE">
            <w:pPr>
              <w:widowControl/>
              <w:rPr>
                <w:rFonts w:hint="eastAsia" w:ascii="方正仿宋简体" w:hAnsi="方正仿宋简体" w:eastAsia="方正仿宋简体"/>
                <w:sz w:val="24"/>
              </w:rPr>
            </w:pPr>
          </w:p>
        </w:tc>
        <w:tc>
          <w:tcPr>
            <w:tcW w:w="6150" w:type="dxa"/>
            <w:gridSpan w:val="5"/>
            <w:tcBorders>
              <w:top w:val="single" w:color="000000" w:sz="4" w:space="0"/>
              <w:left w:val="single" w:color="000000" w:sz="4" w:space="0"/>
              <w:bottom w:val="single" w:color="000000" w:sz="4" w:space="0"/>
              <w:right w:val="single" w:color="000000" w:sz="4" w:space="0"/>
            </w:tcBorders>
            <w:vAlign w:val="center"/>
          </w:tcPr>
          <w:p w14:paraId="2C99E2E9">
            <w:pPr>
              <w:widowControl/>
              <w:rPr>
                <w:rFonts w:hint="eastAsia" w:ascii="方正仿宋简体" w:hAnsi="方正仿宋简体" w:eastAsia="方正仿宋简体"/>
                <w:sz w:val="24"/>
              </w:rPr>
            </w:pPr>
            <w:r>
              <w:rPr>
                <w:rFonts w:hint="eastAsia" w:ascii="方正仿宋简体" w:hAnsi="方正仿宋简体" w:eastAsia="方正仿宋简体"/>
                <w:sz w:val="24"/>
              </w:rPr>
              <w:t xml:space="preserve">    </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rPr>
              <w:t>元（大写：</w:t>
            </w:r>
            <w:r>
              <w:rPr>
                <w:rFonts w:hint="eastAsia" w:ascii="方正仿宋简体" w:hAnsi="方正仿宋简体" w:eastAsia="方正仿宋简体"/>
                <w:sz w:val="24"/>
                <w:lang w:val="en-US" w:eastAsia="zh-CN"/>
              </w:rPr>
              <w:t xml:space="preserve"> </w:t>
            </w:r>
            <w:r>
              <w:rPr>
                <w:rFonts w:hint="eastAsia" w:ascii="方正仿宋简体" w:hAnsi="方正仿宋简体" w:eastAsia="方正仿宋简体"/>
                <w:sz w:val="24"/>
                <w:lang w:eastAsia="zh-CN"/>
              </w:rPr>
              <w:t>元整</w:t>
            </w:r>
            <w:r>
              <w:rPr>
                <w:rFonts w:hint="eastAsia" w:ascii="方正仿宋简体" w:hAnsi="方正仿宋简体" w:eastAsia="方正仿宋简体"/>
                <w:sz w:val="24"/>
              </w:rPr>
              <w:t xml:space="preserve">   ）</w:t>
            </w:r>
          </w:p>
        </w:tc>
      </w:tr>
    </w:tbl>
    <w:p w14:paraId="49D77149">
      <w:pPr>
        <w:spacing w:line="340" w:lineRule="exact"/>
        <w:rPr>
          <w:rFonts w:hint="eastAsia" w:ascii="宋体" w:hAnsi="宋体"/>
          <w:b/>
          <w:sz w:val="24"/>
          <w:u w:val="single"/>
        </w:rPr>
      </w:pPr>
    </w:p>
    <w:p w14:paraId="5ECCA467">
      <w:pPr>
        <w:spacing w:line="56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四、项目需求</w:t>
      </w:r>
    </w:p>
    <w:p w14:paraId="11A01EFE">
      <w:pPr>
        <w:snapToGrid w:val="0"/>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1、报价内容：</w:t>
      </w:r>
      <w:r>
        <w:rPr>
          <w:rFonts w:hint="eastAsia" w:ascii="方正仿宋简体" w:hAnsi="方正仿宋简体" w:eastAsia="方正仿宋简体"/>
          <w:sz w:val="32"/>
          <w:szCs w:val="32"/>
        </w:rPr>
        <w:t>本项目报价包括并不限于货物、运输、安装、调试、备用件、税费等因本项目产生的所有费用。</w:t>
      </w:r>
    </w:p>
    <w:p w14:paraId="0383422B">
      <w:pPr>
        <w:snapToGrid w:val="0"/>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2、项目分包、产品情况：</w:t>
      </w:r>
      <w:r>
        <w:rPr>
          <w:rFonts w:hint="eastAsia" w:ascii="方正仿宋简体" w:hAnsi="方正仿宋简体" w:eastAsia="方正仿宋简体"/>
          <w:sz w:val="32"/>
          <w:szCs w:val="32"/>
        </w:rPr>
        <w:t>本项目不分包、</w:t>
      </w:r>
      <w:r>
        <w:rPr>
          <w:rFonts w:hint="eastAsia" w:ascii="方正仿宋简体" w:hAnsi="方正仿宋简体" w:eastAsia="方正仿宋简体"/>
          <w:sz w:val="32"/>
          <w:szCs w:val="32"/>
          <w:shd w:val="clear" w:color="auto" w:fill="FFFFFF"/>
        </w:rPr>
        <w:t>不接受联合体投标、</w:t>
      </w:r>
      <w:r>
        <w:rPr>
          <w:rFonts w:hint="eastAsia" w:ascii="方正仿宋简体" w:hAnsi="方正仿宋简体" w:eastAsia="方正仿宋简体"/>
          <w:sz w:val="32"/>
          <w:szCs w:val="32"/>
        </w:rPr>
        <w:t>所有产品均为国产。</w:t>
      </w:r>
    </w:p>
    <w:p w14:paraId="20CD8BF5">
      <w:pPr>
        <w:snapToGrid w:val="0"/>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3、项目特殊要求：</w:t>
      </w:r>
      <w:r>
        <w:rPr>
          <w:rFonts w:hint="eastAsia" w:ascii="方正仿宋简体" w:hAnsi="方正仿宋简体" w:eastAsia="方正仿宋简体"/>
          <w:sz w:val="32"/>
          <w:szCs w:val="32"/>
        </w:rPr>
        <w:t>询价结束后，报价供应商在3日内提供实物样品，外观、色彩搭配及参数必须完全满足或优于参数，若不能够满足视为不响应招标参数。</w:t>
      </w:r>
    </w:p>
    <w:p w14:paraId="0E982525">
      <w:pPr>
        <w:snapToGrid w:val="0"/>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4、项目交货期及延期：</w:t>
      </w:r>
      <w:r>
        <w:rPr>
          <w:rFonts w:hint="eastAsia" w:ascii="方正仿宋简体" w:hAnsi="方正仿宋简体" w:eastAsia="方正仿宋简体"/>
          <w:sz w:val="32"/>
          <w:szCs w:val="32"/>
        </w:rPr>
        <w:t>签订合同后</w:t>
      </w:r>
      <w:r>
        <w:rPr>
          <w:rFonts w:hint="eastAsia" w:ascii="方正仿宋简体" w:hAnsi="方正仿宋简体" w:eastAsia="方正仿宋简体"/>
          <w:sz w:val="32"/>
          <w:szCs w:val="32"/>
          <w:lang w:val="en-US" w:eastAsia="zh-CN"/>
        </w:rPr>
        <w:t>30</w:t>
      </w:r>
      <w:r>
        <w:rPr>
          <w:rFonts w:hint="eastAsia" w:ascii="方正仿宋简体" w:hAnsi="方正仿宋简体" w:eastAsia="方正仿宋简体"/>
          <w:sz w:val="32"/>
          <w:szCs w:val="32"/>
        </w:rPr>
        <w:t>个工作日内完成安装调试完毕。如逾期交付，7天之内则每日按合同总额1％的标准向采购单位支付违约金、超过七天按中标金额30%扣除违约金，并赔偿由此给采购单位造成的全部损失及并承担所有后果。</w:t>
      </w:r>
    </w:p>
    <w:p w14:paraId="7FEC9E2E">
      <w:pPr>
        <w:spacing w:line="560" w:lineRule="exact"/>
        <w:ind w:firstLine="643" w:firstLineChars="200"/>
        <w:rPr>
          <w:rFonts w:hint="eastAsia" w:ascii="方正仿宋简体" w:hAnsi="方正仿宋简体" w:eastAsia="方正仿宋简体"/>
          <w:b/>
          <w:sz w:val="32"/>
          <w:szCs w:val="32"/>
        </w:rPr>
      </w:pPr>
      <w:r>
        <w:rPr>
          <w:rFonts w:hint="eastAsia" w:ascii="方正仿宋简体" w:hAnsi="方正仿宋简体" w:eastAsia="方正仿宋简体"/>
          <w:b/>
          <w:sz w:val="32"/>
          <w:szCs w:val="32"/>
        </w:rPr>
        <w:t>5、交货安装地点：</w:t>
      </w:r>
      <w:r>
        <w:rPr>
          <w:rFonts w:hint="eastAsia" w:ascii="方正仿宋简体" w:hAnsi="方正仿宋简体" w:eastAsia="方正仿宋简体"/>
          <w:bCs/>
          <w:sz w:val="32"/>
          <w:szCs w:val="32"/>
        </w:rPr>
        <w:t>喀什地区教师培训中心（利民路校区）。</w:t>
      </w:r>
    </w:p>
    <w:p w14:paraId="2E6DA5AC">
      <w:pPr>
        <w:spacing w:line="560" w:lineRule="exact"/>
        <w:ind w:firstLine="643" w:firstLineChars="200"/>
        <w:rPr>
          <w:rFonts w:hint="eastAsia" w:ascii="方正仿宋简体" w:hAnsi="方正仿宋简体" w:eastAsia="方正仿宋简体"/>
          <w:b/>
          <w:sz w:val="32"/>
          <w:szCs w:val="32"/>
        </w:rPr>
      </w:pPr>
      <w:r>
        <w:rPr>
          <w:rFonts w:hint="eastAsia" w:ascii="方正仿宋简体" w:hAnsi="方正仿宋简体" w:eastAsia="方正仿宋简体"/>
          <w:b/>
          <w:sz w:val="32"/>
          <w:szCs w:val="32"/>
        </w:rPr>
        <w:t>6、验收与交付：</w:t>
      </w:r>
      <w:r>
        <w:rPr>
          <w:rFonts w:hint="eastAsia" w:ascii="方正仿宋简体" w:hAnsi="方正仿宋简体" w:eastAsia="方正仿宋简体"/>
          <w:bCs/>
          <w:sz w:val="32"/>
          <w:szCs w:val="32"/>
        </w:rPr>
        <w:t>到货安装调试完毕后，供应商在3个工作日内以书面形式向采购单位提出验收及交付使用申请，采购单位在接到书面验收申请3个工作日内</w:t>
      </w:r>
      <w:r>
        <w:rPr>
          <w:rFonts w:hint="eastAsia" w:ascii="方正仿宋简体" w:hAnsi="方正仿宋简体" w:eastAsia="方正仿宋简体"/>
          <w:bCs/>
          <w:sz w:val="32"/>
          <w:szCs w:val="32"/>
          <w:lang w:eastAsia="zh-CN"/>
        </w:rPr>
        <w:t>，</w:t>
      </w:r>
      <w:r>
        <w:rPr>
          <w:rFonts w:hint="eastAsia" w:ascii="方正仿宋简体" w:hAnsi="方正仿宋简体" w:eastAsia="方正仿宋简体"/>
          <w:bCs/>
          <w:sz w:val="32"/>
          <w:szCs w:val="32"/>
        </w:rPr>
        <w:t>组织</w:t>
      </w:r>
      <w:r>
        <w:rPr>
          <w:rFonts w:hint="eastAsia" w:ascii="方正仿宋简体" w:hAnsi="方正仿宋简体" w:eastAsia="方正仿宋简体"/>
          <w:bCs/>
          <w:sz w:val="32"/>
          <w:szCs w:val="32"/>
          <w:lang w:val="en-US" w:eastAsia="zh-CN"/>
        </w:rPr>
        <w:t>抽样检测，并</w:t>
      </w:r>
      <w:r>
        <w:rPr>
          <w:rFonts w:hint="eastAsia" w:ascii="方正仿宋简体" w:hAnsi="方正仿宋简体" w:eastAsia="方正仿宋简体"/>
          <w:bCs/>
          <w:sz w:val="32"/>
          <w:szCs w:val="32"/>
        </w:rPr>
        <w:t>验收并接收货物。</w:t>
      </w:r>
    </w:p>
    <w:p w14:paraId="10D66F23">
      <w:pPr>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7、项目质保期：</w:t>
      </w:r>
      <w:r>
        <w:rPr>
          <w:rFonts w:hint="eastAsia" w:ascii="方正仿宋简体" w:hAnsi="方正仿宋简体" w:eastAsia="方正仿宋简体"/>
          <w:bCs/>
          <w:sz w:val="32"/>
          <w:szCs w:val="32"/>
        </w:rPr>
        <w:t>本项目质保期</w:t>
      </w:r>
      <w:r>
        <w:rPr>
          <w:rFonts w:hint="eastAsia" w:ascii="方正仿宋简体" w:hAnsi="方正仿宋简体" w:eastAsia="方正仿宋简体"/>
          <w:bCs/>
          <w:sz w:val="32"/>
          <w:szCs w:val="32"/>
          <w:lang w:val="en-US" w:eastAsia="zh-CN"/>
        </w:rPr>
        <w:t>两</w:t>
      </w:r>
      <w:r>
        <w:rPr>
          <w:rFonts w:hint="eastAsia" w:ascii="方正仿宋简体" w:hAnsi="方正仿宋简体" w:eastAsia="方正仿宋简体"/>
          <w:bCs/>
          <w:sz w:val="32"/>
          <w:szCs w:val="32"/>
        </w:rPr>
        <w:t>年、质保期内免费维护、维修，质保期满后终身维护与维修。质保期以验收合格交付使用日期算起。</w:t>
      </w:r>
    </w:p>
    <w:p w14:paraId="550139F9">
      <w:pPr>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8、付款方式：</w:t>
      </w:r>
      <w:r>
        <w:rPr>
          <w:rFonts w:hint="eastAsia" w:ascii="方正仿宋简体" w:hAnsi="方正仿宋简体" w:eastAsia="方正仿宋简体"/>
          <w:bCs/>
          <w:sz w:val="32"/>
          <w:szCs w:val="32"/>
        </w:rPr>
        <w:t>乙方应</w:t>
      </w:r>
      <w:r>
        <w:rPr>
          <w:rFonts w:hint="eastAsia" w:ascii="方正仿宋简体" w:hAnsi="方正仿宋简体" w:eastAsia="方正仿宋简体"/>
          <w:b w:val="0"/>
          <w:bCs/>
          <w:sz w:val="32"/>
          <w:szCs w:val="32"/>
        </w:rPr>
        <w:t>在</w:t>
      </w:r>
      <w:r>
        <w:rPr>
          <w:rFonts w:hint="eastAsia" w:ascii="方正仿宋简体" w:hAnsi="方正仿宋简体" w:eastAsia="方正仿宋简体"/>
          <w:b w:val="0"/>
          <w:bCs/>
          <w:sz w:val="32"/>
          <w:szCs w:val="32"/>
          <w:lang w:val="en-US" w:eastAsia="zh-CN"/>
        </w:rPr>
        <w:t>签订合同</w:t>
      </w:r>
      <w:r>
        <w:rPr>
          <w:rFonts w:hint="eastAsia" w:ascii="方正仿宋简体" w:hAnsi="方正仿宋简体" w:eastAsia="方正仿宋简体"/>
          <w:b w:val="0"/>
          <w:bCs/>
          <w:sz w:val="32"/>
          <w:szCs w:val="32"/>
        </w:rPr>
        <w:t>5个工作日内将甲方要求付款所需材料提交甲方</w:t>
      </w:r>
      <w:r>
        <w:rPr>
          <w:rFonts w:hint="eastAsia" w:ascii="方正仿宋简体" w:hAnsi="方正仿宋简体" w:eastAsia="方正仿宋简体"/>
          <w:b w:val="0"/>
          <w:bCs/>
          <w:sz w:val="32"/>
          <w:szCs w:val="32"/>
          <w:lang w:eastAsia="zh-CN"/>
        </w:rPr>
        <w:t>，</w:t>
      </w:r>
      <w:r>
        <w:rPr>
          <w:rFonts w:hint="eastAsia" w:ascii="方正仿宋简体" w:hAnsi="方正仿宋简体" w:eastAsia="方正仿宋简体"/>
          <w:b w:val="0"/>
          <w:bCs/>
          <w:sz w:val="32"/>
          <w:szCs w:val="32"/>
          <w:lang w:val="en-US" w:eastAsia="zh-CN"/>
        </w:rPr>
        <w:t>甲方收到申请后支付50%的货款，</w:t>
      </w:r>
      <w:r>
        <w:rPr>
          <w:rFonts w:hint="eastAsia" w:ascii="方正仿宋简体" w:hAnsi="方正仿宋简体" w:eastAsia="方正仿宋简体"/>
          <w:bCs/>
          <w:sz w:val="32"/>
          <w:szCs w:val="32"/>
        </w:rPr>
        <w:t>验收合格并交付使用后，乙方应在5个工作日内将甲方要求付款所需材料提交甲方，甲方在收到申请后15个工作日内支付</w:t>
      </w:r>
      <w:r>
        <w:rPr>
          <w:rFonts w:hint="eastAsia" w:ascii="方正仿宋简体" w:hAnsi="方正仿宋简体" w:eastAsia="方正仿宋简体"/>
          <w:bCs/>
          <w:sz w:val="32"/>
          <w:szCs w:val="32"/>
          <w:lang w:val="en-US" w:eastAsia="zh-CN"/>
        </w:rPr>
        <w:t>50</w:t>
      </w:r>
      <w:r>
        <w:rPr>
          <w:rFonts w:hint="eastAsia" w:ascii="方正仿宋简体" w:hAnsi="方正仿宋简体" w:eastAsia="方正仿宋简体"/>
          <w:bCs/>
          <w:sz w:val="32"/>
          <w:szCs w:val="32"/>
        </w:rPr>
        <w:t>%采购</w:t>
      </w:r>
      <w:r>
        <w:rPr>
          <w:rFonts w:hint="eastAsia" w:ascii="方正仿宋简体" w:hAnsi="方正仿宋简体" w:eastAsia="方正仿宋简体"/>
          <w:bCs/>
          <w:sz w:val="32"/>
          <w:szCs w:val="32"/>
          <w:lang w:val="en-US" w:eastAsia="zh-CN"/>
        </w:rPr>
        <w:t>尾</w:t>
      </w:r>
      <w:r>
        <w:rPr>
          <w:rFonts w:hint="eastAsia" w:ascii="方正仿宋简体" w:hAnsi="方正仿宋简体" w:eastAsia="方正仿宋简体"/>
          <w:bCs/>
          <w:sz w:val="32"/>
          <w:szCs w:val="32"/>
        </w:rPr>
        <w:t>款。</w:t>
      </w:r>
    </w:p>
    <w:p w14:paraId="318BC5F6">
      <w:pPr>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9、培训和售后服务：</w:t>
      </w:r>
      <w:r>
        <w:rPr>
          <w:rFonts w:hint="eastAsia" w:ascii="方正仿宋简体" w:hAnsi="方正仿宋简体" w:eastAsia="方正仿宋简体"/>
          <w:bCs/>
          <w:sz w:val="32"/>
          <w:szCs w:val="32"/>
        </w:rPr>
        <w:t>供应商必须在喀什市有售后服务网点，免费对甲方工作人员培训使用及基本维护方法，投标时须提供详细的培训计划。在质保期内出现故障，中标企业在接到故障投诉电话后，1小时内响应，2小时内到达现场解决故障。</w:t>
      </w:r>
    </w:p>
    <w:p w14:paraId="26FA820A">
      <w:pPr>
        <w:spacing w:line="560" w:lineRule="exact"/>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10、违约责任：</w:t>
      </w:r>
      <w:r>
        <w:rPr>
          <w:rFonts w:hint="eastAsia" w:ascii="方正仿宋简体" w:hAnsi="方正仿宋简体" w:eastAsia="方正仿宋简体"/>
          <w:sz w:val="32"/>
          <w:szCs w:val="32"/>
          <w:shd w:val="clear" w:color="auto" w:fill="FFFFFF"/>
        </w:rPr>
        <w:t>供应商如存在不按要求报价、中标后无故放弃、不按合同履行等违约行为的，采购人将按照《在线询价、反向竞价违约处理规则》举报至政采云平台或政府采购管理部门进行严肃处理，请勿恶意低价中标，否则平台有权将供应商纳入失信企业名单，影响商品搜索加权、功能降权、入围资格等，严重可追究法律责任。</w:t>
      </w:r>
    </w:p>
    <w:p w14:paraId="23779C24">
      <w:pPr>
        <w:ind w:firstLine="643" w:firstLineChars="200"/>
        <w:rPr>
          <w:rFonts w:hint="eastAsia" w:ascii="方正仿宋简体" w:hAnsi="方正仿宋简体" w:eastAsia="方正仿宋简体"/>
          <w:b/>
          <w:bCs/>
          <w:sz w:val="32"/>
          <w:szCs w:val="32"/>
        </w:rPr>
      </w:pPr>
      <w:r>
        <w:rPr>
          <w:rFonts w:hint="eastAsia" w:ascii="方正仿宋简体" w:hAnsi="方正仿宋简体" w:eastAsia="方正仿宋简体"/>
          <w:b/>
          <w:bCs/>
          <w:sz w:val="32"/>
          <w:szCs w:val="32"/>
        </w:rPr>
        <w:t>11、报价文件所需材料：</w:t>
      </w:r>
      <w:r>
        <w:rPr>
          <w:rFonts w:hint="eastAsia" w:ascii="方正仿宋简体" w:hAnsi="方正仿宋简体" w:eastAsia="方正仿宋简体"/>
          <w:sz w:val="32"/>
          <w:szCs w:val="32"/>
          <w:shd w:val="clear" w:color="auto" w:fill="FFFFFF"/>
        </w:rPr>
        <w:t>投标人必须满足《中华人民共和国政府采购法&gt;第二十二条要求并提供以下材料：</w:t>
      </w:r>
    </w:p>
    <w:p w14:paraId="0F7656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1）</w:t>
      </w:r>
      <w:r>
        <w:rPr>
          <w:rFonts w:ascii="方正仿宋简体" w:hAnsi="方正仿宋简体" w:eastAsia="方正仿宋简体"/>
          <w:sz w:val="32"/>
          <w:szCs w:val="32"/>
          <w:shd w:val="clear" w:color="auto" w:fill="FFFFFF"/>
          <w:lang w:val="zh-CN"/>
        </w:rPr>
        <w:t>投标函</w:t>
      </w:r>
      <w:r>
        <w:rPr>
          <w:rFonts w:hint="eastAsia" w:ascii="方正仿宋简体" w:hAnsi="方正仿宋简体" w:eastAsia="方正仿宋简体"/>
          <w:sz w:val="32"/>
          <w:szCs w:val="32"/>
          <w:shd w:val="clear" w:color="auto" w:fill="FFFFFF"/>
          <w:lang w:val="zh-CN"/>
        </w:rPr>
        <w:t>。</w:t>
      </w:r>
    </w:p>
    <w:p w14:paraId="274C30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2）报价单。</w:t>
      </w:r>
    </w:p>
    <w:p w14:paraId="20A2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3）</w:t>
      </w:r>
      <w:r>
        <w:rPr>
          <w:rFonts w:ascii="方正仿宋简体" w:hAnsi="方正仿宋简体" w:eastAsia="方正仿宋简体"/>
          <w:sz w:val="32"/>
          <w:szCs w:val="32"/>
          <w:shd w:val="clear" w:color="auto" w:fill="FFFFFF"/>
          <w:lang w:val="zh-CN"/>
        </w:rPr>
        <w:t>投标</w:t>
      </w:r>
      <w:r>
        <w:rPr>
          <w:rFonts w:hint="eastAsia" w:ascii="方正仿宋简体" w:hAnsi="方正仿宋简体" w:eastAsia="方正仿宋简体"/>
          <w:sz w:val="32"/>
          <w:szCs w:val="32"/>
          <w:shd w:val="clear" w:color="auto" w:fill="FFFFFF"/>
        </w:rPr>
        <w:t>产品</w:t>
      </w:r>
      <w:r>
        <w:rPr>
          <w:rFonts w:ascii="方正仿宋简体" w:hAnsi="方正仿宋简体" w:eastAsia="方正仿宋简体"/>
          <w:sz w:val="32"/>
          <w:szCs w:val="32"/>
          <w:shd w:val="clear" w:color="auto" w:fill="FFFFFF"/>
          <w:lang w:val="zh-CN"/>
        </w:rPr>
        <w:t>或</w:t>
      </w:r>
      <w:r>
        <w:rPr>
          <w:rFonts w:hint="eastAsia" w:ascii="方正仿宋简体" w:hAnsi="方正仿宋简体" w:eastAsia="方正仿宋简体"/>
          <w:sz w:val="32"/>
          <w:szCs w:val="32"/>
          <w:shd w:val="clear" w:color="auto" w:fill="FFFFFF"/>
        </w:rPr>
        <w:t>产品配件</w:t>
      </w:r>
      <w:r>
        <w:rPr>
          <w:rFonts w:ascii="方正仿宋简体" w:hAnsi="方正仿宋简体" w:eastAsia="方正仿宋简体"/>
          <w:sz w:val="32"/>
          <w:szCs w:val="32"/>
          <w:shd w:val="clear" w:color="auto" w:fill="FFFFFF"/>
          <w:lang w:val="zh-CN"/>
        </w:rPr>
        <w:t>的列表（</w:t>
      </w:r>
      <w:r>
        <w:rPr>
          <w:rFonts w:hint="eastAsia" w:ascii="方正仿宋简体" w:hAnsi="方正仿宋简体" w:eastAsia="方正仿宋简体"/>
          <w:sz w:val="32"/>
          <w:szCs w:val="32"/>
          <w:shd w:val="clear" w:color="auto" w:fill="FFFFFF"/>
        </w:rPr>
        <w:t>产品</w:t>
      </w:r>
      <w:r>
        <w:rPr>
          <w:rFonts w:ascii="方正仿宋简体" w:hAnsi="方正仿宋简体" w:eastAsia="方正仿宋简体"/>
          <w:sz w:val="32"/>
          <w:szCs w:val="32"/>
          <w:shd w:val="clear" w:color="auto" w:fill="FFFFFF"/>
          <w:lang w:val="zh-CN"/>
        </w:rPr>
        <w:t>名称、主要功能）</w:t>
      </w:r>
      <w:r>
        <w:rPr>
          <w:rFonts w:hint="eastAsia" w:ascii="方正仿宋简体" w:hAnsi="方正仿宋简体" w:eastAsia="方正仿宋简体"/>
          <w:sz w:val="32"/>
          <w:szCs w:val="32"/>
          <w:shd w:val="clear" w:color="auto" w:fill="FFFFFF"/>
          <w:lang w:val="zh-CN"/>
        </w:rPr>
        <w:t>。</w:t>
      </w:r>
    </w:p>
    <w:p w14:paraId="1F2AB1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4）</w:t>
      </w:r>
      <w:r>
        <w:rPr>
          <w:rFonts w:ascii="方正仿宋简体" w:hAnsi="方正仿宋简体" w:eastAsia="方正仿宋简体"/>
          <w:sz w:val="32"/>
          <w:szCs w:val="32"/>
          <w:shd w:val="clear" w:color="auto" w:fill="FFFFFF"/>
          <w:lang w:val="zh-CN"/>
        </w:rPr>
        <w:t>投标</w:t>
      </w:r>
      <w:r>
        <w:rPr>
          <w:rFonts w:hint="eastAsia" w:ascii="方正仿宋简体" w:hAnsi="方正仿宋简体" w:eastAsia="方正仿宋简体"/>
          <w:sz w:val="32"/>
          <w:szCs w:val="32"/>
          <w:shd w:val="clear" w:color="auto" w:fill="FFFFFF"/>
        </w:rPr>
        <w:t>产品</w:t>
      </w:r>
      <w:r>
        <w:rPr>
          <w:rFonts w:ascii="方正仿宋简体" w:hAnsi="方正仿宋简体" w:eastAsia="方正仿宋简体"/>
          <w:sz w:val="32"/>
          <w:szCs w:val="32"/>
          <w:shd w:val="clear" w:color="auto" w:fill="FFFFFF"/>
          <w:lang w:val="zh-CN"/>
        </w:rPr>
        <w:t>的详细介绍（功能、安装环境）</w:t>
      </w:r>
      <w:r>
        <w:rPr>
          <w:rFonts w:hint="eastAsia" w:ascii="方正仿宋简体" w:hAnsi="方正仿宋简体" w:eastAsia="方正仿宋简体"/>
          <w:sz w:val="32"/>
          <w:szCs w:val="32"/>
          <w:shd w:val="clear" w:color="auto" w:fill="FFFFFF"/>
          <w:lang w:val="zh-CN"/>
        </w:rPr>
        <w:t>。</w:t>
      </w:r>
    </w:p>
    <w:p w14:paraId="684FA4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5）安装调试</w:t>
      </w:r>
      <w:r>
        <w:rPr>
          <w:rFonts w:ascii="方正仿宋简体" w:hAnsi="方正仿宋简体" w:eastAsia="方正仿宋简体"/>
          <w:sz w:val="32"/>
          <w:szCs w:val="32"/>
          <w:shd w:val="clear" w:color="auto" w:fill="FFFFFF"/>
          <w:lang w:val="zh-CN"/>
        </w:rPr>
        <w:t>方案</w:t>
      </w:r>
      <w:r>
        <w:rPr>
          <w:rFonts w:hint="eastAsia" w:ascii="方正仿宋简体" w:hAnsi="方正仿宋简体" w:eastAsia="方正仿宋简体"/>
          <w:sz w:val="32"/>
          <w:szCs w:val="32"/>
          <w:shd w:val="clear" w:color="auto" w:fill="FFFFFF"/>
          <w:lang w:val="zh-CN"/>
        </w:rPr>
        <w:t>。</w:t>
      </w:r>
    </w:p>
    <w:p w14:paraId="028E8E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6）</w:t>
      </w:r>
      <w:r>
        <w:rPr>
          <w:rFonts w:ascii="方正仿宋简体" w:hAnsi="方正仿宋简体" w:eastAsia="方正仿宋简体"/>
          <w:sz w:val="32"/>
          <w:szCs w:val="32"/>
          <w:shd w:val="clear" w:color="auto" w:fill="FFFFFF"/>
          <w:lang w:val="zh-CN"/>
        </w:rPr>
        <w:t>产品</w:t>
      </w:r>
      <w:r>
        <w:rPr>
          <w:rFonts w:hint="eastAsia" w:ascii="方正仿宋简体" w:hAnsi="方正仿宋简体" w:eastAsia="方正仿宋简体"/>
          <w:sz w:val="32"/>
          <w:szCs w:val="32"/>
          <w:shd w:val="clear" w:color="auto" w:fill="FFFFFF"/>
        </w:rPr>
        <w:t>供货安装周期和计划</w:t>
      </w:r>
      <w:r>
        <w:rPr>
          <w:rFonts w:ascii="方正仿宋简体" w:hAnsi="方正仿宋简体" w:eastAsia="方正仿宋简体"/>
          <w:sz w:val="32"/>
          <w:szCs w:val="32"/>
          <w:shd w:val="clear" w:color="auto" w:fill="FFFFFF"/>
          <w:lang w:val="zh-CN"/>
        </w:rPr>
        <w:t>、验收标准。</w:t>
      </w:r>
    </w:p>
    <w:p w14:paraId="61BF68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7）使用及维护培训计划。</w:t>
      </w:r>
    </w:p>
    <w:p w14:paraId="55043F78">
      <w:pPr>
        <w:spacing w:line="560" w:lineRule="exact"/>
        <w:ind w:firstLine="640" w:firstLineChars="2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8）投标商</w:t>
      </w:r>
      <w:r>
        <w:rPr>
          <w:rFonts w:ascii="方正仿宋简体" w:hAnsi="方正仿宋简体" w:eastAsia="方正仿宋简体"/>
          <w:sz w:val="32"/>
          <w:szCs w:val="32"/>
          <w:shd w:val="clear" w:color="auto" w:fill="FFFFFF"/>
          <w:lang w:val="zh-CN"/>
        </w:rPr>
        <w:t>公司简介、企业法人营业执照、法人授权委托书</w:t>
      </w:r>
      <w:r>
        <w:rPr>
          <w:rFonts w:hint="eastAsia" w:ascii="方正仿宋简体" w:hAnsi="方正仿宋简体" w:eastAsia="方正仿宋简体"/>
          <w:sz w:val="32"/>
          <w:szCs w:val="32"/>
          <w:shd w:val="clear" w:color="auto" w:fill="FFFFFF"/>
          <w:lang w:val="zh-CN"/>
        </w:rPr>
        <w:t>（</w:t>
      </w:r>
      <w:r>
        <w:rPr>
          <w:rFonts w:hint="eastAsia" w:ascii="方正仿宋简体" w:hAnsi="方正仿宋简体" w:eastAsia="方正仿宋简体"/>
          <w:sz w:val="32"/>
          <w:szCs w:val="32"/>
          <w:shd w:val="clear" w:color="auto" w:fill="FFFFFF"/>
        </w:rPr>
        <w:t>被授权委托人须为投标单位正式员工）、开户银行许可证复印件并加盖公章</w:t>
      </w:r>
      <w:r>
        <w:rPr>
          <w:rFonts w:ascii="方正仿宋简体" w:hAnsi="方正仿宋简体" w:eastAsia="方正仿宋简体"/>
          <w:sz w:val="32"/>
          <w:szCs w:val="32"/>
          <w:shd w:val="clear" w:color="auto" w:fill="FFFFFF"/>
          <w:lang w:val="zh-CN"/>
        </w:rPr>
        <w:t>。</w:t>
      </w:r>
    </w:p>
    <w:p w14:paraId="11000A0D">
      <w:pPr>
        <w:spacing w:line="560" w:lineRule="exact"/>
        <w:ind w:firstLine="640" w:firstLineChars="2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9）投标企业及其被授权委托人应提供本单位缴纳的近三个月内社保缴纳证明（社保缴费凭证和个人明细表）、税务局开具的依法缴纳近三个月完税证明</w:t>
      </w:r>
      <w:r>
        <w:rPr>
          <w:rFonts w:ascii="方正仿宋简体" w:hAnsi="方正仿宋简体" w:eastAsia="方正仿宋简体"/>
          <w:sz w:val="32"/>
          <w:szCs w:val="32"/>
          <w:shd w:val="clear" w:color="auto" w:fill="FFFFFF"/>
          <w:lang w:val="zh-CN"/>
        </w:rPr>
        <w:t>。</w:t>
      </w:r>
    </w:p>
    <w:p w14:paraId="088AFFEC">
      <w:pPr>
        <w:spacing w:line="560" w:lineRule="exact"/>
        <w:ind w:firstLine="640" w:firstLineChars="2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10）提供“信用中国”网站（http://www.creditchina.gov.cn）、中国政府采购网（http://www.ccgp.gov.cn）、国家企业信用信息公示系统(http://www.gsxt.gov.cn)无尚在处罚期内的不良行为记录网上截图复印件加盖公章；</w:t>
      </w:r>
    </w:p>
    <w:p w14:paraId="500AB22D">
      <w:pPr>
        <w:spacing w:line="560" w:lineRule="exact"/>
        <w:ind w:firstLine="640" w:firstLineChars="2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11）</w:t>
      </w:r>
      <w:r>
        <w:rPr>
          <w:rFonts w:ascii="方正仿宋简体" w:hAnsi="方正仿宋简体" w:eastAsia="方正仿宋简体"/>
          <w:sz w:val="32"/>
          <w:szCs w:val="32"/>
          <w:shd w:val="clear" w:color="auto" w:fill="FFFFFF"/>
          <w:lang w:val="zh-CN"/>
        </w:rPr>
        <w:t>产品彩页介绍材料（如有可以提供）。</w:t>
      </w:r>
    </w:p>
    <w:p w14:paraId="2781A182">
      <w:pPr>
        <w:spacing w:line="560" w:lineRule="exact"/>
        <w:ind w:firstLine="640" w:firstLineChars="2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以上资质证明材料PDF格式上传，资料不齐视为无效报价，采购人有权取消预中标资格。</w:t>
      </w:r>
    </w:p>
    <w:p w14:paraId="249E1A52">
      <w:pPr>
        <w:pStyle w:val="7"/>
        <w:ind w:left="420" w:hanging="420"/>
      </w:pPr>
    </w:p>
    <w:p w14:paraId="2F256428">
      <w:pPr>
        <w:spacing w:line="340" w:lineRule="exact"/>
        <w:ind w:firstLine="643" w:firstLineChars="200"/>
      </w:pPr>
      <w:r>
        <w:rPr>
          <w:rFonts w:hint="eastAsia" w:ascii="方正仿宋简体" w:hAnsi="方正仿宋简体" w:eastAsia="方正仿宋简体"/>
          <w:b/>
          <w:bCs/>
          <w:sz w:val="32"/>
          <w:szCs w:val="32"/>
        </w:rPr>
        <w:t>12、投标联系人：</w:t>
      </w:r>
      <w:r>
        <w:rPr>
          <w:rFonts w:hint="eastAsia" w:ascii="方正仿宋简体" w:hAnsi="方正仿宋简体" w:eastAsia="方正仿宋简体"/>
          <w:sz w:val="32"/>
          <w:szCs w:val="32"/>
          <w:shd w:val="clear" w:color="auto" w:fill="FFFFFF"/>
          <w:lang w:val="en-US" w:eastAsia="zh-CN"/>
        </w:rPr>
        <w:t>阿卜杜萨拉木·阿卜杜热合曼</w:t>
      </w:r>
      <w:r>
        <w:rPr>
          <w:rFonts w:hint="eastAsia" w:ascii="方正仿宋简体" w:hAnsi="方正仿宋简体" w:eastAsia="方正仿宋简体"/>
          <w:sz w:val="32"/>
          <w:szCs w:val="32"/>
          <w:shd w:val="clear" w:color="auto" w:fill="FFFFFF"/>
        </w:rPr>
        <w:t>、联系电话</w:t>
      </w:r>
      <w:r>
        <w:rPr>
          <w:rFonts w:hint="eastAsia" w:ascii="方正仿宋简体" w:hAnsi="方正仿宋简体" w:eastAsia="方正仿宋简体"/>
          <w:sz w:val="32"/>
          <w:szCs w:val="32"/>
          <w:shd w:val="clear" w:color="auto" w:fill="FFFFFF"/>
          <w:lang w:val="en-US" w:eastAsia="zh-CN"/>
        </w:rPr>
        <w:t>16669633874</w:t>
      </w:r>
    </w:p>
    <w:p w14:paraId="2086782E">
      <w:pPr>
        <w:spacing w:line="560" w:lineRule="exact"/>
        <w:ind w:left="2520" w:leftChars="1200" w:firstLine="640" w:firstLineChars="200"/>
        <w:rPr>
          <w:rFonts w:hint="eastAsia" w:ascii="方正仿宋简体" w:hAnsi="方正仿宋简体" w:eastAsia="方正仿宋简体"/>
          <w:sz w:val="32"/>
          <w:szCs w:val="32"/>
          <w:shd w:val="clear" w:color="auto" w:fill="FFFFFF"/>
        </w:rPr>
      </w:pPr>
    </w:p>
    <w:p w14:paraId="0BAAE931">
      <w:pPr>
        <w:spacing w:line="560" w:lineRule="exact"/>
        <w:ind w:left="2520" w:leftChars="1200" w:firstLine="640" w:firstLineChars="200"/>
        <w:rPr>
          <w:rFonts w:hint="eastAsia" w:ascii="方正仿宋简体" w:hAnsi="方正仿宋简体" w:eastAsia="方正仿宋简体"/>
          <w:sz w:val="32"/>
          <w:szCs w:val="32"/>
          <w:shd w:val="clear" w:color="auto" w:fill="FFFFFF"/>
        </w:rPr>
      </w:pPr>
    </w:p>
    <w:p w14:paraId="78F968D5">
      <w:pPr>
        <w:spacing w:line="560" w:lineRule="exact"/>
        <w:ind w:left="2520" w:leftChars="1200" w:firstLine="960" w:firstLineChars="3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喀什地区教师培训中心</w:t>
      </w:r>
    </w:p>
    <w:p w14:paraId="4B271496">
      <w:pPr>
        <w:spacing w:line="560" w:lineRule="exact"/>
        <w:ind w:left="2520" w:leftChars="1200" w:firstLine="1600" w:firstLineChars="500"/>
        <w:rPr>
          <w:rFonts w:hint="eastAsia" w:ascii="方正仿宋简体" w:hAnsi="方正仿宋简体" w:eastAsia="方正仿宋简体"/>
          <w:sz w:val="32"/>
          <w:szCs w:val="32"/>
          <w:shd w:val="clear" w:color="auto" w:fill="FFFFFF"/>
        </w:rPr>
      </w:pPr>
      <w:r>
        <w:rPr>
          <w:rFonts w:hint="eastAsia" w:ascii="方正仿宋简体" w:hAnsi="方正仿宋简体" w:eastAsia="方正仿宋简体"/>
          <w:sz w:val="32"/>
          <w:szCs w:val="32"/>
          <w:shd w:val="clear" w:color="auto" w:fill="FFFFFF"/>
        </w:rPr>
        <w:t>2025年</w:t>
      </w:r>
      <w:r>
        <w:rPr>
          <w:rFonts w:hint="eastAsia" w:ascii="方正仿宋简体" w:hAnsi="方正仿宋简体" w:eastAsia="方正仿宋简体"/>
          <w:sz w:val="32"/>
          <w:szCs w:val="32"/>
          <w:shd w:val="clear" w:color="auto" w:fill="FFFFFF"/>
          <w:lang w:val="en-US" w:eastAsia="zh-CN"/>
        </w:rPr>
        <w:t>5</w:t>
      </w:r>
      <w:r>
        <w:rPr>
          <w:rFonts w:hint="eastAsia" w:ascii="方正仿宋简体" w:hAnsi="方正仿宋简体" w:eastAsia="方正仿宋简体"/>
          <w:sz w:val="32"/>
          <w:szCs w:val="32"/>
          <w:shd w:val="clear" w:color="auto" w:fill="FFFFFF"/>
        </w:rPr>
        <w:t>月</w:t>
      </w:r>
      <w:r>
        <w:rPr>
          <w:rFonts w:hint="eastAsia" w:ascii="方正仿宋简体" w:hAnsi="方正仿宋简体" w:eastAsia="方正仿宋简体"/>
          <w:sz w:val="32"/>
          <w:szCs w:val="32"/>
          <w:shd w:val="clear" w:color="auto" w:fill="FFFFFF"/>
          <w:lang w:val="en-US" w:eastAsia="zh-CN"/>
        </w:rPr>
        <w:t>16</w:t>
      </w:r>
      <w:bookmarkStart w:id="0" w:name="_GoBack"/>
      <w:bookmarkEnd w:id="0"/>
      <w:r>
        <w:rPr>
          <w:rFonts w:hint="eastAsia" w:ascii="方正仿宋简体" w:hAnsi="方正仿宋简体" w:eastAsia="方正仿宋简体"/>
          <w:sz w:val="32"/>
          <w:szCs w:val="32"/>
          <w:shd w:val="clear" w:color="auto" w:fill="FFFFFF"/>
        </w:rPr>
        <w:t>日</w:t>
      </w:r>
    </w:p>
    <w:sectPr>
      <w:headerReference r:id="rId3" w:type="default"/>
      <w:pgSz w:w="11906" w:h="16838"/>
      <w:pgMar w:top="1418" w:right="1701" w:bottom="1418" w:left="1701" w:header="284"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62EC0C-0425-4236-AEE8-9C0EEE866B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2" w:fontKey="{D5C7CBE7-5A91-421B-A5D4-76A127F8AA6E}"/>
  </w:font>
  <w:font w:name="方正仿宋简体">
    <w:panose1 w:val="03000509000000000000"/>
    <w:charset w:val="86"/>
    <w:family w:val="auto"/>
    <w:pitch w:val="default"/>
    <w:sig w:usb0="00000001" w:usb1="080E0000" w:usb2="00000000" w:usb3="00000000" w:csb0="00040000" w:csb1="00000000"/>
    <w:embedRegular r:id="rId3" w:fontKey="{3351A80F-21A5-4B75-B98C-0D4A3F83BDC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3C87">
    <w:pPr>
      <w:pStyle w:val="1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08B5"/>
    <w:multiLevelType w:val="singleLevel"/>
    <w:tmpl w:val="04B308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75DB2"/>
    <w:rsid w:val="15B04299"/>
    <w:rsid w:val="24CF3471"/>
    <w:rsid w:val="320A062C"/>
    <w:rsid w:val="352D221A"/>
    <w:rsid w:val="38A722E3"/>
    <w:rsid w:val="3A5E2E76"/>
    <w:rsid w:val="3A680181"/>
    <w:rsid w:val="3C685CAB"/>
    <w:rsid w:val="4B6B53F2"/>
    <w:rsid w:val="57FB5DF9"/>
    <w:rsid w:val="79C43D9C"/>
    <w:rsid w:val="7D2C4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qFormat/>
    <w:uiPriority w:val="0"/>
    <w:pPr>
      <w:keepNext/>
      <w:keepLines/>
      <w:spacing w:before="260" w:after="260" w:line="416" w:lineRule="auto"/>
      <w:outlineLvl w:val="1"/>
    </w:pPr>
    <w:rPr>
      <w:rFonts w:ascii="Cambria" w:hAnsi="Cambria"/>
      <w:b/>
      <w:bCs/>
      <w:sz w:val="32"/>
      <w:szCs w:val="32"/>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列表1"/>
    <w:basedOn w:val="1"/>
    <w:qFormat/>
    <w:uiPriority w:val="0"/>
    <w:pPr>
      <w:ind w:left="200" w:hanging="200" w:hangingChars="200"/>
      <w:contextualSpacing/>
    </w:pPr>
  </w:style>
  <w:style w:type="paragraph" w:customStyle="1" w:styleId="8">
    <w:name w:val="批注文字1"/>
    <w:basedOn w:val="1"/>
    <w:link w:val="9"/>
    <w:qFormat/>
    <w:uiPriority w:val="0"/>
    <w:pPr>
      <w:jc w:val="left"/>
    </w:pPr>
  </w:style>
  <w:style w:type="character" w:customStyle="1" w:styleId="9">
    <w:name w:val="批注文字 字符"/>
    <w:link w:val="8"/>
    <w:qFormat/>
    <w:uiPriority w:val="0"/>
    <w:rPr>
      <w:kern w:val="2"/>
      <w:sz w:val="21"/>
      <w:szCs w:val="24"/>
    </w:rPr>
  </w:style>
  <w:style w:type="paragraph" w:customStyle="1" w:styleId="10">
    <w:name w:val="批注框文本1"/>
    <w:basedOn w:val="1"/>
    <w:link w:val="11"/>
    <w:qFormat/>
    <w:uiPriority w:val="0"/>
    <w:rPr>
      <w:sz w:val="18"/>
      <w:szCs w:val="18"/>
    </w:rPr>
  </w:style>
  <w:style w:type="character" w:customStyle="1" w:styleId="11">
    <w:name w:val="批注框文本 字符"/>
    <w:link w:val="10"/>
    <w:qFormat/>
    <w:uiPriority w:val="0"/>
    <w:rPr>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批注主题1"/>
    <w:basedOn w:val="8"/>
    <w:link w:val="15"/>
    <w:qFormat/>
    <w:uiPriority w:val="0"/>
    <w:rPr>
      <w:b/>
      <w:bCs/>
    </w:rPr>
  </w:style>
  <w:style w:type="character" w:customStyle="1" w:styleId="15">
    <w:name w:val="批注主题 字符"/>
    <w:link w:val="14"/>
    <w:qFormat/>
    <w:uiPriority w:val="0"/>
    <w:rPr>
      <w:b/>
      <w:bCs/>
      <w:kern w:val="2"/>
      <w:sz w:val="21"/>
      <w:szCs w:val="24"/>
    </w:rPr>
  </w:style>
  <w:style w:type="table" w:customStyle="1" w:styleId="16">
    <w:name w:val="网格型1"/>
    <w:basedOn w:val="6"/>
    <w:qFormat/>
    <w:uiPriority w:val="0"/>
    <w:pPr>
      <w:widowControl w:val="0"/>
      <w:jc w:val="both"/>
    </w:pPr>
  </w:style>
  <w:style w:type="character" w:customStyle="1" w:styleId="17">
    <w:name w:val="已访问的超链接1"/>
    <w:link w:val="1"/>
    <w:qFormat/>
    <w:uiPriority w:val="0"/>
    <w:rPr>
      <w:color w:val="800080"/>
      <w:u w:val="single"/>
    </w:rPr>
  </w:style>
  <w:style w:type="character" w:customStyle="1" w:styleId="18">
    <w:name w:val="超链接1"/>
    <w:link w:val="1"/>
    <w:qFormat/>
    <w:uiPriority w:val="0"/>
    <w:rPr>
      <w:color w:val="0000FF"/>
      <w:u w:val="single"/>
    </w:rPr>
  </w:style>
  <w:style w:type="character" w:customStyle="1" w:styleId="19">
    <w:name w:val="批注引用1"/>
    <w:link w:val="1"/>
    <w:qFormat/>
    <w:uiPriority w:val="0"/>
    <w:rPr>
      <w:sz w:val="21"/>
      <w:szCs w:val="21"/>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21">
    <w:name w:val="xl7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rPr>
  </w:style>
  <w:style w:type="paragraph" w:customStyle="1" w:styleId="2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26">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27">
    <w:name w:val="xl79"/>
    <w:basedOn w:val="1"/>
    <w:qFormat/>
    <w:uiPriority w:val="0"/>
    <w:pPr>
      <w:widowControl/>
      <w:spacing w:before="100" w:beforeAutospacing="1" w:after="100" w:afterAutospacing="1"/>
      <w:jc w:val="center"/>
    </w:pPr>
    <w:rPr>
      <w:rFonts w:ascii="宋体" w:hAnsi="宋体"/>
      <w:kern w:val="0"/>
      <w:sz w:val="24"/>
    </w:rPr>
  </w:style>
  <w:style w:type="paragraph" w:customStyle="1" w:styleId="2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29">
    <w:name w:val="xl67"/>
    <w:basedOn w:val="1"/>
    <w:qFormat/>
    <w:uiPriority w:val="0"/>
    <w:pPr>
      <w:widowControl/>
      <w:spacing w:before="100" w:beforeAutospacing="1" w:after="100" w:afterAutospacing="1"/>
      <w:jc w:val="center"/>
    </w:pPr>
    <w:rPr>
      <w:rFonts w:ascii="宋体" w:hAnsi="宋体"/>
      <w:b/>
      <w:bCs/>
      <w:kern w:val="0"/>
      <w:sz w:val="24"/>
    </w:rPr>
  </w:style>
  <w:style w:type="paragraph" w:customStyle="1" w:styleId="30">
    <w:name w:val="xl90"/>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3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
    <w:name w:val="xl96"/>
    <w:basedOn w:val="1"/>
    <w:qFormat/>
    <w:uiPriority w:val="0"/>
    <w:pPr>
      <w:widowControl/>
      <w:pBdr>
        <w:top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3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
    <w:name w:val="xl8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36">
    <w:name w:val=" Char"/>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3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4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1">
    <w:name w:val="xl86"/>
    <w:basedOn w:val="1"/>
    <w:qFormat/>
    <w:uiPriority w:val="0"/>
    <w:pPr>
      <w:widowControl/>
      <w:shd w:val="clear" w:color="000000" w:fill="FFFF00"/>
      <w:spacing w:before="100" w:beforeAutospacing="1" w:after="100" w:afterAutospacing="1"/>
      <w:jc w:val="center"/>
    </w:pPr>
    <w:rPr>
      <w:rFonts w:ascii="宋体" w:hAnsi="宋体"/>
      <w:kern w:val="0"/>
      <w:sz w:val="24"/>
    </w:rPr>
  </w:style>
  <w:style w:type="paragraph" w:customStyle="1" w:styleId="42">
    <w:name w:val="font7"/>
    <w:basedOn w:val="1"/>
    <w:qFormat/>
    <w:uiPriority w:val="0"/>
    <w:pPr>
      <w:widowControl/>
      <w:spacing w:before="100" w:beforeAutospacing="1" w:after="100" w:afterAutospacing="1"/>
      <w:jc w:val="left"/>
    </w:pPr>
    <w:rPr>
      <w:rFonts w:ascii="宋体" w:hAnsi="宋体"/>
      <w:color w:val="000000"/>
      <w:kern w:val="0"/>
      <w:sz w:val="22"/>
      <w:szCs w:val="22"/>
    </w:rPr>
  </w:style>
  <w:style w:type="paragraph" w:customStyle="1" w:styleId="43">
    <w:name w:val="xl100"/>
    <w:basedOn w:val="1"/>
    <w:qFormat/>
    <w:uiPriority w:val="0"/>
    <w:pPr>
      <w:widowControl/>
      <w:pBdr>
        <w:top w:val="single" w:color="auto" w:sz="4" w:space="0"/>
        <w:lef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44">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45">
    <w:name w:val="xl99"/>
    <w:basedOn w:val="1"/>
    <w:qFormat/>
    <w:uiPriority w:val="0"/>
    <w:pPr>
      <w:widowControl/>
      <w:pBdr>
        <w:top w:val="single" w:color="auto" w:sz="4" w:space="0"/>
        <w:lef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
    <w:name w:val="xl97"/>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52">
    <w:name w:val="font6"/>
    <w:basedOn w:val="1"/>
    <w:qFormat/>
    <w:uiPriority w:val="0"/>
    <w:pPr>
      <w:widowControl/>
      <w:spacing w:before="100" w:beforeAutospacing="1" w:after="100" w:afterAutospacing="1"/>
      <w:jc w:val="left"/>
    </w:pPr>
    <w:rPr>
      <w:color w:val="000000"/>
      <w:kern w:val="0"/>
      <w:sz w:val="22"/>
      <w:szCs w:val="22"/>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Calibri" w:hAnsi="Calibri"/>
      <w:kern w:val="0"/>
      <w:sz w:val="24"/>
    </w:rPr>
  </w:style>
  <w:style w:type="paragraph" w:customStyle="1" w:styleId="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5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9">
    <w:name w:val="xl94"/>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6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1">
    <w:name w:val="xl80"/>
    <w:basedOn w:val="1"/>
    <w:qFormat/>
    <w:uiPriority w:val="0"/>
    <w:pPr>
      <w:widowControl/>
      <w:spacing w:before="100" w:beforeAutospacing="1" w:after="100" w:afterAutospacing="1"/>
      <w:jc w:val="center"/>
    </w:pPr>
    <w:rPr>
      <w:rFonts w:ascii="宋体" w:hAnsi="宋体"/>
      <w:kern w:val="0"/>
      <w:sz w:val="24"/>
    </w:rPr>
  </w:style>
  <w:style w:type="paragraph" w:customStyle="1" w:styleId="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3">
    <w:name w:val="xl93"/>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kern w:val="0"/>
      <w:sz w:val="24"/>
    </w:rPr>
  </w:style>
  <w:style w:type="paragraph" w:customStyle="1" w:styleId="6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1485</Words>
  <Characters>1674</Characters>
  <Lines>0</Lines>
  <Paragraphs>0</Paragraphs>
  <TotalTime>21</TotalTime>
  <ScaleCrop>false</ScaleCrop>
  <LinksUpToDate>false</LinksUpToDate>
  <CharactersWithSpaces>2040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2025-05-14T08:00:00Z</dcterms:created>
  <dc:creator>大雨</dc:creator>
  <cp:lastModifiedBy>salaam</cp:lastModifiedBy>
  <cp:lastPrinted>2025-05-16T09:57:01Z</cp:lastPrinted>
  <dcterms:modified xsi:type="dcterms:W3CDTF">2025-05-16T10:07:25Z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eyJoZGlkIjoiN2ZiMWU4NjE2ZThjZWFmNTIyNjY1N2Y2MGM4NGU0YzgiLCJ1c2VySWQiOiIzMDQ1MTM4NjAifQ==</vt:lpwstr>
  </property>
  <property fmtid="{D5CDD505-2E9C-101B-9397-08002B2CF9AE}" pid="3" name="KSOProductBuildVer">
    <vt:lpwstr>2052-12.1.0.20784</vt:lpwstr>
  </property>
  <property fmtid="{D5CDD505-2E9C-101B-9397-08002B2CF9AE}" pid="4" name="ICV">
    <vt:lpwstr>CFE93AC9E86D44ECAC645603AADCFCC8_13</vt:lpwstr>
  </property>
</Properties>
</file>