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FA763">
      <w:pPr>
        <w:spacing w:line="530" w:lineRule="exact"/>
        <w:ind w:firstLine="1760" w:firstLineChars="400"/>
        <w:jc w:val="both"/>
        <w:rPr>
          <w:rFonts w:hint="eastAsia" w:asciiTheme="minorEastAsia" w:hAnsiTheme="minorEastAsia" w:eastAsiaTheme="minorEastAsia" w:cstheme="minorEastAsia"/>
          <w:b w:val="0"/>
          <w:bCs w:val="0"/>
          <w:color w:val="000000"/>
          <w:sz w:val="44"/>
          <w:szCs w:val="44"/>
          <w:highlight w:val="none"/>
          <w:lang w:eastAsia="zh-CN"/>
        </w:rPr>
      </w:pPr>
      <w:r>
        <w:rPr>
          <w:rFonts w:hint="eastAsia" w:asciiTheme="minorEastAsia" w:hAnsiTheme="minorEastAsia" w:eastAsiaTheme="minorEastAsia" w:cstheme="minorEastAsia"/>
          <w:b w:val="0"/>
          <w:bCs w:val="0"/>
          <w:color w:val="000000"/>
          <w:sz w:val="44"/>
          <w:szCs w:val="44"/>
          <w:highlight w:val="none"/>
          <w:lang w:eastAsia="zh-CN"/>
        </w:rPr>
        <w:t>喀什地区第一人民医院</w:t>
      </w:r>
    </w:p>
    <w:p w14:paraId="4068787D">
      <w:pPr>
        <w:spacing w:line="530" w:lineRule="exact"/>
        <w:ind w:firstLine="1320" w:firstLineChars="300"/>
        <w:jc w:val="both"/>
        <w:rPr>
          <w:rFonts w:hint="eastAsia" w:asciiTheme="minorEastAsia" w:hAnsiTheme="minorEastAsia" w:eastAsiaTheme="minorEastAsia" w:cstheme="minorEastAsia"/>
          <w:b w:val="0"/>
          <w:bCs w:val="0"/>
          <w:color w:val="000000"/>
          <w:sz w:val="44"/>
          <w:szCs w:val="44"/>
          <w:highlight w:val="none"/>
          <w:lang w:eastAsia="zh-CN"/>
        </w:rPr>
      </w:pPr>
      <w:r>
        <w:rPr>
          <w:rFonts w:hint="eastAsia" w:asciiTheme="minorEastAsia" w:hAnsiTheme="minorEastAsia" w:cstheme="minorEastAsia"/>
          <w:b w:val="0"/>
          <w:bCs w:val="0"/>
          <w:color w:val="000000"/>
          <w:sz w:val="44"/>
          <w:szCs w:val="44"/>
          <w:highlight w:val="none"/>
          <w:lang w:val="en-US" w:eastAsia="zh-CN"/>
        </w:rPr>
        <w:t>进口设备声阻抗仪</w:t>
      </w:r>
      <w:r>
        <w:rPr>
          <w:rFonts w:hint="eastAsia" w:asciiTheme="minorEastAsia" w:hAnsiTheme="minorEastAsia" w:eastAsiaTheme="minorEastAsia" w:cstheme="minorEastAsia"/>
          <w:b w:val="0"/>
          <w:bCs w:val="0"/>
          <w:color w:val="000000"/>
          <w:sz w:val="44"/>
          <w:szCs w:val="44"/>
          <w:highlight w:val="none"/>
          <w:lang w:eastAsia="zh-CN"/>
        </w:rPr>
        <w:t>采购项目</w:t>
      </w:r>
    </w:p>
    <w:p w14:paraId="3A2BB7A4">
      <w:pPr>
        <w:spacing w:line="530" w:lineRule="exact"/>
        <w:rPr>
          <w:rFonts w:hint="eastAsia" w:ascii="方正小标宋简体" w:hAnsi="方正小标宋简体" w:eastAsia="方正小标宋简体" w:cs="方正小标宋简体"/>
          <w:b w:val="0"/>
          <w:bCs w:val="0"/>
          <w:color w:val="000000"/>
          <w:sz w:val="44"/>
          <w:szCs w:val="44"/>
          <w:highlight w:val="none"/>
          <w:lang w:eastAsia="zh-CN"/>
        </w:rPr>
      </w:pPr>
    </w:p>
    <w:p w14:paraId="0734686C">
      <w:pPr>
        <w:spacing w:line="530" w:lineRule="exact"/>
        <w:rPr>
          <w:rFonts w:ascii="宋体" w:hAnsi="宋体"/>
          <w:b/>
          <w:color w:val="000000"/>
          <w:sz w:val="32"/>
          <w:szCs w:val="32"/>
          <w:shd w:val="clear" w:color="auto" w:fill="FFFFFF"/>
        </w:rPr>
      </w:pPr>
      <w:r>
        <w:rPr>
          <w:rFonts w:hint="eastAsia" w:ascii="宋体" w:hAnsi="宋体"/>
          <w:b/>
          <w:color w:val="000000"/>
          <w:sz w:val="32"/>
          <w:szCs w:val="32"/>
          <w:shd w:val="clear" w:color="auto" w:fill="FFFFFF"/>
        </w:rPr>
        <w:t>一、本项目的特定资格要求：</w:t>
      </w:r>
    </w:p>
    <w:p w14:paraId="3DE1557E">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1.具有独立承担民事责任的能力；（提供营业执照复印件）</w:t>
      </w:r>
    </w:p>
    <w:p w14:paraId="0F73804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2.具有良好的商业信誉和健全的财务会计制度；（提供承诺函及财务会计制度） </w:t>
      </w:r>
    </w:p>
    <w:p w14:paraId="1A2F3CA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3.具有履行合同所必需的设备和专业技术能力；（提供承诺函） </w:t>
      </w:r>
    </w:p>
    <w:p w14:paraId="07D0716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4.有依法缴纳税收和社会保障资金的良好记录；（提供承诺函及相关缴费凭证） </w:t>
      </w:r>
    </w:p>
    <w:p w14:paraId="1A2B517D">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5.参加采购活动前三年内，在经营活动中没有重大违法记录(受行政主管部门的处罚不能参加投标)，在“信用中国”网站（www.creditchina.gov.cn）及“中国政府采购网”网站（www.ccgp.gov.cn）上未被列入失信被执行人、重大税收违法案件当事人名单以及政府采购严重违法失信行为记录名单的的供应商（提供网上查询截图）；</w:t>
      </w:r>
    </w:p>
    <w:p w14:paraId="51602F3B">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6.满足《中华人民共和国政府采购法》第二十二条规定；</w:t>
      </w:r>
    </w:p>
    <w:p w14:paraId="073B355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7.提供医疗器械经营许可证、医疗器械经营备案凭证、所投产品的医疗器械注册证；</w:t>
      </w:r>
    </w:p>
    <w:p w14:paraId="4A6CF6C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属于第一类医疗器械的，需提供有效的行政主管部门颁发的医疗器械经营备案凭证（医疗器械生产许可证或医疗器械经营许可证或其他医疗器械生产经营许可证明文件）；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需加盖生产企业公章</w:t>
      </w:r>
    </w:p>
    <w:p w14:paraId="3BEC7AA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所投产品的生产企业需要通过ISO9001质量体系认证和ISO13485医疗器械质量体系认证，通过环境管理体系认证以及职业健康安全管理体系认证产品获欧盟CE认证和美国FDA认证</w:t>
      </w:r>
    </w:p>
    <w:p w14:paraId="6ED526B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所投产品需提供相关的产品检验报告</w:t>
      </w:r>
    </w:p>
    <w:p w14:paraId="0D90B47E">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所投产品需提供生产企业的质量保证协议书（加盖公章）。</w:t>
      </w:r>
    </w:p>
    <w:p w14:paraId="6C2A497D">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8.本项目不接受联合体投标；</w:t>
      </w:r>
    </w:p>
    <w:p w14:paraId="4D3AF8F8">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9.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2D2C9C3B">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FF0000"/>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10</w:t>
      </w:r>
      <w:r>
        <w:rPr>
          <w:rFonts w:hint="default" w:ascii="仿宋_GB2312" w:hAnsi="仿宋_GB2312" w:eastAsia="仿宋_GB2312" w:cs="仿宋_GB2312"/>
          <w:color w:val="auto"/>
          <w:kern w:val="2"/>
          <w:sz w:val="32"/>
          <w:szCs w:val="32"/>
          <w:highlight w:val="none"/>
          <w:lang w:val="en-US" w:eastAsia="zh-CN" w:bidi="ar-SA"/>
        </w:rPr>
        <w:t>.投标人提供近一年任意6个月的社保缴纳凭证及企业社保完税证明</w:t>
      </w:r>
      <w:r>
        <w:rPr>
          <w:rFonts w:hint="eastAsia" w:ascii="仿宋_GB2312" w:hAnsi="仿宋_GB2312" w:eastAsia="仿宋_GB2312" w:cs="仿宋_GB2312"/>
          <w:color w:val="auto"/>
          <w:kern w:val="2"/>
          <w:sz w:val="32"/>
          <w:szCs w:val="32"/>
          <w:highlight w:val="none"/>
          <w:lang w:val="en-US" w:eastAsia="zh-CN" w:bidi="ar-SA"/>
        </w:rPr>
        <w:t>；</w:t>
      </w:r>
      <w:r>
        <w:rPr>
          <w:rFonts w:hint="eastAsia" w:ascii="仿宋_GB2312" w:hAnsi="仿宋_GB2312" w:eastAsia="仿宋_GB2312" w:cs="仿宋_GB2312"/>
          <w:color w:val="FF0000"/>
          <w:kern w:val="2"/>
          <w:sz w:val="32"/>
          <w:szCs w:val="32"/>
          <w:highlight w:val="none"/>
          <w:lang w:val="en-US" w:eastAsia="zh-CN" w:bidi="ar-SA"/>
        </w:rPr>
        <w:t>投标文件中提供原厂授权，中标后提供报关单以及商检报告。</w:t>
      </w:r>
    </w:p>
    <w:p w14:paraId="392CE78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11</w:t>
      </w:r>
      <w:r>
        <w:rPr>
          <w:rFonts w:hint="default" w:ascii="仿宋_GB2312" w:hAnsi="仿宋_GB2312" w:eastAsia="仿宋_GB2312" w:cs="仿宋_GB2312"/>
          <w:color w:val="auto"/>
          <w:kern w:val="2"/>
          <w:sz w:val="32"/>
          <w:szCs w:val="32"/>
          <w:highlight w:val="none"/>
          <w:lang w:val="en-US" w:eastAsia="zh-CN" w:bidi="ar-SA"/>
        </w:rPr>
        <w:t>.提供法定代表人身份证明和法定代表人身份证或者法定代表人授权委托书及被授权人身份证明，需提供近6个月社保缴纳证明；</w:t>
      </w:r>
    </w:p>
    <w:p w14:paraId="06B32900">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12.投标文件须提供上述所有文件，加盖公章。以PDF形式整体上传（资料不全的不予中标；随意上传几张图片的不予中标，严格按照文件上传资料）;</w:t>
      </w:r>
    </w:p>
    <w:p w14:paraId="746D31B9">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13.认真解读文件，一次性提交相关投标文件，不支持线下二次提交。</w:t>
      </w:r>
    </w:p>
    <w:p w14:paraId="7283CB51">
      <w:pPr>
        <w:keepNext w:val="0"/>
        <w:keepLines w:val="0"/>
        <w:pageBreakBefore w:val="0"/>
        <w:kinsoku/>
        <w:wordWrap/>
        <w:overflowPunct/>
        <w:topLinePunct w:val="0"/>
        <w:bidi w:val="0"/>
        <w:snapToGrid/>
        <w:spacing w:line="560" w:lineRule="exact"/>
        <w:ind w:firstLine="643" w:firstLineChars="200"/>
        <w:jc w:val="left"/>
        <w:textAlignment w:val="auto"/>
        <w:rPr>
          <w:rFonts w:hint="default"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14.</w:t>
      </w:r>
      <w:r>
        <w:rPr>
          <w:rFonts w:hint="default" w:ascii="仿宋_GB2312" w:hAnsi="仿宋_GB2312" w:eastAsia="仿宋_GB2312" w:cs="仿宋_GB2312"/>
          <w:b/>
          <w:bCs/>
          <w:color w:val="FF0000"/>
          <w:kern w:val="2"/>
          <w:sz w:val="32"/>
          <w:szCs w:val="32"/>
          <w:highlight w:val="none"/>
          <w:lang w:val="en-US" w:eastAsia="zh-CN" w:bidi="ar-SA"/>
        </w:rPr>
        <w:t>未按照</w:t>
      </w:r>
      <w:r>
        <w:rPr>
          <w:rFonts w:hint="eastAsia" w:ascii="仿宋_GB2312" w:hAnsi="仿宋_GB2312" w:eastAsia="仿宋_GB2312" w:cs="仿宋_GB2312"/>
          <w:b/>
          <w:bCs/>
          <w:color w:val="FF0000"/>
          <w:kern w:val="2"/>
          <w:sz w:val="32"/>
          <w:szCs w:val="32"/>
          <w:highlight w:val="none"/>
          <w:lang w:val="en-US" w:eastAsia="zh-CN" w:bidi="ar-SA"/>
        </w:rPr>
        <w:t>招标文件</w:t>
      </w:r>
      <w:r>
        <w:rPr>
          <w:rFonts w:hint="default" w:ascii="仿宋_GB2312" w:hAnsi="仿宋_GB2312" w:eastAsia="仿宋_GB2312" w:cs="仿宋_GB2312"/>
          <w:b/>
          <w:bCs/>
          <w:color w:val="FF0000"/>
          <w:kern w:val="2"/>
          <w:sz w:val="32"/>
          <w:szCs w:val="32"/>
          <w:highlight w:val="none"/>
          <w:lang w:val="en-US" w:eastAsia="zh-CN" w:bidi="ar-SA"/>
        </w:rPr>
        <w:t>要求盲目竞价者的供应商，我单位保留投诉权力并上报喀什地区采购中心和政采云进行</w:t>
      </w:r>
      <w:r>
        <w:rPr>
          <w:rFonts w:hint="eastAsia" w:ascii="仿宋_GB2312" w:hAnsi="仿宋_GB2312" w:eastAsia="仿宋_GB2312" w:cs="仿宋_GB2312"/>
          <w:b/>
          <w:bCs/>
          <w:color w:val="FF0000"/>
          <w:kern w:val="2"/>
          <w:sz w:val="32"/>
          <w:szCs w:val="32"/>
          <w:highlight w:val="none"/>
          <w:lang w:val="en-US" w:eastAsia="zh-CN" w:bidi="ar-SA"/>
        </w:rPr>
        <w:t>处罚.</w:t>
      </w:r>
    </w:p>
    <w:p w14:paraId="6D99F6A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p>
    <w:p w14:paraId="5E9A78C6">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注：资质要求需提供的内容必须加盖公章“扫描”并以PDF格式打包上传，确保上传材料清晰（承诺函格式自拟）。</w:t>
      </w:r>
    </w:p>
    <w:p w14:paraId="38E3E79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p>
    <w:p w14:paraId="7307228E">
      <w:pPr>
        <w:spacing w:line="530" w:lineRule="exact"/>
        <w:rPr>
          <w:rFonts w:hint="eastAsia" w:ascii="宋体" w:hAnsi="宋体"/>
          <w:b/>
          <w:color w:val="000000"/>
          <w:sz w:val="32"/>
          <w:szCs w:val="32"/>
          <w:shd w:val="clear" w:color="auto" w:fill="FFFFFF"/>
          <w:lang w:val="en-US" w:eastAsia="zh-CN"/>
        </w:rPr>
      </w:pPr>
      <w:r>
        <w:rPr>
          <w:rFonts w:hint="eastAsia" w:ascii="宋体" w:hAnsi="宋体"/>
          <w:b/>
          <w:color w:val="000000"/>
          <w:sz w:val="32"/>
          <w:szCs w:val="32"/>
          <w:shd w:val="clear" w:color="auto" w:fill="FFFFFF"/>
          <w:lang w:val="en-US" w:eastAsia="zh-CN"/>
        </w:rPr>
        <w:t>二、商务条款：</w:t>
      </w:r>
    </w:p>
    <w:p w14:paraId="12704DCC">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1、设备必须是全新未拆封的。</w:t>
      </w:r>
    </w:p>
    <w:p w14:paraId="35CC7569">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2、设备必须为原装产品。</w:t>
      </w:r>
    </w:p>
    <w:p w14:paraId="22F2E9B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3、到货期：确认中标之日起30天内。</w:t>
      </w:r>
    </w:p>
    <w:p w14:paraId="6C34B4F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4、安装地点：由销售方将货送至医院指点安装现场。</w:t>
      </w:r>
    </w:p>
    <w:p w14:paraId="2851DD68">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5、安装完成时间：到货2个工作日内全部调试完成。</w:t>
      </w:r>
    </w:p>
    <w:p w14:paraId="52FBA97E">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6、安装标准：有厂方工程师或有安装经验的工程师负责安装并且现场培训2-3日；符合国家有关安全技术规范和技术标准。验收不合格的产品中标方无条件更换，不再单独收取其他任何费用。</w:t>
      </w:r>
    </w:p>
    <w:p w14:paraId="489E4C2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7、验收标准：应满足或优于与采购参数技术数据及标书技术文件，符合国家有关技术规范和技术标准。</w:t>
      </w:r>
    </w:p>
    <w:p w14:paraId="4B8CE0A1">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8、维修响应时间2小时，24小时内到达用户现场进行维修，维修时提供备用器械供科室使用。</w:t>
      </w:r>
    </w:p>
    <w:p w14:paraId="2CCC91E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9、设备安装后提供厂方操作和培训。</w:t>
      </w:r>
    </w:p>
    <w:p w14:paraId="1A6F570F">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10、质保：原厂保修5年，最终验收合格后30个工作日内提交付款相关部门，根据我院资金情况及时支付全部货款。</w:t>
      </w:r>
    </w:p>
    <w:p w14:paraId="32CE75FA">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11、所有费用(货物、运输保险费、安装调试费、培训费、设备第三方检测费、网络接口费、标配工具费、质保期服务、各项税费及合同实施过程中不可预见费用等)均含在报价单中.</w:t>
      </w:r>
    </w:p>
    <w:p w14:paraId="2F7F064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12、为保障设备质量及合法性，中标后2日内提供产品注册证。</w:t>
      </w:r>
    </w:p>
    <w:p w14:paraId="4EB263CF">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13、具体数量品牌明细详见附件1</w:t>
      </w:r>
      <w:r>
        <w:rPr>
          <w:rFonts w:hint="eastAsia" w:ascii="仿宋_GB2312" w:hAnsi="仿宋_GB2312" w:eastAsia="仿宋_GB2312" w:cs="仿宋_GB2312"/>
          <w:color w:val="FF0000"/>
          <w:kern w:val="2"/>
          <w:sz w:val="32"/>
          <w:szCs w:val="32"/>
          <w:highlight w:val="none"/>
          <w:lang w:val="en-US" w:eastAsia="zh-CN" w:bidi="ar-SA"/>
        </w:rPr>
        <w:t>（必须响应规定品牌参数）</w:t>
      </w:r>
    </w:p>
    <w:p w14:paraId="04DB8576">
      <w:pPr>
        <w:pStyle w:val="3"/>
        <w:rPr>
          <w:rFonts w:hint="default"/>
          <w:lang w:val="en-US" w:eastAsia="zh-CN"/>
        </w:rPr>
      </w:pPr>
    </w:p>
    <w:p w14:paraId="07440B45">
      <w:pPr>
        <w:pStyle w:val="8"/>
        <w:rPr>
          <w:rFonts w:hint="eastAsia" w:ascii="仿宋_GB2312" w:hAnsi="仿宋_GB2312" w:eastAsia="仿宋_GB2312" w:cs="仿宋_GB2312"/>
          <w:color w:val="auto"/>
          <w:kern w:val="2"/>
          <w:sz w:val="32"/>
          <w:szCs w:val="32"/>
          <w:highlight w:val="none"/>
          <w:lang w:val="en-US" w:eastAsia="zh-CN" w:bidi="ar-SA"/>
        </w:rPr>
      </w:pPr>
    </w:p>
    <w:p w14:paraId="2F6E8FED">
      <w:pPr>
        <w:pStyle w:val="8"/>
        <w:rPr>
          <w:rFonts w:hint="eastAsia" w:ascii="仿宋_GB2312" w:hAnsi="仿宋_GB2312" w:eastAsia="仿宋_GB2312" w:cs="仿宋_GB2312"/>
          <w:color w:val="auto"/>
          <w:kern w:val="2"/>
          <w:sz w:val="32"/>
          <w:szCs w:val="32"/>
          <w:highlight w:val="none"/>
          <w:lang w:val="en-US" w:eastAsia="zh-CN" w:bidi="ar-SA"/>
        </w:rPr>
      </w:pPr>
    </w:p>
    <w:p w14:paraId="70C86784">
      <w:pPr>
        <w:pStyle w:val="8"/>
        <w:rPr>
          <w:rFonts w:hint="eastAsia" w:ascii="仿宋_GB2312" w:hAnsi="仿宋_GB2312" w:eastAsia="仿宋_GB2312" w:cs="仿宋_GB2312"/>
          <w:color w:val="auto"/>
          <w:kern w:val="2"/>
          <w:sz w:val="32"/>
          <w:szCs w:val="32"/>
          <w:highlight w:val="none"/>
          <w:lang w:val="en-US" w:eastAsia="zh-CN" w:bidi="ar-SA"/>
        </w:rPr>
      </w:pPr>
    </w:p>
    <w:p w14:paraId="4BCF4769">
      <w:pPr>
        <w:spacing w:line="530" w:lineRule="exact"/>
        <w:rPr>
          <w:rFonts w:hint="eastAsia" w:ascii="宋体" w:hAnsi="宋体"/>
          <w:b/>
          <w:color w:val="000000"/>
          <w:sz w:val="32"/>
          <w:szCs w:val="32"/>
          <w:shd w:val="clear" w:color="auto" w:fill="FFFFFF"/>
          <w:lang w:val="en-US" w:eastAsia="zh-CN"/>
        </w:rPr>
      </w:pPr>
    </w:p>
    <w:p w14:paraId="5375AE36">
      <w:pPr>
        <w:spacing w:line="530" w:lineRule="exact"/>
        <w:rPr>
          <w:rFonts w:hint="eastAsia" w:ascii="宋体" w:hAnsi="宋体"/>
          <w:b/>
          <w:color w:val="000000"/>
          <w:sz w:val="32"/>
          <w:szCs w:val="32"/>
          <w:shd w:val="clear" w:color="auto" w:fill="FFFFFF"/>
          <w:lang w:val="en-US" w:eastAsia="zh-CN"/>
        </w:rPr>
      </w:pPr>
    </w:p>
    <w:p w14:paraId="6E8E8DD7">
      <w:pPr>
        <w:spacing w:line="530" w:lineRule="exact"/>
        <w:rPr>
          <w:rFonts w:hint="eastAsia" w:ascii="宋体" w:hAnsi="宋体"/>
          <w:b/>
          <w:color w:val="000000"/>
          <w:sz w:val="32"/>
          <w:szCs w:val="32"/>
          <w:shd w:val="clear" w:color="auto" w:fill="FFFFFF"/>
          <w:lang w:val="en-US" w:eastAsia="zh-CN"/>
        </w:rPr>
      </w:pPr>
    </w:p>
    <w:p w14:paraId="6DD0BF8C">
      <w:pPr>
        <w:spacing w:line="530" w:lineRule="exact"/>
        <w:rPr>
          <w:rFonts w:hint="eastAsia" w:ascii="宋体" w:hAnsi="宋体"/>
          <w:b/>
          <w:color w:val="000000"/>
          <w:sz w:val="32"/>
          <w:szCs w:val="32"/>
          <w:shd w:val="clear" w:color="auto" w:fill="FFFFFF"/>
          <w:lang w:val="en-US" w:eastAsia="zh-CN"/>
        </w:rPr>
      </w:pPr>
    </w:p>
    <w:p w14:paraId="4AC47DD5">
      <w:pPr>
        <w:spacing w:line="530" w:lineRule="exact"/>
        <w:rPr>
          <w:rFonts w:hint="eastAsia" w:ascii="宋体" w:hAnsi="宋体"/>
          <w:b/>
          <w:color w:val="000000"/>
          <w:sz w:val="32"/>
          <w:szCs w:val="32"/>
          <w:shd w:val="clear" w:color="auto" w:fill="FFFFFF"/>
          <w:lang w:val="en-US" w:eastAsia="zh-CN"/>
        </w:rPr>
      </w:pPr>
    </w:p>
    <w:p w14:paraId="0BFB8E0D">
      <w:pPr>
        <w:spacing w:line="530" w:lineRule="exact"/>
        <w:rPr>
          <w:rFonts w:hint="eastAsia" w:ascii="宋体" w:hAnsi="宋体"/>
          <w:b/>
          <w:color w:val="000000"/>
          <w:sz w:val="32"/>
          <w:szCs w:val="32"/>
          <w:shd w:val="clear" w:color="auto" w:fill="FFFFFF"/>
          <w:lang w:val="en-US" w:eastAsia="zh-CN"/>
        </w:rPr>
      </w:pPr>
    </w:p>
    <w:p w14:paraId="3ADB1B90">
      <w:pPr>
        <w:spacing w:line="530" w:lineRule="exact"/>
        <w:rPr>
          <w:rFonts w:hint="eastAsia" w:ascii="宋体" w:hAnsi="宋体"/>
          <w:b/>
          <w:color w:val="000000"/>
          <w:sz w:val="32"/>
          <w:szCs w:val="32"/>
          <w:shd w:val="clear" w:color="auto" w:fill="FFFFFF"/>
          <w:lang w:val="en-US" w:eastAsia="zh-CN"/>
        </w:rPr>
      </w:pPr>
    </w:p>
    <w:p w14:paraId="31498ACA">
      <w:pPr>
        <w:spacing w:line="530" w:lineRule="exact"/>
        <w:rPr>
          <w:rFonts w:hint="eastAsia" w:ascii="宋体" w:hAnsi="宋体"/>
          <w:b/>
          <w:color w:val="000000"/>
          <w:sz w:val="32"/>
          <w:szCs w:val="32"/>
          <w:shd w:val="clear" w:color="auto" w:fill="FFFFFF"/>
          <w:lang w:val="en-US" w:eastAsia="zh-CN"/>
        </w:rPr>
      </w:pPr>
    </w:p>
    <w:p w14:paraId="690EE178">
      <w:pPr>
        <w:spacing w:line="530" w:lineRule="exact"/>
        <w:rPr>
          <w:rFonts w:hint="eastAsia" w:ascii="宋体" w:hAnsi="宋体"/>
          <w:b/>
          <w:color w:val="000000"/>
          <w:sz w:val="32"/>
          <w:szCs w:val="32"/>
          <w:shd w:val="clear" w:color="auto" w:fill="FFFFFF"/>
          <w:lang w:val="en-US" w:eastAsia="zh-CN"/>
        </w:rPr>
      </w:pPr>
    </w:p>
    <w:p w14:paraId="4DC7EDAB">
      <w:pPr>
        <w:spacing w:line="530" w:lineRule="exact"/>
        <w:rPr>
          <w:rFonts w:hint="eastAsia" w:ascii="宋体" w:hAnsi="宋体"/>
          <w:b/>
          <w:color w:val="000000"/>
          <w:sz w:val="32"/>
          <w:szCs w:val="32"/>
          <w:shd w:val="clear" w:color="auto" w:fill="FFFFFF"/>
          <w:lang w:val="en-US" w:eastAsia="zh-CN"/>
        </w:rPr>
      </w:pPr>
    </w:p>
    <w:p w14:paraId="1184931C">
      <w:pPr>
        <w:spacing w:line="530" w:lineRule="exact"/>
        <w:rPr>
          <w:rFonts w:hint="eastAsia" w:ascii="宋体" w:hAnsi="宋体"/>
          <w:b/>
          <w:color w:val="000000"/>
          <w:sz w:val="32"/>
          <w:szCs w:val="32"/>
          <w:shd w:val="clear" w:color="auto" w:fill="FFFFFF"/>
          <w:lang w:val="en-US" w:eastAsia="zh-CN"/>
        </w:rPr>
      </w:pPr>
      <w:r>
        <w:rPr>
          <w:rFonts w:hint="eastAsia" w:ascii="宋体" w:hAnsi="宋体"/>
          <w:b/>
          <w:color w:val="000000"/>
          <w:sz w:val="32"/>
          <w:szCs w:val="32"/>
          <w:shd w:val="clear" w:color="auto" w:fill="FFFFFF"/>
          <w:lang w:val="en-US" w:eastAsia="zh-CN"/>
        </w:rPr>
        <w:t>附件1</w:t>
      </w:r>
    </w:p>
    <w:tbl>
      <w:tblPr>
        <w:tblStyle w:val="13"/>
        <w:tblW w:w="7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505"/>
        <w:gridCol w:w="700"/>
        <w:gridCol w:w="1200"/>
        <w:gridCol w:w="2956"/>
      </w:tblGrid>
      <w:tr w14:paraId="2EDE2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329E01B5">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序号</w:t>
            </w:r>
          </w:p>
        </w:tc>
        <w:tc>
          <w:tcPr>
            <w:tcW w:w="1505" w:type="dxa"/>
          </w:tcPr>
          <w:p w14:paraId="72B45DB5">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设备名称</w:t>
            </w:r>
          </w:p>
        </w:tc>
        <w:tc>
          <w:tcPr>
            <w:tcW w:w="700" w:type="dxa"/>
          </w:tcPr>
          <w:p w14:paraId="0C7BEA9C">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数量</w:t>
            </w:r>
          </w:p>
        </w:tc>
        <w:tc>
          <w:tcPr>
            <w:tcW w:w="1200" w:type="dxa"/>
          </w:tcPr>
          <w:p w14:paraId="08E40DE9">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品牌</w:t>
            </w:r>
          </w:p>
        </w:tc>
        <w:tc>
          <w:tcPr>
            <w:tcW w:w="2956" w:type="dxa"/>
          </w:tcPr>
          <w:p w14:paraId="2A6FC2F9">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备注</w:t>
            </w:r>
          </w:p>
        </w:tc>
      </w:tr>
      <w:tr w14:paraId="0199B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74B66347">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w:t>
            </w:r>
          </w:p>
        </w:tc>
        <w:tc>
          <w:tcPr>
            <w:tcW w:w="1505" w:type="dxa"/>
          </w:tcPr>
          <w:p w14:paraId="140B88B7">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声阻抗仪</w:t>
            </w:r>
          </w:p>
        </w:tc>
        <w:tc>
          <w:tcPr>
            <w:tcW w:w="700" w:type="dxa"/>
          </w:tcPr>
          <w:p w14:paraId="198899F1">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w:t>
            </w:r>
          </w:p>
        </w:tc>
        <w:tc>
          <w:tcPr>
            <w:tcW w:w="1200" w:type="dxa"/>
          </w:tcPr>
          <w:p w14:paraId="288674A4">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丹麦国际听力AT235</w:t>
            </w:r>
          </w:p>
        </w:tc>
        <w:tc>
          <w:tcPr>
            <w:tcW w:w="2956" w:type="dxa"/>
          </w:tcPr>
          <w:p w14:paraId="381CB1BC">
            <w:pPr>
              <w:pStyle w:val="25"/>
              <w:spacing w:after="0" w:line="570" w:lineRule="exact"/>
              <w:ind w:firstLine="0" w:firstLineChars="0"/>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进口设备，具体要求详见技术参数</w:t>
            </w:r>
          </w:p>
        </w:tc>
      </w:tr>
    </w:tbl>
    <w:p w14:paraId="32BB765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427B6C85">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2DEC2AA6">
      <w:pPr>
        <w:jc w:val="center"/>
        <w:rPr>
          <w:rFonts w:hint="eastAsia" w:ascii="仿宋" w:hAnsi="仿宋" w:eastAsia="仿宋" w:cs="仿宋"/>
          <w:b/>
          <w:sz w:val="36"/>
          <w:szCs w:val="36"/>
        </w:rPr>
      </w:pPr>
      <w:r>
        <w:rPr>
          <w:rFonts w:hint="eastAsia" w:ascii="仿宋" w:hAnsi="仿宋" w:eastAsia="仿宋" w:cs="仿宋"/>
          <w:b/>
          <w:sz w:val="36"/>
          <w:szCs w:val="36"/>
        </w:rPr>
        <w:t>声阻抗仪技术参数</w:t>
      </w:r>
    </w:p>
    <w:p w14:paraId="1DB07025">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w:t>
      </w:r>
      <w:r>
        <w:rPr>
          <w:rFonts w:hint="eastAsia" w:ascii="仿宋" w:hAnsi="仿宋" w:eastAsia="仿宋" w:cs="仿宋"/>
          <w:sz w:val="28"/>
          <w:szCs w:val="28"/>
        </w:rPr>
        <w:t>探测音频率： 226Hz、配678Hz、800Hz、1KHz的多频率</w:t>
      </w:r>
    </w:p>
    <w:p w14:paraId="1348329D">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w:t>
      </w:r>
      <w:r>
        <w:rPr>
          <w:rFonts w:hint="eastAsia" w:ascii="仿宋" w:hAnsi="仿宋" w:eastAsia="仿宋" w:cs="仿宋"/>
          <w:sz w:val="28"/>
          <w:szCs w:val="28"/>
        </w:rPr>
        <w:t>探测音强度：85dB SPL（≈69dB HL）</w:t>
      </w:r>
    </w:p>
    <w:p w14:paraId="71BC9755">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3.</w:t>
      </w:r>
      <w:r>
        <w:rPr>
          <w:rFonts w:hint="eastAsia" w:ascii="仿宋" w:hAnsi="仿宋" w:eastAsia="仿宋" w:cs="仿宋"/>
          <w:sz w:val="28"/>
          <w:szCs w:val="28"/>
        </w:rPr>
        <w:t>压力控制：自动</w:t>
      </w:r>
    </w:p>
    <w:p w14:paraId="3DD5E60C">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sz w:val="28"/>
          <w:szCs w:val="28"/>
          <w:lang w:eastAsia="zh-CN"/>
        </w:rPr>
      </w:pPr>
      <w:r>
        <w:rPr>
          <w:rFonts w:hint="eastAsia" w:ascii="仿宋" w:hAnsi="仿宋" w:eastAsia="仿宋" w:cs="仿宋"/>
          <w:kern w:val="2"/>
          <w:sz w:val="28"/>
          <w:szCs w:val="28"/>
          <w:lang w:val="en-US" w:eastAsia="zh-CN" w:bidi="ar-SA"/>
        </w:rPr>
        <w:t>4.</w:t>
      </w:r>
      <w:r>
        <w:rPr>
          <w:rFonts w:hint="eastAsia" w:ascii="仿宋" w:hAnsi="仿宋" w:eastAsia="仿宋" w:cs="仿宋"/>
          <w:sz w:val="28"/>
          <w:szCs w:val="28"/>
          <w:lang w:eastAsia="zh-CN"/>
        </w:rPr>
        <w:t>压力范围：-600daPa 到 +400daPa</w:t>
      </w:r>
    </w:p>
    <w:p w14:paraId="57748396">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5.</w:t>
      </w:r>
      <w:r>
        <w:rPr>
          <w:rFonts w:hint="eastAsia" w:ascii="仿宋" w:hAnsi="仿宋" w:eastAsia="仿宋" w:cs="仿宋"/>
          <w:sz w:val="28"/>
          <w:szCs w:val="28"/>
        </w:rPr>
        <w:t>压力限制范围：-750daPa到+550daPa</w:t>
      </w:r>
    </w:p>
    <w:p w14:paraId="1F2F1234">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hanging="420" w:firstLineChars="0"/>
        <w:textAlignment w:val="auto"/>
        <w:rPr>
          <w:rFonts w:hint="eastAsia" w:ascii="仿宋" w:hAnsi="仿宋" w:eastAsia="仿宋" w:cs="仿宋"/>
          <w:sz w:val="28"/>
          <w:szCs w:val="28"/>
        </w:rPr>
      </w:pPr>
      <w:r>
        <w:rPr>
          <w:rFonts w:hint="eastAsia" w:ascii="仿宋" w:hAnsi="仿宋" w:eastAsia="仿宋" w:cs="仿宋"/>
          <w:kern w:val="2"/>
          <w:sz w:val="28"/>
          <w:szCs w:val="28"/>
          <w:lang w:val="en-US" w:eastAsia="zh-CN" w:bidi="ar-SA"/>
        </w:rPr>
        <w:t>6.</w:t>
      </w:r>
      <w:r>
        <w:rPr>
          <w:rFonts w:hint="eastAsia" w:ascii="仿宋" w:hAnsi="仿宋" w:eastAsia="仿宋" w:cs="仿宋"/>
          <w:sz w:val="28"/>
          <w:szCs w:val="28"/>
        </w:rPr>
        <w:t>声顺值范围：0.1-8.0ml</w:t>
      </w:r>
    </w:p>
    <w:p w14:paraId="1A373E8D">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hanging="420" w:firstLineChars="0"/>
        <w:textAlignment w:val="auto"/>
        <w:rPr>
          <w:rFonts w:hint="eastAsia" w:ascii="仿宋" w:hAnsi="仿宋" w:eastAsia="仿宋" w:cs="仿宋"/>
          <w:sz w:val="28"/>
          <w:szCs w:val="28"/>
        </w:rPr>
      </w:pPr>
      <w:r>
        <w:rPr>
          <w:rFonts w:hint="eastAsia" w:ascii="仿宋" w:hAnsi="仿宋" w:eastAsia="仿宋" w:cs="仿宋"/>
          <w:kern w:val="2"/>
          <w:sz w:val="28"/>
          <w:szCs w:val="28"/>
          <w:lang w:val="en-US" w:eastAsia="zh-CN" w:bidi="ar-SA"/>
        </w:rPr>
        <w:t>7.</w:t>
      </w:r>
      <w:r>
        <w:rPr>
          <w:rFonts w:hint="eastAsia" w:ascii="仿宋" w:hAnsi="仿宋" w:eastAsia="仿宋" w:cs="仿宋"/>
          <w:sz w:val="28"/>
          <w:szCs w:val="28"/>
          <w:lang w:eastAsia="zh-CN"/>
        </w:rPr>
        <w:t>▲</w:t>
      </w:r>
      <w:r>
        <w:rPr>
          <w:rFonts w:hint="eastAsia" w:ascii="仿宋" w:hAnsi="仿宋" w:eastAsia="仿宋" w:cs="仿宋"/>
          <w:sz w:val="28"/>
          <w:szCs w:val="28"/>
        </w:rPr>
        <w:t>同侧刺激声：500/1000/2000/3000/4000Hz纯音，宽频噪声，高通噪声，低通噪声，1000Hz/2000Hz/3000/4000Hz窄带噪声</w:t>
      </w:r>
    </w:p>
    <w:p w14:paraId="0335B1B9">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hanging="420" w:firstLineChars="0"/>
        <w:textAlignment w:val="auto"/>
        <w:rPr>
          <w:rFonts w:hint="eastAsia" w:ascii="仿宋" w:hAnsi="仿宋" w:eastAsia="仿宋" w:cs="仿宋"/>
          <w:sz w:val="28"/>
          <w:szCs w:val="28"/>
        </w:rPr>
      </w:pPr>
      <w:r>
        <w:rPr>
          <w:rFonts w:hint="eastAsia" w:ascii="仿宋" w:hAnsi="仿宋" w:eastAsia="仿宋" w:cs="仿宋"/>
          <w:kern w:val="2"/>
          <w:sz w:val="28"/>
          <w:szCs w:val="28"/>
          <w:lang w:val="en-US" w:eastAsia="zh-CN" w:bidi="ar-SA"/>
        </w:rPr>
        <w:t>8.</w:t>
      </w:r>
      <w:r>
        <w:rPr>
          <w:rFonts w:hint="eastAsia" w:ascii="仿宋" w:hAnsi="仿宋" w:eastAsia="仿宋" w:cs="仿宋"/>
          <w:sz w:val="28"/>
          <w:szCs w:val="28"/>
        </w:rPr>
        <w:t>对侧刺激声：250/500/1000/2000/3000/4000/6000/8000Hz，</w:t>
      </w:r>
    </w:p>
    <w:p w14:paraId="6A6FF216">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0" w:firstLineChars="0"/>
        <w:textAlignment w:val="auto"/>
        <w:rPr>
          <w:rFonts w:hint="eastAsia" w:ascii="仿宋" w:hAnsi="仿宋" w:eastAsia="仿宋" w:cs="仿宋"/>
          <w:sz w:val="28"/>
          <w:szCs w:val="28"/>
        </w:rPr>
      </w:pPr>
      <w:r>
        <w:rPr>
          <w:rFonts w:hint="eastAsia" w:ascii="仿宋" w:hAnsi="仿宋" w:eastAsia="仿宋" w:cs="仿宋"/>
          <w:kern w:val="2"/>
          <w:sz w:val="28"/>
          <w:szCs w:val="28"/>
          <w:lang w:val="en-US" w:eastAsia="zh-CN" w:bidi="ar-SA"/>
        </w:rPr>
        <w:t>9.</w:t>
      </w:r>
      <w:bookmarkStart w:id="0" w:name="_GoBack"/>
      <w:bookmarkEnd w:id="0"/>
      <w:r>
        <w:rPr>
          <w:rFonts w:hint="eastAsia" w:ascii="仿宋" w:hAnsi="仿宋" w:eastAsia="仿宋" w:cs="仿宋"/>
          <w:sz w:val="28"/>
          <w:szCs w:val="28"/>
          <w:lang w:eastAsia="zh-CN"/>
        </w:rPr>
        <w:t>▲</w:t>
      </w:r>
      <w:r>
        <w:rPr>
          <w:rFonts w:hint="eastAsia" w:ascii="仿宋" w:hAnsi="仿宋" w:eastAsia="仿宋" w:cs="仿宋"/>
          <w:sz w:val="28"/>
          <w:szCs w:val="28"/>
        </w:rPr>
        <w:t>宽频噪声，高通噪声，低通噪声，</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250/500/1000/2000/3000/4000/6000/8000Hz窄带噪声</w:t>
      </w:r>
    </w:p>
    <w:p w14:paraId="738483D5">
      <w:pPr>
        <w:pStyle w:val="19"/>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hanging="420" w:firstLineChars="0"/>
        <w:textAlignment w:val="auto"/>
        <w:rPr>
          <w:rFonts w:hint="eastAsia" w:ascii="仿宋" w:hAnsi="仿宋" w:eastAsia="仿宋" w:cs="仿宋"/>
          <w:sz w:val="28"/>
          <w:szCs w:val="28"/>
        </w:rPr>
      </w:pPr>
      <w:r>
        <w:rPr>
          <w:rFonts w:hint="eastAsia" w:ascii="仿宋" w:hAnsi="仿宋" w:eastAsia="仿宋" w:cs="仿宋"/>
          <w:kern w:val="2"/>
          <w:sz w:val="28"/>
          <w:szCs w:val="28"/>
          <w:lang w:val="en-US" w:eastAsia="zh-CN" w:bidi="ar-SA"/>
        </w:rPr>
        <w:t>10.</w:t>
      </w:r>
      <w:r>
        <w:rPr>
          <w:rFonts w:hint="eastAsia" w:ascii="仿宋" w:hAnsi="仿宋" w:eastAsia="仿宋" w:cs="仿宋"/>
          <w:sz w:val="28"/>
          <w:szCs w:val="28"/>
        </w:rPr>
        <w:t>声反射接受度：可调，0.05ml-0.15ml</w:t>
      </w:r>
    </w:p>
    <w:p w14:paraId="17F9CB59">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11.</w:t>
      </w:r>
      <w:r>
        <w:rPr>
          <w:rFonts w:hint="eastAsia" w:ascii="仿宋" w:hAnsi="仿宋" w:eastAsia="仿宋" w:cs="仿宋"/>
          <w:sz w:val="28"/>
          <w:szCs w:val="28"/>
        </w:rPr>
        <w:t>刺激声强度：最大120dB HL</w:t>
      </w:r>
    </w:p>
    <w:p w14:paraId="48EB7598">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12.</w:t>
      </w:r>
      <w:r>
        <w:rPr>
          <w:rFonts w:hint="eastAsia" w:ascii="仿宋" w:hAnsi="仿宋" w:eastAsia="仿宋" w:cs="仿宋"/>
          <w:sz w:val="28"/>
          <w:szCs w:val="28"/>
        </w:rPr>
        <w:t>测试方法：自动，手动</w:t>
      </w:r>
    </w:p>
    <w:p w14:paraId="7D8DD7EC">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13.</w:t>
      </w:r>
      <w:r>
        <w:rPr>
          <w:rFonts w:hint="eastAsia" w:ascii="仿宋" w:hAnsi="仿宋" w:eastAsia="仿宋" w:cs="仿宋"/>
          <w:sz w:val="28"/>
          <w:szCs w:val="28"/>
        </w:rPr>
        <w:t>声反射衰减：自动阈上10dB或者手动调节强度，测试时间10秒</w:t>
      </w:r>
    </w:p>
    <w:p w14:paraId="6165CA25">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14.</w:t>
      </w:r>
      <w:r>
        <w:rPr>
          <w:rFonts w:hint="eastAsia" w:ascii="仿宋" w:hAnsi="仿宋" w:eastAsia="仿宋" w:cs="仿宋"/>
          <w:sz w:val="28"/>
          <w:szCs w:val="28"/>
        </w:rPr>
        <w:t>声反射潜伏期测试：自动，测试300ms</w:t>
      </w:r>
    </w:p>
    <w:p w14:paraId="23F2F1BA">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15.</w:t>
      </w:r>
      <w:r>
        <w:rPr>
          <w:rFonts w:hint="eastAsia" w:ascii="仿宋" w:hAnsi="仿宋" w:eastAsia="仿宋" w:cs="仿宋"/>
          <w:sz w:val="28"/>
          <w:szCs w:val="28"/>
        </w:rPr>
        <w:t xml:space="preserve">ETF1：完整鼓膜咽鼓管功能，Williams test </w:t>
      </w:r>
    </w:p>
    <w:p w14:paraId="11E830CA">
      <w:pPr>
        <w:pStyle w:val="5"/>
        <w:numPr>
          <w:ilvl w:val="0"/>
          <w:numId w:val="0"/>
        </w:numPr>
        <w:ind w:left="420" w:leftChars="0" w:hanging="420" w:firstLineChars="0"/>
        <w:rPr>
          <w:rFonts w:hint="eastAsia" w:ascii="仿宋" w:hAnsi="仿宋" w:eastAsia="仿宋" w:cs="仿宋"/>
          <w:sz w:val="28"/>
          <w:szCs w:val="28"/>
          <w:lang w:val="en-US"/>
        </w:rPr>
      </w:pPr>
      <w:r>
        <w:rPr>
          <w:rFonts w:hint="eastAsia" w:ascii="仿宋" w:hAnsi="仿宋" w:eastAsia="仿宋" w:cs="仿宋"/>
          <w:color w:val="000000"/>
          <w:sz w:val="28"/>
          <w:szCs w:val="28"/>
          <w:lang w:val="en-US" w:eastAsia="zh-CN" w:bidi="ar-SA"/>
        </w:rPr>
        <w:t>16.</w:t>
      </w:r>
      <w:r>
        <w:rPr>
          <w:rFonts w:hint="eastAsia" w:ascii="仿宋" w:hAnsi="仿宋" w:eastAsia="仿宋" w:cs="仿宋"/>
          <w:sz w:val="28"/>
          <w:szCs w:val="28"/>
          <w:lang w:val="en-US"/>
        </w:rPr>
        <w:t xml:space="preserve">ETF2：穿孔鼓膜咽鼓管功能，Toynbee test </w:t>
      </w:r>
    </w:p>
    <w:p w14:paraId="3BA23F53">
      <w:pPr>
        <w:pStyle w:val="5"/>
        <w:numPr>
          <w:ilvl w:val="0"/>
          <w:numId w:val="0"/>
        </w:numPr>
        <w:ind w:left="420" w:leftChars="0" w:hanging="420" w:firstLineChars="0"/>
        <w:rPr>
          <w:rFonts w:hint="eastAsia" w:ascii="仿宋" w:hAnsi="仿宋" w:eastAsia="仿宋" w:cs="仿宋"/>
          <w:sz w:val="28"/>
          <w:szCs w:val="28"/>
          <w:highlight w:val="none"/>
          <w:lang w:val="en-US"/>
        </w:rPr>
      </w:pPr>
      <w:r>
        <w:rPr>
          <w:rFonts w:hint="eastAsia" w:ascii="仿宋" w:hAnsi="仿宋" w:eastAsia="仿宋" w:cs="仿宋"/>
          <w:color w:val="000000"/>
          <w:sz w:val="28"/>
          <w:szCs w:val="28"/>
          <w:lang w:val="en-US" w:eastAsia="zh-CN" w:bidi="ar-SA"/>
        </w:rPr>
        <w:t>17.</w:t>
      </w:r>
      <w:r>
        <w:rPr>
          <w:rFonts w:hint="eastAsia" w:ascii="仿宋" w:hAnsi="仿宋" w:eastAsia="仿宋" w:cs="仿宋"/>
          <w:sz w:val="28"/>
          <w:szCs w:val="28"/>
          <w:highlight w:val="none"/>
          <w:lang w:val="en-US"/>
        </w:rPr>
        <w:t>ETF3：异常开放咽鼓管功能</w:t>
      </w:r>
    </w:p>
    <w:p w14:paraId="12015C84">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18.</w:t>
      </w:r>
      <w:r>
        <w:rPr>
          <w:rFonts w:hint="eastAsia" w:ascii="仿宋" w:hAnsi="仿宋" w:eastAsia="仿宋" w:cs="仿宋"/>
          <w:sz w:val="28"/>
          <w:szCs w:val="28"/>
        </w:rPr>
        <w:t>纯音测听：</w:t>
      </w:r>
    </w:p>
    <w:p w14:paraId="6F5D612A">
      <w:pPr>
        <w:spacing w:line="480" w:lineRule="auto"/>
        <w:rPr>
          <w:rFonts w:hint="eastAsia" w:ascii="仿宋" w:hAnsi="仿宋" w:eastAsia="仿宋" w:cs="仿宋"/>
          <w:sz w:val="28"/>
          <w:szCs w:val="28"/>
        </w:rPr>
      </w:pPr>
      <w:r>
        <w:rPr>
          <w:rFonts w:hint="eastAsia" w:ascii="仿宋" w:hAnsi="仿宋" w:eastAsia="仿宋" w:cs="仿宋"/>
          <w:sz w:val="28"/>
          <w:szCs w:val="28"/>
        </w:rPr>
        <w:t>18.1频率范围：125-8000Hz</w:t>
      </w:r>
    </w:p>
    <w:p w14:paraId="335F4116">
      <w:pPr>
        <w:spacing w:line="480" w:lineRule="auto"/>
        <w:rPr>
          <w:rFonts w:hint="eastAsia" w:ascii="仿宋" w:hAnsi="仿宋" w:eastAsia="仿宋" w:cs="仿宋"/>
          <w:sz w:val="28"/>
          <w:szCs w:val="28"/>
        </w:rPr>
      </w:pPr>
      <w:r>
        <w:rPr>
          <w:rFonts w:hint="eastAsia" w:ascii="仿宋" w:hAnsi="仿宋" w:eastAsia="仿宋" w:cs="仿宋"/>
          <w:sz w:val="28"/>
          <w:szCs w:val="28"/>
        </w:rPr>
        <w:t>18.2强度范围：-10-100dB HL</w:t>
      </w:r>
    </w:p>
    <w:p w14:paraId="20216A96">
      <w:pPr>
        <w:spacing w:line="480" w:lineRule="auto"/>
        <w:rPr>
          <w:rFonts w:hint="eastAsia" w:ascii="仿宋" w:hAnsi="仿宋" w:eastAsia="仿宋" w:cs="仿宋"/>
          <w:sz w:val="28"/>
          <w:szCs w:val="28"/>
        </w:rPr>
      </w:pPr>
      <w:r>
        <w:rPr>
          <w:rFonts w:hint="eastAsia" w:ascii="仿宋" w:hAnsi="仿宋" w:eastAsia="仿宋" w:cs="仿宋"/>
          <w:sz w:val="28"/>
          <w:szCs w:val="28"/>
        </w:rPr>
        <w:t>18.3自动测试：自动</w:t>
      </w:r>
      <w:r>
        <w:rPr>
          <w:rFonts w:hint="eastAsia" w:ascii="仿宋" w:hAnsi="仿宋" w:eastAsia="仿宋" w:cs="仿宋"/>
          <w:sz w:val="28"/>
          <w:szCs w:val="28"/>
          <w:lang w:eastAsia="zh-CN"/>
        </w:rPr>
        <w:t>测</w:t>
      </w:r>
      <w:r>
        <w:rPr>
          <w:rFonts w:hint="eastAsia" w:ascii="仿宋" w:hAnsi="仿宋" w:eastAsia="仿宋" w:cs="仿宋"/>
          <w:sz w:val="28"/>
          <w:szCs w:val="28"/>
        </w:rPr>
        <w:t>阈值</w:t>
      </w:r>
    </w:p>
    <w:p w14:paraId="63572E5F">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19.</w:t>
      </w:r>
      <w:r>
        <w:rPr>
          <w:rFonts w:hint="eastAsia" w:ascii="仿宋" w:hAnsi="仿宋" w:eastAsia="仿宋" w:cs="仿宋"/>
          <w:sz w:val="28"/>
          <w:szCs w:val="28"/>
        </w:rPr>
        <w:t>存储：</w:t>
      </w:r>
      <w:r>
        <w:rPr>
          <w:rFonts w:hint="eastAsia" w:ascii="仿宋" w:hAnsi="仿宋" w:eastAsia="仿宋" w:cs="仿宋"/>
          <w:sz w:val="28"/>
          <w:szCs w:val="28"/>
          <w:lang w:eastAsia="zh-CN"/>
        </w:rPr>
        <w:t>≥</w:t>
      </w:r>
      <w:r>
        <w:rPr>
          <w:rFonts w:hint="eastAsia" w:ascii="仿宋" w:hAnsi="仿宋" w:eastAsia="仿宋" w:cs="仿宋"/>
          <w:sz w:val="28"/>
          <w:szCs w:val="28"/>
        </w:rPr>
        <w:t>50,000个患者及测试结果</w:t>
      </w:r>
    </w:p>
    <w:p w14:paraId="05D211A4">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20.</w:t>
      </w:r>
      <w:r>
        <w:rPr>
          <w:rFonts w:hint="eastAsia" w:ascii="仿宋" w:hAnsi="仿宋" w:eastAsia="仿宋" w:cs="仿宋"/>
          <w:sz w:val="28"/>
          <w:szCs w:val="28"/>
        </w:rPr>
        <w:t>手动或全自动测试</w:t>
      </w:r>
    </w:p>
    <w:p w14:paraId="152FCD7E">
      <w:pPr>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21.</w:t>
      </w:r>
      <w:r>
        <w:rPr>
          <w:rFonts w:hint="eastAsia" w:ascii="仿宋" w:hAnsi="仿宋" w:eastAsia="仿宋" w:cs="仿宋"/>
          <w:sz w:val="28"/>
          <w:szCs w:val="28"/>
          <w:lang w:eastAsia="zh-CN"/>
        </w:rPr>
        <w:t>▲≥</w:t>
      </w:r>
      <w:r>
        <w:rPr>
          <w:rFonts w:hint="eastAsia" w:ascii="仿宋" w:hAnsi="仿宋" w:eastAsia="仿宋" w:cs="仿宋"/>
          <w:sz w:val="28"/>
          <w:szCs w:val="28"/>
        </w:rPr>
        <w:t>10寸液晶屏幕，</w:t>
      </w:r>
    </w:p>
    <w:p w14:paraId="29242C1A">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22.</w:t>
      </w:r>
      <w:r>
        <w:rPr>
          <w:rFonts w:hint="eastAsia" w:ascii="仿宋" w:hAnsi="仿宋" w:eastAsia="仿宋" w:cs="仿宋"/>
          <w:sz w:val="28"/>
          <w:szCs w:val="28"/>
          <w:lang w:eastAsia="zh-CN"/>
        </w:rPr>
        <w:t>▲</w:t>
      </w:r>
      <w:r>
        <w:rPr>
          <w:rFonts w:hint="eastAsia" w:ascii="仿宋" w:hAnsi="仿宋" w:eastAsia="仿宋" w:cs="仿宋"/>
          <w:sz w:val="28"/>
          <w:szCs w:val="28"/>
        </w:rPr>
        <w:t>直接连接打印机进行打印中文A4纸报告单，可自定义台头</w:t>
      </w:r>
    </w:p>
    <w:p w14:paraId="1C3220E7">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23.</w:t>
      </w:r>
      <w:r>
        <w:rPr>
          <w:rFonts w:hint="eastAsia" w:ascii="仿宋" w:hAnsi="仿宋" w:eastAsia="仿宋" w:cs="仿宋"/>
          <w:sz w:val="28"/>
          <w:szCs w:val="28"/>
          <w:lang w:eastAsia="zh-CN"/>
        </w:rPr>
        <w:t>▲</w:t>
      </w:r>
      <w:r>
        <w:rPr>
          <w:rFonts w:hint="eastAsia" w:ascii="仿宋" w:hAnsi="仿宋" w:eastAsia="仿宋" w:cs="仿宋"/>
          <w:sz w:val="28"/>
          <w:szCs w:val="28"/>
        </w:rPr>
        <w:t>最新型的临床型探头，探头四色灯光状态显示，</w:t>
      </w:r>
    </w:p>
    <w:p w14:paraId="7C03F024">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24.</w:t>
      </w:r>
      <w:r>
        <w:rPr>
          <w:rFonts w:hint="eastAsia" w:ascii="仿宋" w:hAnsi="仿宋" w:eastAsia="仿宋" w:cs="仿宋"/>
          <w:sz w:val="28"/>
          <w:szCs w:val="28"/>
        </w:rPr>
        <w:t>接口：USB接口连接电脑，USB接口连接打印机；HDMI接口，连接投影仪或者外接大屏幕</w:t>
      </w:r>
    </w:p>
    <w:p w14:paraId="493B1E8D">
      <w:pPr>
        <w:pStyle w:val="19"/>
        <w:numPr>
          <w:ilvl w:val="0"/>
          <w:numId w:val="0"/>
        </w:numPr>
        <w:spacing w:line="480" w:lineRule="auto"/>
        <w:ind w:leftChars="0"/>
        <w:rPr>
          <w:rFonts w:hint="eastAsia" w:ascii="仿宋" w:hAnsi="仿宋" w:eastAsia="仿宋" w:cs="仿宋"/>
          <w:sz w:val="28"/>
          <w:szCs w:val="28"/>
          <w:highlight w:val="red"/>
        </w:rPr>
      </w:pPr>
      <w:r>
        <w:rPr>
          <w:rFonts w:hint="eastAsia" w:ascii="仿宋" w:hAnsi="仿宋" w:eastAsia="仿宋" w:cs="仿宋"/>
          <w:sz w:val="28"/>
          <w:szCs w:val="28"/>
          <w:lang w:val="en-US" w:eastAsia="zh-CN"/>
        </w:rPr>
        <w:t>25.</w:t>
      </w:r>
      <w:r>
        <w:rPr>
          <w:rFonts w:hint="eastAsia" w:ascii="仿宋" w:hAnsi="仿宋" w:eastAsia="仿宋" w:cs="仿宋"/>
          <w:sz w:val="28"/>
          <w:szCs w:val="28"/>
        </w:rPr>
        <w:t xml:space="preserve">电源适配器：输入100-240VAC 50-60Hz, </w:t>
      </w:r>
      <w:r>
        <w:rPr>
          <w:rFonts w:hint="eastAsia" w:ascii="仿宋" w:hAnsi="仿宋" w:eastAsia="仿宋" w:cs="仿宋"/>
          <w:sz w:val="28"/>
          <w:szCs w:val="28"/>
          <w:lang w:eastAsia="zh-CN"/>
        </w:rPr>
        <w:t>≥</w:t>
      </w:r>
      <w:r>
        <w:rPr>
          <w:rFonts w:hint="eastAsia" w:ascii="仿宋" w:hAnsi="仿宋" w:eastAsia="仿宋" w:cs="仿宋"/>
          <w:sz w:val="28"/>
          <w:szCs w:val="28"/>
        </w:rPr>
        <w:t>1.5 A ，</w:t>
      </w:r>
      <w:r>
        <w:rPr>
          <w:rFonts w:hint="eastAsia" w:ascii="仿宋" w:hAnsi="仿宋" w:eastAsia="仿宋" w:cs="仿宋"/>
          <w:sz w:val="28"/>
          <w:szCs w:val="28"/>
          <w:lang w:eastAsia="zh-CN"/>
        </w:rPr>
        <w:t>直流</w:t>
      </w:r>
      <w:r>
        <w:rPr>
          <w:rFonts w:hint="eastAsia" w:ascii="仿宋" w:hAnsi="仿宋" w:eastAsia="仿宋" w:cs="仿宋"/>
          <w:sz w:val="28"/>
          <w:szCs w:val="28"/>
        </w:rPr>
        <w:t>输出</w:t>
      </w:r>
      <w:r>
        <w:rPr>
          <w:rFonts w:hint="eastAsia" w:ascii="仿宋" w:hAnsi="仿宋" w:eastAsia="仿宋" w:cs="仿宋"/>
          <w:sz w:val="28"/>
          <w:szCs w:val="28"/>
          <w:lang w:eastAsia="zh-CN"/>
        </w:rPr>
        <w:t>。</w:t>
      </w:r>
      <w:r>
        <w:rPr>
          <w:rFonts w:hint="eastAsia" w:ascii="仿宋" w:hAnsi="仿宋" w:eastAsia="仿宋" w:cs="仿宋"/>
          <w:sz w:val="28"/>
          <w:szCs w:val="28"/>
        </w:rPr>
        <w:t xml:space="preserve"> </w:t>
      </w:r>
    </w:p>
    <w:p w14:paraId="14DB58F8">
      <w:pPr>
        <w:pStyle w:val="19"/>
        <w:numPr>
          <w:ilvl w:val="0"/>
          <w:numId w:val="0"/>
        </w:numPr>
        <w:spacing w:line="480" w:lineRule="auto"/>
        <w:ind w:left="420" w:leftChars="0" w:hanging="420" w:firstLineChars="0"/>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25.</w:t>
      </w:r>
      <w:r>
        <w:rPr>
          <w:rFonts w:hint="eastAsia" w:ascii="仿宋" w:hAnsi="仿宋" w:eastAsia="仿宋" w:cs="仿宋"/>
          <w:bCs/>
          <w:sz w:val="28"/>
          <w:szCs w:val="28"/>
        </w:rPr>
        <w:t>软件：</w:t>
      </w:r>
      <w:r>
        <w:rPr>
          <w:rFonts w:hint="eastAsia" w:ascii="仿宋" w:hAnsi="仿宋" w:eastAsia="仿宋" w:cs="仿宋"/>
          <w:sz w:val="28"/>
          <w:szCs w:val="28"/>
        </w:rPr>
        <w:t>兼容</w:t>
      </w:r>
      <w:r>
        <w:rPr>
          <w:rFonts w:hint="eastAsia" w:ascii="仿宋" w:hAnsi="仿宋" w:eastAsia="仿宋" w:cs="仿宋"/>
          <w:sz w:val="28"/>
          <w:szCs w:val="28"/>
          <w:lang w:val="en-US" w:eastAsia="zh-CN"/>
        </w:rPr>
        <w:t>同品牌</w:t>
      </w:r>
      <w:r>
        <w:rPr>
          <w:rFonts w:hint="eastAsia" w:ascii="仿宋" w:hAnsi="仿宋" w:eastAsia="仿宋" w:cs="仿宋"/>
          <w:sz w:val="28"/>
          <w:szCs w:val="28"/>
        </w:rPr>
        <w:t>所有听力、眩晕、平衡等检测设备</w:t>
      </w:r>
    </w:p>
    <w:p w14:paraId="3196D77E">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26.</w:t>
      </w:r>
      <w:r>
        <w:rPr>
          <w:rFonts w:hint="eastAsia" w:ascii="仿宋" w:hAnsi="仿宋" w:eastAsia="仿宋" w:cs="仿宋"/>
          <w:sz w:val="28"/>
          <w:szCs w:val="28"/>
        </w:rPr>
        <w:t>整机质保5年（含附件）</w:t>
      </w:r>
    </w:p>
    <w:p w14:paraId="68CCF3BA">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27.</w:t>
      </w:r>
      <w:r>
        <w:rPr>
          <w:rFonts w:hint="eastAsia" w:ascii="仿宋" w:hAnsi="仿宋" w:eastAsia="仿宋" w:cs="仿宋"/>
          <w:sz w:val="28"/>
          <w:szCs w:val="28"/>
        </w:rPr>
        <w:t>所用耗材均已在新疆医保平台挂网。</w:t>
      </w:r>
    </w:p>
    <w:p w14:paraId="74D1B21B">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28.</w:t>
      </w:r>
      <w:r>
        <w:rPr>
          <w:rFonts w:hint="eastAsia" w:ascii="仿宋" w:hAnsi="仿宋" w:eastAsia="仿宋" w:cs="仿宋"/>
          <w:sz w:val="28"/>
          <w:szCs w:val="28"/>
          <w:lang w:eastAsia="zh-CN"/>
        </w:rPr>
        <w:t>软件终身升级，不再另外收费。</w:t>
      </w:r>
    </w:p>
    <w:p w14:paraId="33296127">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29.</w:t>
      </w:r>
      <w:r>
        <w:rPr>
          <w:rFonts w:hint="eastAsia" w:ascii="仿宋" w:hAnsi="仿宋" w:eastAsia="仿宋" w:cs="仿宋"/>
          <w:sz w:val="28"/>
          <w:szCs w:val="28"/>
          <w:lang w:eastAsia="zh-CN"/>
        </w:rPr>
        <w:t>提供设备状态卡及适应症范围快速操作卡</w:t>
      </w:r>
    </w:p>
    <w:p w14:paraId="512D47AB">
      <w:pPr>
        <w:pStyle w:val="19"/>
        <w:numPr>
          <w:ilvl w:val="0"/>
          <w:numId w:val="0"/>
        </w:numPr>
        <w:spacing w:line="480" w:lineRule="auto"/>
        <w:ind w:left="420" w:leftChars="0" w:hanging="420" w:firstLineChars="0"/>
        <w:rPr>
          <w:rFonts w:hint="eastAsia" w:ascii="仿宋" w:hAnsi="仿宋" w:eastAsia="仿宋" w:cs="仿宋"/>
          <w:sz w:val="28"/>
          <w:szCs w:val="28"/>
        </w:rPr>
      </w:pPr>
      <w:r>
        <w:rPr>
          <w:rFonts w:hint="eastAsia" w:ascii="仿宋" w:hAnsi="仿宋" w:eastAsia="仿宋" w:cs="仿宋"/>
          <w:kern w:val="2"/>
          <w:sz w:val="28"/>
          <w:szCs w:val="28"/>
          <w:lang w:val="en-US" w:eastAsia="zh-CN" w:bidi="ar-SA"/>
        </w:rPr>
        <w:t>30.</w:t>
      </w:r>
      <w:r>
        <w:rPr>
          <w:rFonts w:hint="eastAsia" w:ascii="仿宋" w:hAnsi="仿宋" w:eastAsia="仿宋" w:cs="仿宋"/>
          <w:sz w:val="28"/>
          <w:szCs w:val="28"/>
          <w:lang w:val="en-US" w:eastAsia="zh-CN"/>
        </w:rPr>
        <w:t>提供的设备为近一年生产</w:t>
      </w:r>
    </w:p>
    <w:p w14:paraId="353F55CC">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4ECD203B">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7E591371">
      <w:pPr>
        <w:spacing w:line="530" w:lineRule="exact"/>
        <w:rPr>
          <w:rFonts w:hint="eastAsia" w:ascii="宋体" w:hAnsi="宋体"/>
          <w:b/>
          <w:color w:val="000000"/>
          <w:sz w:val="32"/>
          <w:szCs w:val="32"/>
          <w:shd w:val="clear" w:color="auto" w:fill="FFFFFF"/>
          <w:lang w:val="en-US" w:eastAsia="zh-CN"/>
        </w:rPr>
      </w:pPr>
    </w:p>
    <w:p w14:paraId="5043AFD0">
      <w:pPr>
        <w:pStyle w:val="3"/>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方正小标宋简体">
    <w:altName w:val="黑体"/>
    <w:panose1 w:val="02000000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kzYzQ5MjQ4YzliOTNkYmE0ODM3ZTA0NTc2NTYxZDMifQ=="/>
  </w:docVars>
  <w:rsids>
    <w:rsidRoot w:val="746661FD"/>
    <w:rsid w:val="00014F6E"/>
    <w:rsid w:val="00016876"/>
    <w:rsid w:val="00082017"/>
    <w:rsid w:val="000C3B70"/>
    <w:rsid w:val="000E6026"/>
    <w:rsid w:val="001A36E3"/>
    <w:rsid w:val="002D2663"/>
    <w:rsid w:val="002E1F6F"/>
    <w:rsid w:val="002E4CFF"/>
    <w:rsid w:val="00324B36"/>
    <w:rsid w:val="0045526F"/>
    <w:rsid w:val="004F1CB1"/>
    <w:rsid w:val="00513DD7"/>
    <w:rsid w:val="005270A0"/>
    <w:rsid w:val="00666F08"/>
    <w:rsid w:val="006833ED"/>
    <w:rsid w:val="006B31C3"/>
    <w:rsid w:val="007F1B34"/>
    <w:rsid w:val="0080127E"/>
    <w:rsid w:val="00845BED"/>
    <w:rsid w:val="00860D3E"/>
    <w:rsid w:val="009F1F9A"/>
    <w:rsid w:val="00B03DBD"/>
    <w:rsid w:val="00B35521"/>
    <w:rsid w:val="00C02526"/>
    <w:rsid w:val="00C84170"/>
    <w:rsid w:val="00C90552"/>
    <w:rsid w:val="00D27BF9"/>
    <w:rsid w:val="00DA3745"/>
    <w:rsid w:val="00E60B8D"/>
    <w:rsid w:val="00EA7FE5"/>
    <w:rsid w:val="00EF16FF"/>
    <w:rsid w:val="00F31DAD"/>
    <w:rsid w:val="016245C6"/>
    <w:rsid w:val="016E2F6B"/>
    <w:rsid w:val="0264611C"/>
    <w:rsid w:val="0288005D"/>
    <w:rsid w:val="029307AF"/>
    <w:rsid w:val="03023E18"/>
    <w:rsid w:val="03060F81"/>
    <w:rsid w:val="0328714A"/>
    <w:rsid w:val="03B15391"/>
    <w:rsid w:val="03BC19A3"/>
    <w:rsid w:val="040556DD"/>
    <w:rsid w:val="045B52FD"/>
    <w:rsid w:val="045F303F"/>
    <w:rsid w:val="049525BD"/>
    <w:rsid w:val="04B941A7"/>
    <w:rsid w:val="05C375FE"/>
    <w:rsid w:val="05F94DCD"/>
    <w:rsid w:val="062C6F51"/>
    <w:rsid w:val="07091040"/>
    <w:rsid w:val="072E0AA7"/>
    <w:rsid w:val="08002443"/>
    <w:rsid w:val="082F4AD6"/>
    <w:rsid w:val="0A532432"/>
    <w:rsid w:val="0A9652E1"/>
    <w:rsid w:val="0B2D79F3"/>
    <w:rsid w:val="0B584344"/>
    <w:rsid w:val="0BE856C8"/>
    <w:rsid w:val="0BEF6A57"/>
    <w:rsid w:val="0C083FBC"/>
    <w:rsid w:val="0C1E5C60"/>
    <w:rsid w:val="0C7B76B0"/>
    <w:rsid w:val="0D132C19"/>
    <w:rsid w:val="0D2210AE"/>
    <w:rsid w:val="0D3A01A5"/>
    <w:rsid w:val="0DED61F3"/>
    <w:rsid w:val="10F26778"/>
    <w:rsid w:val="10FE598E"/>
    <w:rsid w:val="11A26319"/>
    <w:rsid w:val="11D54318"/>
    <w:rsid w:val="11E3705D"/>
    <w:rsid w:val="12072620"/>
    <w:rsid w:val="12C329EB"/>
    <w:rsid w:val="12D90460"/>
    <w:rsid w:val="133D279D"/>
    <w:rsid w:val="13743CE5"/>
    <w:rsid w:val="13B16CE7"/>
    <w:rsid w:val="13F37300"/>
    <w:rsid w:val="13F866C4"/>
    <w:rsid w:val="140212F1"/>
    <w:rsid w:val="15127C5A"/>
    <w:rsid w:val="151B5035"/>
    <w:rsid w:val="15205ED3"/>
    <w:rsid w:val="15DA2525"/>
    <w:rsid w:val="16184DFC"/>
    <w:rsid w:val="16A13043"/>
    <w:rsid w:val="16F05D79"/>
    <w:rsid w:val="16F47617"/>
    <w:rsid w:val="1769674F"/>
    <w:rsid w:val="176A1687"/>
    <w:rsid w:val="179E3A27"/>
    <w:rsid w:val="17D905BB"/>
    <w:rsid w:val="18477C1A"/>
    <w:rsid w:val="18C059DC"/>
    <w:rsid w:val="194128BC"/>
    <w:rsid w:val="19B72B7E"/>
    <w:rsid w:val="1A5E6A5E"/>
    <w:rsid w:val="1A693E78"/>
    <w:rsid w:val="1AF04599"/>
    <w:rsid w:val="1B23671D"/>
    <w:rsid w:val="1B356450"/>
    <w:rsid w:val="1BC872C4"/>
    <w:rsid w:val="1BD85B42"/>
    <w:rsid w:val="1C387FA6"/>
    <w:rsid w:val="1C626DD1"/>
    <w:rsid w:val="1D28001A"/>
    <w:rsid w:val="1E197963"/>
    <w:rsid w:val="1E3119A7"/>
    <w:rsid w:val="1ECC5D67"/>
    <w:rsid w:val="1EFD1033"/>
    <w:rsid w:val="20967991"/>
    <w:rsid w:val="20D364EF"/>
    <w:rsid w:val="216D06F2"/>
    <w:rsid w:val="21C916A0"/>
    <w:rsid w:val="22916B2A"/>
    <w:rsid w:val="22943A5C"/>
    <w:rsid w:val="233174FD"/>
    <w:rsid w:val="23B1063E"/>
    <w:rsid w:val="243472A5"/>
    <w:rsid w:val="24EC7B7F"/>
    <w:rsid w:val="250A6C2E"/>
    <w:rsid w:val="250D7AF6"/>
    <w:rsid w:val="255D2F54"/>
    <w:rsid w:val="25A466AC"/>
    <w:rsid w:val="25D16D75"/>
    <w:rsid w:val="2613738E"/>
    <w:rsid w:val="26647BE9"/>
    <w:rsid w:val="26964247"/>
    <w:rsid w:val="26971D6D"/>
    <w:rsid w:val="26A85D28"/>
    <w:rsid w:val="26E256DE"/>
    <w:rsid w:val="27147861"/>
    <w:rsid w:val="27A26C1B"/>
    <w:rsid w:val="27AB1F74"/>
    <w:rsid w:val="27B626C7"/>
    <w:rsid w:val="28341F69"/>
    <w:rsid w:val="287F0D0A"/>
    <w:rsid w:val="28AF339E"/>
    <w:rsid w:val="28E514B5"/>
    <w:rsid w:val="292E4C0A"/>
    <w:rsid w:val="294855A0"/>
    <w:rsid w:val="2A306760"/>
    <w:rsid w:val="2A5C1303"/>
    <w:rsid w:val="2A6C10C2"/>
    <w:rsid w:val="2A6D3510"/>
    <w:rsid w:val="2A7F3244"/>
    <w:rsid w:val="2B2D0EF2"/>
    <w:rsid w:val="2B715282"/>
    <w:rsid w:val="2BAC0068"/>
    <w:rsid w:val="2C091017"/>
    <w:rsid w:val="2C6253F9"/>
    <w:rsid w:val="2CB05936"/>
    <w:rsid w:val="2CCB6C14"/>
    <w:rsid w:val="2CDC672B"/>
    <w:rsid w:val="2D502C75"/>
    <w:rsid w:val="2D8A43D9"/>
    <w:rsid w:val="2E750BE6"/>
    <w:rsid w:val="2F464330"/>
    <w:rsid w:val="2FCA6D0F"/>
    <w:rsid w:val="2FF3270A"/>
    <w:rsid w:val="30201025"/>
    <w:rsid w:val="30564A47"/>
    <w:rsid w:val="306453B6"/>
    <w:rsid w:val="306F78B6"/>
    <w:rsid w:val="307A24E3"/>
    <w:rsid w:val="312A38FC"/>
    <w:rsid w:val="314B3E80"/>
    <w:rsid w:val="31EA1623"/>
    <w:rsid w:val="31F462C5"/>
    <w:rsid w:val="321C75CA"/>
    <w:rsid w:val="327F2033"/>
    <w:rsid w:val="32E93950"/>
    <w:rsid w:val="33482D6D"/>
    <w:rsid w:val="334D2131"/>
    <w:rsid w:val="33863895"/>
    <w:rsid w:val="33941B0E"/>
    <w:rsid w:val="34394463"/>
    <w:rsid w:val="34BF2BBB"/>
    <w:rsid w:val="34EF0FC6"/>
    <w:rsid w:val="35FC1BEC"/>
    <w:rsid w:val="36251708"/>
    <w:rsid w:val="36CA3A99"/>
    <w:rsid w:val="375021F0"/>
    <w:rsid w:val="37826121"/>
    <w:rsid w:val="38903F7C"/>
    <w:rsid w:val="38CC7F9C"/>
    <w:rsid w:val="38F1355F"/>
    <w:rsid w:val="391F7BB3"/>
    <w:rsid w:val="39785A2E"/>
    <w:rsid w:val="39C26CA9"/>
    <w:rsid w:val="39C96289"/>
    <w:rsid w:val="3A2636DC"/>
    <w:rsid w:val="3A347BA7"/>
    <w:rsid w:val="3A8B1791"/>
    <w:rsid w:val="3ACC6031"/>
    <w:rsid w:val="3BA66882"/>
    <w:rsid w:val="3BB16FD5"/>
    <w:rsid w:val="3C073006"/>
    <w:rsid w:val="3C095063"/>
    <w:rsid w:val="3C1D466B"/>
    <w:rsid w:val="3C277297"/>
    <w:rsid w:val="3C282600"/>
    <w:rsid w:val="3C2E05A3"/>
    <w:rsid w:val="3C3A6FCB"/>
    <w:rsid w:val="3C4D13F4"/>
    <w:rsid w:val="3C756255"/>
    <w:rsid w:val="3C830972"/>
    <w:rsid w:val="3C8438BE"/>
    <w:rsid w:val="3D7824A0"/>
    <w:rsid w:val="3DCE5EAD"/>
    <w:rsid w:val="3E432AAE"/>
    <w:rsid w:val="3E495BEB"/>
    <w:rsid w:val="3E6622F9"/>
    <w:rsid w:val="3E6B790F"/>
    <w:rsid w:val="3EAA6689"/>
    <w:rsid w:val="3F8073EA"/>
    <w:rsid w:val="3FB86B84"/>
    <w:rsid w:val="40436D96"/>
    <w:rsid w:val="40B03CFF"/>
    <w:rsid w:val="40E165AE"/>
    <w:rsid w:val="413D1A37"/>
    <w:rsid w:val="41566655"/>
    <w:rsid w:val="418A27A2"/>
    <w:rsid w:val="41C04416"/>
    <w:rsid w:val="41E73751"/>
    <w:rsid w:val="421F7E6A"/>
    <w:rsid w:val="424B7A51"/>
    <w:rsid w:val="42B555FD"/>
    <w:rsid w:val="430976F7"/>
    <w:rsid w:val="43FD36FF"/>
    <w:rsid w:val="44330ECF"/>
    <w:rsid w:val="4473751E"/>
    <w:rsid w:val="44894F93"/>
    <w:rsid w:val="45B47DEE"/>
    <w:rsid w:val="45F75F2C"/>
    <w:rsid w:val="46205483"/>
    <w:rsid w:val="465810C1"/>
    <w:rsid w:val="467B090B"/>
    <w:rsid w:val="469A6FE4"/>
    <w:rsid w:val="471054F8"/>
    <w:rsid w:val="473E2065"/>
    <w:rsid w:val="483B2A48"/>
    <w:rsid w:val="4A78588E"/>
    <w:rsid w:val="4AFD2237"/>
    <w:rsid w:val="4B502367"/>
    <w:rsid w:val="4B7342A7"/>
    <w:rsid w:val="4C2B677E"/>
    <w:rsid w:val="4C4B74C0"/>
    <w:rsid w:val="4CB42DC9"/>
    <w:rsid w:val="4D381304"/>
    <w:rsid w:val="4DC64B62"/>
    <w:rsid w:val="4E65437B"/>
    <w:rsid w:val="4E694BB7"/>
    <w:rsid w:val="4EAA4484"/>
    <w:rsid w:val="4F17481C"/>
    <w:rsid w:val="4F195165"/>
    <w:rsid w:val="4F50502B"/>
    <w:rsid w:val="50F32112"/>
    <w:rsid w:val="51B13133"/>
    <w:rsid w:val="51B353FD"/>
    <w:rsid w:val="51F41920"/>
    <w:rsid w:val="525E7A5F"/>
    <w:rsid w:val="529318DB"/>
    <w:rsid w:val="53607807"/>
    <w:rsid w:val="53B536AF"/>
    <w:rsid w:val="53F70AD0"/>
    <w:rsid w:val="54554E92"/>
    <w:rsid w:val="54F527D2"/>
    <w:rsid w:val="54FC70BB"/>
    <w:rsid w:val="55012924"/>
    <w:rsid w:val="55346855"/>
    <w:rsid w:val="556233C2"/>
    <w:rsid w:val="55A56BF2"/>
    <w:rsid w:val="55AA2FBB"/>
    <w:rsid w:val="56837A94"/>
    <w:rsid w:val="56B85264"/>
    <w:rsid w:val="56D025AE"/>
    <w:rsid w:val="57435475"/>
    <w:rsid w:val="5789732C"/>
    <w:rsid w:val="57B81206"/>
    <w:rsid w:val="57F86260"/>
    <w:rsid w:val="584A4D9D"/>
    <w:rsid w:val="58705DF6"/>
    <w:rsid w:val="58845D45"/>
    <w:rsid w:val="58CD6519"/>
    <w:rsid w:val="5A4A2677"/>
    <w:rsid w:val="5AF820D3"/>
    <w:rsid w:val="5B01542B"/>
    <w:rsid w:val="5C606182"/>
    <w:rsid w:val="5CD526CC"/>
    <w:rsid w:val="5D5061F6"/>
    <w:rsid w:val="5D6D0B56"/>
    <w:rsid w:val="5DE52DE2"/>
    <w:rsid w:val="5EA93E10"/>
    <w:rsid w:val="5EDD7F5D"/>
    <w:rsid w:val="5FDC1FC3"/>
    <w:rsid w:val="5FFE018B"/>
    <w:rsid w:val="60932FCA"/>
    <w:rsid w:val="60C413D5"/>
    <w:rsid w:val="61914BE1"/>
    <w:rsid w:val="629C2750"/>
    <w:rsid w:val="62B15989"/>
    <w:rsid w:val="62C21944"/>
    <w:rsid w:val="62C3746A"/>
    <w:rsid w:val="635B76A3"/>
    <w:rsid w:val="635D341B"/>
    <w:rsid w:val="637013A0"/>
    <w:rsid w:val="638921AF"/>
    <w:rsid w:val="63E43B3C"/>
    <w:rsid w:val="646A4041"/>
    <w:rsid w:val="648D7D30"/>
    <w:rsid w:val="649E3CEB"/>
    <w:rsid w:val="64F61D79"/>
    <w:rsid w:val="65143FAD"/>
    <w:rsid w:val="6549634D"/>
    <w:rsid w:val="65DF0A5F"/>
    <w:rsid w:val="6635242D"/>
    <w:rsid w:val="66410DD2"/>
    <w:rsid w:val="66522FDF"/>
    <w:rsid w:val="66AF3F8D"/>
    <w:rsid w:val="671464E6"/>
    <w:rsid w:val="67C223E6"/>
    <w:rsid w:val="682D3D04"/>
    <w:rsid w:val="68DB72BC"/>
    <w:rsid w:val="695E1C9B"/>
    <w:rsid w:val="69937B96"/>
    <w:rsid w:val="69A00505"/>
    <w:rsid w:val="6A276531"/>
    <w:rsid w:val="6A9E4A45"/>
    <w:rsid w:val="6AED1528"/>
    <w:rsid w:val="6C467142"/>
    <w:rsid w:val="6C975BF0"/>
    <w:rsid w:val="6D602485"/>
    <w:rsid w:val="6D741A8D"/>
    <w:rsid w:val="6D765805"/>
    <w:rsid w:val="6DAF0D17"/>
    <w:rsid w:val="6DB93944"/>
    <w:rsid w:val="6DC76061"/>
    <w:rsid w:val="6E1E5E33"/>
    <w:rsid w:val="6F525DFE"/>
    <w:rsid w:val="6FB95E7D"/>
    <w:rsid w:val="704E2A69"/>
    <w:rsid w:val="7064403B"/>
    <w:rsid w:val="709C1A26"/>
    <w:rsid w:val="713C4FB8"/>
    <w:rsid w:val="717958C4"/>
    <w:rsid w:val="717C7162"/>
    <w:rsid w:val="71B27028"/>
    <w:rsid w:val="71BC3A02"/>
    <w:rsid w:val="71E01DE7"/>
    <w:rsid w:val="71E7318B"/>
    <w:rsid w:val="72071122"/>
    <w:rsid w:val="724A3704"/>
    <w:rsid w:val="72CE1FD6"/>
    <w:rsid w:val="72DA419A"/>
    <w:rsid w:val="7329331A"/>
    <w:rsid w:val="73770529"/>
    <w:rsid w:val="73BA21C4"/>
    <w:rsid w:val="73C13552"/>
    <w:rsid w:val="74035919"/>
    <w:rsid w:val="74373814"/>
    <w:rsid w:val="746661FD"/>
    <w:rsid w:val="74B9247B"/>
    <w:rsid w:val="75812F99"/>
    <w:rsid w:val="75D73501"/>
    <w:rsid w:val="75D752AF"/>
    <w:rsid w:val="75F145C2"/>
    <w:rsid w:val="75FC6AC3"/>
    <w:rsid w:val="76C375E1"/>
    <w:rsid w:val="76CA0970"/>
    <w:rsid w:val="776E1416"/>
    <w:rsid w:val="779A6594"/>
    <w:rsid w:val="78484242"/>
    <w:rsid w:val="789B25C4"/>
    <w:rsid w:val="78EA70A7"/>
    <w:rsid w:val="79142376"/>
    <w:rsid w:val="792425B9"/>
    <w:rsid w:val="79444A09"/>
    <w:rsid w:val="797D7F1B"/>
    <w:rsid w:val="7993773F"/>
    <w:rsid w:val="7A4B1DC7"/>
    <w:rsid w:val="7A7B08FF"/>
    <w:rsid w:val="7AD65B35"/>
    <w:rsid w:val="7B694BFB"/>
    <w:rsid w:val="7B6A44CF"/>
    <w:rsid w:val="7BFC781D"/>
    <w:rsid w:val="7C0D37D8"/>
    <w:rsid w:val="7C667DC9"/>
    <w:rsid w:val="7CB974BC"/>
    <w:rsid w:val="7CC55E61"/>
    <w:rsid w:val="7E097FCF"/>
    <w:rsid w:val="7E260B81"/>
    <w:rsid w:val="7E2D63B4"/>
    <w:rsid w:val="7E4E00D8"/>
    <w:rsid w:val="7EC34622"/>
    <w:rsid w:val="7F205AEE"/>
    <w:rsid w:val="7FDD67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semiHidden/>
    <w:unhideWhenUsed/>
    <w:qFormat/>
    <w:uiPriority w:val="9"/>
    <w:pPr>
      <w:keepNext/>
      <w:keepLines/>
      <w:spacing w:before="160" w:after="80"/>
      <w:jc w:val="left"/>
      <w:outlineLvl w:val="1"/>
    </w:pPr>
    <w:rPr>
      <w:rFonts w:asciiTheme="majorHAnsi" w:hAnsiTheme="majorHAnsi" w:eastAsiaTheme="majorEastAsia" w:cstheme="majorBidi"/>
      <w:color w:val="2E75B6" w:themeColor="accent1" w:themeShade="BF"/>
      <w:sz w:val="40"/>
      <w:szCs w:val="40"/>
      <w14:ligatures w14:val="standardContextual"/>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spacing w:after="120"/>
    </w:pPr>
    <w:rPr>
      <w:rFonts w:ascii="Calibri" w:hAnsi="Calibri" w:eastAsia="宋体" w:cs="宋体"/>
      <w:szCs w:val="22"/>
    </w:rPr>
  </w:style>
  <w:style w:type="paragraph" w:styleId="4">
    <w:name w:val="Body Text Indent"/>
    <w:basedOn w:val="1"/>
    <w:next w:val="5"/>
    <w:unhideWhenUsed/>
    <w:qFormat/>
    <w:uiPriority w:val="0"/>
    <w:pPr>
      <w:spacing w:after="120"/>
      <w:ind w:left="420" w:leftChars="200"/>
    </w:pPr>
  </w:style>
  <w:style w:type="paragraph" w:customStyle="1" w:styleId="5">
    <w:name w:val="Default"/>
    <w:autoRedefine/>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6">
    <w:name w:val="footer"/>
    <w:basedOn w:val="1"/>
    <w:link w:val="18"/>
    <w:autoRedefine/>
    <w:qFormat/>
    <w:uiPriority w:val="0"/>
    <w:pPr>
      <w:tabs>
        <w:tab w:val="center" w:pos="4153"/>
        <w:tab w:val="right" w:pos="8306"/>
      </w:tabs>
      <w:snapToGrid w:val="0"/>
      <w:jc w:val="left"/>
    </w:pPr>
    <w:rPr>
      <w:sz w:val="18"/>
      <w:szCs w:val="18"/>
    </w:rPr>
  </w:style>
  <w:style w:type="paragraph" w:styleId="7">
    <w:name w:val="header"/>
    <w:basedOn w:val="1"/>
    <w:link w:val="17"/>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footnote text"/>
    <w:basedOn w:val="1"/>
    <w:qFormat/>
    <w:uiPriority w:val="99"/>
    <w:pPr>
      <w:snapToGrid w:val="0"/>
      <w:jc w:val="left"/>
    </w:pPr>
    <w:rPr>
      <w:sz w:val="18"/>
    </w:rPr>
  </w:style>
  <w:style w:type="paragraph" w:styleId="9">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Title"/>
    <w:basedOn w:val="1"/>
    <w:autoRedefine/>
    <w:qFormat/>
    <w:uiPriority w:val="10"/>
    <w:pPr>
      <w:spacing w:before="240" w:beforeLines="0" w:beforeAutospacing="0" w:after="60" w:afterLines="0" w:afterAutospacing="0"/>
      <w:jc w:val="center"/>
      <w:outlineLvl w:val="0"/>
    </w:pPr>
    <w:rPr>
      <w:rFonts w:ascii="Arial" w:hAnsi="Arial"/>
      <w:b/>
      <w:sz w:val="32"/>
    </w:rPr>
  </w:style>
  <w:style w:type="paragraph" w:styleId="11">
    <w:name w:val="Body Text First Indent 2"/>
    <w:basedOn w:val="4"/>
    <w:next w:val="1"/>
    <w:qFormat/>
    <w:uiPriority w:val="0"/>
    <w:pPr>
      <w:ind w:firstLine="420" w:firstLineChars="200"/>
    </w:pPr>
    <w:rPr>
      <w:rFonts w:ascii="宋体" w:hAnsi="宋体" w:eastAsia="宋体"/>
      <w:sz w:val="28"/>
      <w:szCs w:val="28"/>
    </w:rPr>
  </w:style>
  <w:style w:type="table" w:styleId="13">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22"/>
    <w:rPr>
      <w:b/>
    </w:rPr>
  </w:style>
  <w:style w:type="paragraph" w:customStyle="1" w:styleId="16">
    <w:name w:val="大标题"/>
    <w:basedOn w:val="1"/>
    <w:next w:val="11"/>
    <w:autoRedefine/>
    <w:qFormat/>
    <w:uiPriority w:val="0"/>
    <w:pPr>
      <w:jc w:val="center"/>
    </w:pPr>
    <w:rPr>
      <w:rFonts w:ascii="Arial" w:hAnsi="Arial" w:eastAsia="宋体"/>
      <w:b/>
      <w:sz w:val="28"/>
    </w:rPr>
  </w:style>
  <w:style w:type="character" w:customStyle="1" w:styleId="17">
    <w:name w:val="页眉 Char"/>
    <w:basedOn w:val="14"/>
    <w:link w:val="7"/>
    <w:autoRedefine/>
    <w:qFormat/>
    <w:uiPriority w:val="0"/>
    <w:rPr>
      <w:kern w:val="2"/>
      <w:sz w:val="18"/>
      <w:szCs w:val="18"/>
    </w:rPr>
  </w:style>
  <w:style w:type="character" w:customStyle="1" w:styleId="18">
    <w:name w:val="页脚 Char"/>
    <w:basedOn w:val="14"/>
    <w:link w:val="6"/>
    <w:autoRedefine/>
    <w:qFormat/>
    <w:uiPriority w:val="0"/>
    <w:rPr>
      <w:kern w:val="2"/>
      <w:sz w:val="18"/>
      <w:szCs w:val="18"/>
    </w:rPr>
  </w:style>
  <w:style w:type="paragraph" w:styleId="19">
    <w:name w:val="List Paragraph"/>
    <w:basedOn w:val="1"/>
    <w:unhideWhenUsed/>
    <w:qFormat/>
    <w:uiPriority w:val="99"/>
    <w:pPr>
      <w:ind w:firstLine="420" w:firstLineChars="200"/>
    </w:pPr>
  </w:style>
  <w:style w:type="character" w:customStyle="1" w:styleId="20">
    <w:name w:val="font31"/>
    <w:basedOn w:val="14"/>
    <w:autoRedefine/>
    <w:qFormat/>
    <w:uiPriority w:val="0"/>
    <w:rPr>
      <w:rFonts w:hint="eastAsia" w:ascii="微软雅黑" w:hAnsi="微软雅黑" w:eastAsia="微软雅黑" w:cs="微软雅黑"/>
      <w:color w:val="000000"/>
      <w:sz w:val="22"/>
      <w:szCs w:val="22"/>
      <w:u w:val="none"/>
    </w:rPr>
  </w:style>
  <w:style w:type="character" w:customStyle="1" w:styleId="21">
    <w:name w:val="font61"/>
    <w:basedOn w:val="14"/>
    <w:qFormat/>
    <w:uiPriority w:val="0"/>
    <w:rPr>
      <w:rFonts w:hint="eastAsia" w:ascii="宋体" w:hAnsi="宋体" w:eastAsia="宋体" w:cs="宋体"/>
      <w:color w:val="000000"/>
      <w:sz w:val="28"/>
      <w:szCs w:val="28"/>
      <w:u w:val="none"/>
    </w:rPr>
  </w:style>
  <w:style w:type="character" w:customStyle="1" w:styleId="22">
    <w:name w:val="font101"/>
    <w:basedOn w:val="14"/>
    <w:qFormat/>
    <w:uiPriority w:val="0"/>
    <w:rPr>
      <w:rFonts w:hint="eastAsia" w:ascii="宋体" w:hAnsi="宋体" w:eastAsia="宋体" w:cs="宋体"/>
      <w:b/>
      <w:bCs/>
      <w:color w:val="000000"/>
      <w:sz w:val="18"/>
      <w:szCs w:val="18"/>
      <w:u w:val="none"/>
    </w:rPr>
  </w:style>
  <w:style w:type="character" w:customStyle="1" w:styleId="23">
    <w:name w:val="font81"/>
    <w:basedOn w:val="14"/>
    <w:qFormat/>
    <w:uiPriority w:val="0"/>
    <w:rPr>
      <w:rFonts w:hint="eastAsia" w:ascii="宋体" w:hAnsi="宋体" w:eastAsia="宋体" w:cs="宋体"/>
      <w:color w:val="000000"/>
      <w:sz w:val="18"/>
      <w:szCs w:val="18"/>
      <w:u w:val="none"/>
    </w:rPr>
  </w:style>
  <w:style w:type="character" w:customStyle="1" w:styleId="24">
    <w:name w:val="font91"/>
    <w:basedOn w:val="14"/>
    <w:qFormat/>
    <w:uiPriority w:val="0"/>
    <w:rPr>
      <w:rFonts w:hint="default" w:ascii="Calibri" w:hAnsi="Calibri" w:cs="Calibri"/>
      <w:color w:val="000000"/>
      <w:sz w:val="20"/>
      <w:szCs w:val="20"/>
      <w:u w:val="none"/>
    </w:rPr>
  </w:style>
  <w:style w:type="paragraph" w:customStyle="1" w:styleId="25">
    <w:name w:val="列表段落1"/>
    <w:basedOn w:val="1"/>
    <w:qFormat/>
    <w:uiPriority w:val="34"/>
    <w:pPr>
      <w:ind w:firstLine="420" w:firstLineChars="200"/>
    </w:pPr>
  </w:style>
  <w:style w:type="paragraph" w:customStyle="1" w:styleId="26">
    <w:name w:val="p15"/>
    <w:basedOn w:val="1"/>
    <w:autoRedefine/>
    <w:qFormat/>
    <w:uiPriority w:val="0"/>
    <w:pPr>
      <w:snapToGrid/>
      <w:spacing w:after="0"/>
    </w:pPr>
    <w:rPr>
      <w:rFonts w:ascii="Arial Unicode MS" w:hAnsi="Arial Unicode MS" w:eastAsia="宋体" w:cs="宋体"/>
      <w:color w:val="00000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2295</Words>
  <Characters>2600</Characters>
  <Lines>13</Lines>
  <Paragraphs>3</Paragraphs>
  <TotalTime>1</TotalTime>
  <ScaleCrop>false</ScaleCrop>
  <LinksUpToDate>false</LinksUpToDate>
  <CharactersWithSpaces>2613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2023-05-04T11:09:00Z</dcterms:created>
  <dc:creator>DL</dc:creator>
  <cp:lastModifiedBy>@一汀烟雨泪倾城&amp;</cp:lastModifiedBy>
  <dcterms:modified xsi:type="dcterms:W3CDTF">2025-04-10T03:44:55Z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4AD6F5B2E5F642319A7F05E0E7723D67_13</vt:lpwstr>
  </property>
  <property fmtid="{D5CDD505-2E9C-101B-9397-08002B2CF9AE}" pid="4" name="KSOTemplateDocerSaveRecord">
    <vt:lpwstr>eyJoZGlkIjoiOTkzYzQ5MjQ4YzliOTNkYmE0ODM3ZTA0NTc2NTYxZDMiLCJ1c2VySWQiOiI0NTM3NDA2MjkifQ==</vt:lpwstr>
  </property>
</Properties>
</file>