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0F33">
      <w:pPr>
        <w:jc w:val="center"/>
        <w:rPr>
          <w:rFonts w:hint="default"/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喀什地区第二人民医院消毒供应中心手术辅料采购需求</w:t>
      </w:r>
    </w:p>
    <w:p w14:paraId="23AF6A8F">
      <w:pPr>
        <w:jc w:val="center"/>
        <w:rPr>
          <w:rFonts w:hint="eastAsia"/>
          <w:vertAlign w:val="baseline"/>
          <w:lang w:val="en-US" w:eastAsia="zh-CN"/>
        </w:rPr>
      </w:pPr>
    </w:p>
    <w:p w14:paraId="5CBF4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、商务要求</w:t>
      </w:r>
    </w:p>
    <w:p w14:paraId="721CEE3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1.满足《中华人民共和国政府采购法》第二十二条规定；</w:t>
      </w:r>
    </w:p>
    <w:p w14:paraId="456C914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2.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</w:rPr>
        <w:t>提供公司营业执照，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eastAsia="zh-CN"/>
        </w:rPr>
        <w:t>提供生产许可证，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提供产品检测报告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</w:p>
    <w:p w14:paraId="1799C41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.其他资格要求：</w:t>
      </w:r>
    </w:p>
    <w:p w14:paraId="5237D8A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）法定代表人授权书及被委托人身份证（法定代表人投标提供法定代表人身份证）;</w:t>
      </w:r>
    </w:p>
    <w:p w14:paraId="3B0C120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）提供授权委托人在本单位缴纳的近半年社保缴纳证明；</w:t>
      </w:r>
    </w:p>
    <w:p w14:paraId="5979625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）提供近半年税务局开具的完税证明；   </w:t>
      </w:r>
    </w:p>
    <w:p w14:paraId="429989E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）提供针对本次项目《反商业贿赂承诺书》。  </w:t>
      </w:r>
    </w:p>
    <w:p w14:paraId="5DD9FA3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）“信用中国”网站（http://www.creditchina.gov.cn/）和中国政府采购网（www.ccgp.gov.cn）、国家企业信用信息公示系统（http://www.gsxt.gov.cn）无重大违法违规行为的查询纪录</w:t>
      </w:r>
    </w:p>
    <w:p w14:paraId="5DD17B1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6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）参加政府采购活动前3年内在经营活动中没有重大违法记录的书面声明；</w:t>
      </w:r>
    </w:p>
    <w:p w14:paraId="79BC437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其他服务要求：</w:t>
      </w:r>
    </w:p>
    <w:p w14:paraId="463A842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（1）中标供应商与医院签订合同后，10个工作日内到货一半物件，20个工作日内需全部到货；送货时要送到指定的库房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送货时不得影响医院的正常医护工作。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送货时间要高度重视。中标后采购单位不受理供应商的任何情况说明（物流停运，物流被封，提供商品现在不生产，商品本来无品牌或延迟供货时间等情况说明）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 w14:paraId="14B2D9A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  <w:t>（2）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  <w:t>付款方式：签订合同后，到货验收合格后30工作日内支付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  <w:t>发票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  <w:t>总金额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highlight w:val="none"/>
          <w:lang w:val="en-US" w:eastAsia="zh-CN" w:bidi="ar-SA"/>
        </w:rPr>
        <w:t>的100%。</w:t>
      </w:r>
    </w:p>
    <w:p w14:paraId="48363BE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（3）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样式要求：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与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招标参数提供的图片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、规格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不一样及有质量问题或不符合国家行业技术规范，采购人有权要求更换新产品（或退货）， 并按该批次产品合同金额的 2 倍进行处罚，自应付货款中扣除；若为退货，中标供应商必须无条件退回所收甲方全部货款。</w:t>
      </w:r>
    </w:p>
    <w:p w14:paraId="75C8D19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（4）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送货的商品规格参数品牌型号必须与中标清单（投标文件）上提供的规格参数品牌型号要一致，如果提供商品和投标文件上的商品不一致的直接退回换货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；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务必按照投标文件上提供商品的规格参数、品牌型号及数量按规定时间供货，中标后送货时品牌型号不能更换，因此各投标供应商投标前要询价好，沟通好。如果商品确实无品牌，投标供应商可以备注厂家名称（商品的规格参数务必要有）。</w:t>
      </w:r>
    </w:p>
    <w:p w14:paraId="25A549D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（5）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服务承诺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：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因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商品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自身的质量问题，发生事故所引发侵权损害赔偿纠纷，其中所产生的所有损失由中标供应商承担（人为因素除外，但中标供应商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商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品存在质量问题的，中标供应商仍应承担相应责任）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；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送货完后售后服务要做到位，采购人遇到使用中质量问题，中标供应商应在接到通知后2小时内响应处理。供应商在响应文件中需对中标后的产品质量、交货时间、售后服务承诺等需明确书面说明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 w14:paraId="5ACCA63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（6）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如中标供应商不能履行中标服务或无故推脱，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</w:rPr>
        <w:t>产品质量不达标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或存在供货与要求的商品不一致、以次充好、贴牌等现象，被会视为违约行为，甲方有权解除合同且不予支付货款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，并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需对采购单位支付30%的违约金，并承担财政部门相应的法律责任，例如取消1-3年参标资格，列入财政黑名单等。</w:t>
      </w:r>
    </w:p>
    <w:p w14:paraId="3B32B31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供应商需根据采购人使用计划和要求按时、按质、按量交货（所需货物在甲方指定时间指定地点），保证并承诺所供货物是全新的、未使用过的，符合合同条款、技术规范和标准；如所供货物存在微小缺陷，供应商应当对存在微小缺陷货物进行免费更换，由此发生的所有费用应由供应商承担。</w:t>
      </w:r>
    </w:p>
    <w:p w14:paraId="153068C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val="en-US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具体验收检测项目包括： </w:t>
      </w:r>
    </w:p>
    <w:p w14:paraId="2DA78A0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①面料材质主要成分②质量/克重③起毛起球④断裂强力⑤勾丝⑥静电性能半衰期⑦透气率⑧水洗尺寸变化率⑨有无异味⑩pH 值⑪甲醛含量⑫可萃取重金属含量⑬可分解致癌芳香胺染料⑭耐水色牢度⑮耐酸汗渍色牢度⑯耐碱汗渍色牢度⑰耐皂洗色牢度⑱耐干摩擦色牢度⑲耐湿摩擦色牢度⑳耐次氯酸盐漂白色牢度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货物全部到货验收合格后，由采购人组成的验收小组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进行验收。</w:t>
      </w:r>
    </w:p>
    <w:p w14:paraId="1A6DC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质量保证期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自验收合格之日起1年，国家主管部门或者行业标准对货物本身有更高要求的，从其规定并在合同中约定，供应商亦可提报更长的质保期。</w:t>
      </w:r>
    </w:p>
    <w:p w14:paraId="6F8B0469">
      <w:pPr>
        <w:pStyle w:val="3"/>
        <w:pageBreakBefore w:val="0"/>
        <w:widowControl/>
        <w:numPr>
          <w:ilvl w:val="0"/>
          <w:numId w:val="0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firstLine="640" w:firstLineChars="200"/>
        <w:jc w:val="both"/>
        <w:textAlignment w:val="baseline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bookmarkStart w:id="0" w:name="_GoBack"/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（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/>
        </w:rPr>
        <w:t>10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）本次招标项目付款方式：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货票同行，根据实际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送货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量每次送货时一起提供发票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。</w:t>
      </w:r>
    </w:p>
    <w:bookmarkEnd w:id="0"/>
    <w:p w14:paraId="7AA9DFB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二、采购需求</w:t>
      </w:r>
    </w:p>
    <w:p w14:paraId="1E9B8D1F">
      <w:pPr>
        <w:pStyle w:val="3"/>
        <w:pageBreakBefore w:val="0"/>
        <w:widowControl/>
        <w:numPr>
          <w:ilvl w:val="0"/>
          <w:numId w:val="0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firstLine="640" w:firstLineChars="200"/>
        <w:jc w:val="both"/>
        <w:textAlignment w:val="baseline"/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详看附件</w:t>
      </w:r>
    </w:p>
    <w:p w14:paraId="460FFD2A">
      <w:pPr>
        <w:pStyle w:val="3"/>
        <w:pageBreakBefore w:val="0"/>
        <w:widowControl/>
        <w:numPr>
          <w:ilvl w:val="0"/>
          <w:numId w:val="1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注意事项：</w:t>
      </w:r>
    </w:p>
    <w:p w14:paraId="23DA17FC">
      <w:pPr>
        <w:pStyle w:val="3"/>
        <w:pageBreakBefore w:val="0"/>
        <w:widowControl/>
        <w:numPr>
          <w:ilvl w:val="0"/>
          <w:numId w:val="0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1、报价包含运费、税费、售后及其他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所有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费用在内。</w:t>
      </w:r>
    </w:p>
    <w:p w14:paraId="084F7FE3">
      <w:pPr>
        <w:pageBreakBefore w:val="0"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2、完全符合以上要求后方可报价。</w:t>
      </w:r>
    </w:p>
    <w:p w14:paraId="2EED46E2">
      <w:pPr>
        <w:pageBreakBefore w:val="0"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 w14:paraId="016EF6C6">
      <w:pPr>
        <w:pageBreakBefore w:val="0"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 w14:paraId="03E578DA">
      <w:pPr>
        <w:pageBreakBefore w:val="0"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 w14:paraId="63E87405">
      <w:pPr>
        <w:pStyle w:val="2"/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 w14:paraId="6D479D30">
      <w:pPr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 w14:paraId="0DD5A6C1">
      <w:pPr>
        <w:pStyle w:val="2"/>
        <w:rPr>
          <w:rFonts w:hint="eastAsia"/>
          <w:lang w:val="en-US" w:eastAsia="zh-CN"/>
        </w:rPr>
      </w:pPr>
    </w:p>
    <w:p w14:paraId="718B43FA">
      <w:pPr>
        <w:pageBreakBefore w:val="0"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  <w:t>附件：</w:t>
      </w:r>
    </w:p>
    <w:tbl>
      <w:tblPr>
        <w:tblStyle w:val="7"/>
        <w:tblpPr w:leftFromText="180" w:rightFromText="180" w:vertAnchor="text" w:horzAnchor="page" w:tblpX="1110" w:tblpY="355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995"/>
        <w:gridCol w:w="1065"/>
        <w:gridCol w:w="2595"/>
        <w:gridCol w:w="630"/>
        <w:gridCol w:w="735"/>
        <w:gridCol w:w="2749"/>
        <w:gridCol w:w="776"/>
      </w:tblGrid>
      <w:tr w14:paraId="1323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4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规格（CM)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7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D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6EA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单层中单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4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全棉纱卡，纱支20X20，密度108X58，100棉，每平方米克重：193克，墨绿色。产品色牢度，干摩3-4级，湿摩2-3级，耐氯漂3-4级，耐汗渍4-5级，耐光（日晒）4-5级，可耐高温高压消毒符合国家标准或国际ITS检测标准。附有效质检报告。要求印医院名称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814705" cy="1455420"/>
                  <wp:effectExtent l="0" t="0" r="11430" b="4445"/>
                  <wp:docPr id="10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14705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E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缩水后尺寸</w:t>
            </w:r>
          </w:p>
        </w:tc>
      </w:tr>
      <w:tr w14:paraId="3117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双层包布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130*130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48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全棉纱卡，纱支20X20，密度108X58，100棉，每平方米克重：193克，墨绿色。产品色牢度，干摩3-4级，湿摩2-3级，耐氯漂3-4级，耐汗渍4-5级，耐光（日晒）4-5级，可耐高温高压消毒符合国家标准或国际ITS检测标准。附有效质检报告。要求印医院名称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8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2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457325" cy="1932940"/>
                  <wp:effectExtent l="0" t="0" r="9525" b="10160"/>
                  <wp:docPr id="106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3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0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缩水后尺寸</w:t>
            </w:r>
          </w:p>
        </w:tc>
      </w:tr>
      <w:tr w14:paraId="1C7D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5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双层包布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C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110*110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CC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全棉纱卡，纱支20X20，密度108X58，100棉，每平方米克重：193克，墨绿色。产品色牢度，干摩3-4级，湿摩2-3级，耐氯漂3-4级，耐汗渍4-5级，耐光（日晒）4-5级，可耐高温高压消毒符合国家标准或国际ITS检测标准。附有效质检报告。要求印医院名称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3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F7E5"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3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缩水后尺寸</w:t>
            </w:r>
          </w:p>
        </w:tc>
      </w:tr>
      <w:tr w14:paraId="5DE2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D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7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全包背手术衣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7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Style w:val="11"/>
                <w:lang w:val="en-US" w:eastAsia="zh-CN" w:bidi="ar"/>
              </w:rPr>
              <w:t>号衣长</w:t>
            </w:r>
            <w:r>
              <w:rPr>
                <w:rStyle w:val="12"/>
                <w:lang w:val="en-US" w:eastAsia="zh-CN" w:bidi="ar"/>
              </w:rPr>
              <w:t>130</w:t>
            </w:r>
            <w:r>
              <w:rPr>
                <w:rStyle w:val="11"/>
                <w:lang w:val="en-US" w:eastAsia="zh-CN" w:bidi="ar"/>
              </w:rPr>
              <w:t>胸围</w:t>
            </w:r>
            <w:r>
              <w:rPr>
                <w:rStyle w:val="12"/>
                <w:lang w:val="en-US" w:eastAsia="zh-CN" w:bidi="ar"/>
              </w:rPr>
              <w:t>140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9D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T/C65/35 45/2*23/138*71，每平方米克重：226克，墨绿色。面料透气，可耐高温高压消毒。色牢度，干摩3-4级，湿摩2-3级，耐氯漂3-4级，耐汗渍4-5级，耐光（日晒）4-5级，在衣服领子标注尺码。全包缝工艺，不见毛缝。符合国家标准或国际ITS检测标准。附有效质检报告。要求电脑刺绣医院名称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5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3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786130" cy="1732280"/>
                  <wp:effectExtent l="0" t="0" r="13970" b="1270"/>
                  <wp:docPr id="107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6130" cy="173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7285" cy="1830070"/>
                  <wp:effectExtent l="0" t="0" r="5715" b="17780"/>
                  <wp:docPr id="10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83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4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缩水后尺寸</w:t>
            </w:r>
          </w:p>
        </w:tc>
      </w:tr>
      <w:tr w14:paraId="3826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全包背手术衣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1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XL号衣长</w:t>
            </w:r>
            <w:r>
              <w:rPr>
                <w:rStyle w:val="13"/>
                <w:lang w:val="en-US" w:eastAsia="zh-CN" w:bidi="ar"/>
              </w:rPr>
              <w:t>135</w:t>
            </w:r>
            <w:r>
              <w:rPr>
                <w:rStyle w:val="11"/>
                <w:lang w:val="en-US" w:eastAsia="zh-CN" w:bidi="ar"/>
              </w:rPr>
              <w:t>胸围</w:t>
            </w:r>
            <w:r>
              <w:rPr>
                <w:rStyle w:val="13"/>
                <w:lang w:val="en-US" w:eastAsia="zh-CN" w:bidi="ar"/>
              </w:rPr>
              <w:t>145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5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T/C65/35 45/2*23/138*71，每平方米克重：226克，墨绿色。面料透气，可耐高温高压消毒。色牢度，干摩3-4级，湿摩2-3级，耐氯漂3-4级，耐汗渍4-5级，耐光（日晒）4-5级，在衣服领子标注尺码。全包缝工艺，不见毛缝。符合国家标准或国际ITS检测标准。附有效质检报告。要求电脑刺绣医院名称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2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1BFE"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缩水后尺寸</w:t>
            </w:r>
          </w:p>
        </w:tc>
      </w:tr>
      <w:tr w14:paraId="07CC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洗手衣裤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5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</w:t>
            </w:r>
            <w:r>
              <w:rPr>
                <w:rStyle w:val="11"/>
                <w:lang w:val="en-US" w:eastAsia="zh-CN" w:bidi="ar"/>
              </w:rPr>
              <w:t>胸围</w:t>
            </w:r>
            <w:r>
              <w:rPr>
                <w:rStyle w:val="12"/>
                <w:lang w:val="en-US" w:eastAsia="zh-CN" w:bidi="ar"/>
              </w:rPr>
              <w:t>120</w:t>
            </w:r>
            <w:r>
              <w:rPr>
                <w:rStyle w:val="11"/>
                <w:lang w:val="en-US" w:eastAsia="zh-CN" w:bidi="ar"/>
              </w:rPr>
              <w:t>厘米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A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T/C65/35 30*30 130*70每平方米克重：162克，墨绿色。面料透气，纬项弹力，可耐高温高压消毒。色牢度，干摩3-4级，湿摩2-3级，耐氯漂3-4级，耐汗渍4-5级，耐光（日晒）4-5级，在衣服领子和裤子后腰处。标注尺码。洗手衣和洗手裤全包缝工艺，不见毛缝。正反可两面穿。洗手裤左右腿贴16*18大口袋。符合国家标准或国际ITS检测标准。附有效质检报告。要求电脑刺绣医院名称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6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710690" cy="2384425"/>
                  <wp:effectExtent l="0" t="0" r="3810" b="15875"/>
                  <wp:docPr id="107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238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缩水后尺寸</w:t>
            </w:r>
          </w:p>
        </w:tc>
      </w:tr>
      <w:tr w14:paraId="4D60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D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3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洗手衣裤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5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4XL</w:t>
            </w:r>
            <w:r>
              <w:rPr>
                <w:rStyle w:val="11"/>
                <w:lang w:val="en-US" w:eastAsia="zh-CN" w:bidi="ar"/>
              </w:rPr>
              <w:t>胸围</w:t>
            </w:r>
            <w:r>
              <w:rPr>
                <w:rStyle w:val="12"/>
                <w:lang w:val="en-US" w:eastAsia="zh-CN" w:bidi="ar"/>
              </w:rPr>
              <w:t>135</w:t>
            </w:r>
            <w:r>
              <w:rPr>
                <w:rStyle w:val="11"/>
                <w:lang w:val="en-US" w:eastAsia="zh-CN" w:bidi="ar"/>
              </w:rPr>
              <w:t>厘米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2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T/C65/35 30*30 130*70每平方米克重：162克，墨绿色。面料透气，纬项弹力，可耐高温高压消毒。色牢度，干摩3-4级，湿摩2-3级，耐氯漂3-4级，耐汗渍4-5级，耐光（日晒）4-5级，在衣服领子和裤子后腰处。标注尺码。洗手衣和洗手裤全包缝工艺，不见毛缝。正反可两面穿。洗手裤左右腿贴16*18大口袋。符合国家标准或国际ITS检测标准。附有效质检报告。要求电脑刺绣医院名称。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98ED"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4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缩水后尺寸</w:t>
            </w:r>
          </w:p>
        </w:tc>
      </w:tr>
    </w:tbl>
    <w:p w14:paraId="2828500B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004CE"/>
    <w:multiLevelType w:val="singleLevel"/>
    <w:tmpl w:val="106004C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35437"/>
    <w:rsid w:val="00483B71"/>
    <w:rsid w:val="0142765A"/>
    <w:rsid w:val="044311DD"/>
    <w:rsid w:val="059C1145"/>
    <w:rsid w:val="08507D46"/>
    <w:rsid w:val="0C781BDE"/>
    <w:rsid w:val="0EC733C1"/>
    <w:rsid w:val="135D16F4"/>
    <w:rsid w:val="1D3623E9"/>
    <w:rsid w:val="1EEE74A3"/>
    <w:rsid w:val="25B35437"/>
    <w:rsid w:val="299021A2"/>
    <w:rsid w:val="2D3460DB"/>
    <w:rsid w:val="2F93171F"/>
    <w:rsid w:val="3144628B"/>
    <w:rsid w:val="315A6191"/>
    <w:rsid w:val="35B170C1"/>
    <w:rsid w:val="36104F53"/>
    <w:rsid w:val="38E91A49"/>
    <w:rsid w:val="3D0D1D08"/>
    <w:rsid w:val="424E0765"/>
    <w:rsid w:val="44027A43"/>
    <w:rsid w:val="446059FD"/>
    <w:rsid w:val="460216E1"/>
    <w:rsid w:val="47762E12"/>
    <w:rsid w:val="4E2C7F1D"/>
    <w:rsid w:val="51E9728A"/>
    <w:rsid w:val="529950BB"/>
    <w:rsid w:val="54F97B15"/>
    <w:rsid w:val="57007C19"/>
    <w:rsid w:val="59AE5738"/>
    <w:rsid w:val="5EBC2A3E"/>
    <w:rsid w:val="5F5A1FF8"/>
    <w:rsid w:val="61A65FDB"/>
    <w:rsid w:val="6267465D"/>
    <w:rsid w:val="62921A54"/>
    <w:rsid w:val="65950DC9"/>
    <w:rsid w:val="67C864DC"/>
    <w:rsid w:val="69771AC6"/>
    <w:rsid w:val="6ADB289C"/>
    <w:rsid w:val="6BA11BBE"/>
    <w:rsid w:val="6C41197C"/>
    <w:rsid w:val="731256E0"/>
    <w:rsid w:val="7545679D"/>
    <w:rsid w:val="76F31986"/>
    <w:rsid w:val="7FA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  <w:lang w:val="en-US" w:eastAsia="zh-CN" w:bidi="ar-SA"/>
    </w:rPr>
  </w:style>
  <w:style w:type="paragraph" w:styleId="6">
    <w:name w:val="Body Text First Indent 2"/>
    <w:basedOn w:val="4"/>
    <w:next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customStyle="1" w:styleId="11">
    <w:name w:val="font3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9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3">
    <w:name w:val="font01"/>
    <w:basedOn w:val="9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2608</Words>
  <Characters>2951</Characters>
  <Lines>0</Lines>
  <Paragraphs>0</Paragraphs>
  <TotalTime>7</TotalTime>
  <ScaleCrop>false</ScaleCrop>
  <LinksUpToDate>false</LinksUpToDate>
  <CharactersWithSpaces>2974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2025-02-12T08:04:00Z</dcterms:created>
  <dc:creator>乃菲萨·麦麦提吐尔逊</dc:creator>
  <cp:lastModifiedBy>DR￡@m''   Lov￡R</cp:lastModifiedBy>
  <dcterms:modified xsi:type="dcterms:W3CDTF">2025-06-26T11:58:11Z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9439EA3ED0F34B93A117A9AF6BF95225</vt:lpwstr>
  </property>
  <property fmtid="{D5CDD505-2E9C-101B-9397-08002B2CF9AE}" pid="4" name="KSOTemplateDocerSaveRecord">
    <vt:lpwstr>eyJoZGlkIjoiMTFlMTg3NTdlZDkwNTJhZTVkMzY4YjhlZDIxNGYzNTYiLCJ1c2VySWQiOiI1MjY2MDAzOTgifQ==</vt:lpwstr>
  </property>
</Properties>
</file>