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A1779">
      <w:pPr>
        <w:spacing w:line="360" w:lineRule="auto"/>
        <w:ind w:left="198" w:right="-92" w:rightChars="-44"/>
        <w:jc w:val="center"/>
        <w:rPr>
          <w:rFonts w:ascii="仿宋_GB2312" w:hAnsi="宋体" w:eastAsia="仿宋_GB2312" w:cs="宋体"/>
          <w:b/>
          <w:bCs/>
          <w:sz w:val="32"/>
          <w:szCs w:val="32"/>
        </w:rPr>
      </w:pPr>
      <w:r>
        <w:rPr>
          <w:rFonts w:hint="eastAsia" w:ascii="仿宋_GB2312" w:hAnsi="宋体" w:eastAsia="仿宋_GB2312" w:cs="宋体"/>
          <w:b/>
          <w:bCs/>
          <w:sz w:val="32"/>
          <w:szCs w:val="32"/>
        </w:rPr>
        <w:t>喀什地区维吾尔医医院等保测评服务</w:t>
      </w:r>
      <w:bookmarkStart w:id="15" w:name="_GoBack"/>
      <w:bookmarkEnd w:id="15"/>
    </w:p>
    <w:p w14:paraId="1C436C01">
      <w:pPr>
        <w:pStyle w:val="9"/>
        <w:kinsoku/>
        <w:autoSpaceDE/>
        <w:autoSpaceDN/>
        <w:adjustRightInd/>
        <w:snapToGrid/>
        <w:spacing w:line="360" w:lineRule="auto"/>
        <w:ind w:left="420" w:leftChars="200"/>
        <w:textAlignment w:val="auto"/>
        <w:rPr>
          <w:rFonts w:ascii="仿宋_GB2312" w:hAnsi="仿宋_GB2312" w:eastAsia="仿宋_GB2312" w:cs="仿宋_GB2312"/>
          <w:shd w:val="clear" w:color="auto" w:fill="FFFFFF"/>
        </w:rPr>
      </w:pPr>
    </w:p>
    <w:p w14:paraId="61931D55">
      <w:pPr>
        <w:pStyle w:val="9"/>
        <w:kinsoku/>
        <w:autoSpaceDE/>
        <w:autoSpaceDN/>
        <w:adjustRightInd/>
        <w:snapToGrid/>
        <w:spacing w:line="360" w:lineRule="auto"/>
        <w:ind w:firstLine="482" w:firstLineChars="200"/>
        <w:textAlignment w:val="auto"/>
        <w:rPr>
          <w:rFonts w:ascii="仿宋_GB2312" w:hAnsi="仿宋_GB2312" w:eastAsia="仿宋_GB2312" w:cs="仿宋_GB2312"/>
          <w:shd w:val="clear" w:color="auto" w:fill="FFFFFF"/>
        </w:rPr>
      </w:pPr>
      <w:r>
        <w:rPr>
          <w:rFonts w:hint="eastAsia" w:ascii="仿宋_GB2312" w:hAnsi="微软雅黑" w:eastAsia="仿宋_GB2312" w:cs="微软雅黑"/>
          <w:b/>
          <w:bCs/>
          <w:shd w:val="clear" w:color="auto" w:fill="FFFFFF"/>
        </w:rPr>
        <w:t>一、采购单位</w:t>
      </w:r>
      <w:r>
        <w:rPr>
          <w:rFonts w:hint="eastAsia" w:ascii="仿宋_GB2312" w:hAnsi="微软雅黑" w:eastAsia="仿宋_GB2312" w:cs="微软雅黑"/>
          <w:shd w:val="clear" w:color="auto" w:fill="FFFFFF"/>
        </w:rPr>
        <w:t>：喀什地区维吾尔医医院</w:t>
      </w:r>
    </w:p>
    <w:p w14:paraId="63D91DD8">
      <w:pPr>
        <w:pStyle w:val="9"/>
        <w:kinsoku/>
        <w:autoSpaceDE/>
        <w:autoSpaceDN/>
        <w:adjustRightInd/>
        <w:snapToGrid/>
        <w:spacing w:line="360" w:lineRule="auto"/>
        <w:ind w:left="2107" w:leftChars="200" w:hanging="1687" w:hangingChars="700"/>
        <w:textAlignment w:val="auto"/>
        <w:rPr>
          <w:rFonts w:hint="eastAsia" w:ascii="仿宋_GB2312" w:hAnsi="微软雅黑" w:eastAsia="仿宋_GB2312" w:cs="微软雅黑"/>
          <w:shd w:val="clear" w:color="auto" w:fill="FFFFFF"/>
        </w:rPr>
      </w:pPr>
      <w:r>
        <w:rPr>
          <w:rFonts w:hint="eastAsia" w:ascii="仿宋_GB2312" w:hAnsi="微软雅黑" w:eastAsia="仿宋_GB2312" w:cs="微软雅黑"/>
          <w:b/>
          <w:bCs/>
          <w:shd w:val="clear" w:color="auto" w:fill="FFFFFF"/>
        </w:rPr>
        <w:t>二、项目名称：</w:t>
      </w:r>
      <w:r>
        <w:rPr>
          <w:rFonts w:hint="eastAsia" w:ascii="仿宋_GB2312" w:hAnsi="微软雅黑" w:eastAsia="仿宋_GB2312" w:cs="微软雅黑"/>
          <w:shd w:val="clear" w:color="auto" w:fill="FFFFFF"/>
        </w:rPr>
        <w:t>喀什地区维吾尔医医院</w:t>
      </w:r>
      <w:r>
        <w:rPr>
          <w:rFonts w:ascii="仿宋_GB2312" w:hAnsi="微软雅黑" w:eastAsia="仿宋_GB2312" w:cs="微软雅黑"/>
          <w:shd w:val="clear" w:color="auto" w:fill="FFFFFF"/>
        </w:rPr>
        <w:t>HIS系统、EMR系统、PACS系统、LIS系统网络安全等级测评服务</w:t>
      </w:r>
      <w:r>
        <w:rPr>
          <w:rFonts w:hint="eastAsia" w:ascii="仿宋_GB2312" w:hAnsi="微软雅黑" w:eastAsia="仿宋_GB2312" w:cs="微软雅黑"/>
          <w:shd w:val="clear" w:color="auto" w:fill="FFFFFF"/>
        </w:rPr>
        <w:t>采购项目</w:t>
      </w:r>
    </w:p>
    <w:p w14:paraId="1B5ACAC0">
      <w:pPr>
        <w:pStyle w:val="9"/>
        <w:kinsoku/>
        <w:autoSpaceDE/>
        <w:autoSpaceDN/>
        <w:adjustRightInd/>
        <w:snapToGrid/>
        <w:spacing w:line="360" w:lineRule="auto"/>
        <w:ind w:firstLine="482" w:firstLineChars="200"/>
        <w:textAlignment w:val="auto"/>
        <w:rPr>
          <w:rFonts w:ascii="仿宋_GB2312" w:hAnsi="仿宋_GB2312" w:eastAsia="仿宋_GB2312" w:cs="仿宋_GB2312"/>
          <w:shd w:val="clear" w:color="auto" w:fill="FFFFFF"/>
        </w:rPr>
      </w:pPr>
      <w:r>
        <w:rPr>
          <w:rFonts w:hint="eastAsia" w:ascii="仿宋_GB2312" w:hAnsi="微软雅黑" w:eastAsia="仿宋_GB2312" w:cs="微软雅黑"/>
          <w:b/>
          <w:bCs/>
          <w:shd w:val="clear" w:color="auto" w:fill="FFFFFF"/>
        </w:rPr>
        <w:t>三、项目预算:</w:t>
      </w:r>
      <w:r>
        <w:rPr>
          <w:rFonts w:hint="eastAsia" w:ascii="仿宋_GB2312" w:hAnsi="仿宋_GB2312" w:eastAsia="仿宋_GB2312" w:cs="仿宋_GB2312"/>
          <w:shd w:val="clear" w:color="auto" w:fill="FFFFFF"/>
        </w:rPr>
        <w:t>人民币3</w:t>
      </w:r>
      <w:r>
        <w:rPr>
          <w:rFonts w:hint="eastAsia" w:ascii="仿宋_GB2312" w:hAnsi="仿宋_GB2312" w:eastAsia="仿宋_GB2312" w:cs="仿宋_GB2312"/>
          <w:shd w:val="clear" w:color="auto" w:fill="FFFFFF"/>
          <w:lang w:val="en-US" w:eastAsia="zh-CN"/>
        </w:rPr>
        <w:t>5</w:t>
      </w:r>
      <w:r>
        <w:rPr>
          <w:rFonts w:hint="eastAsia" w:ascii="仿宋_GB2312" w:hAnsi="仿宋_GB2312" w:eastAsia="仿宋_GB2312" w:cs="仿宋_GB2312"/>
          <w:shd w:val="clear" w:color="auto" w:fill="FFFFFF"/>
        </w:rPr>
        <w:t>0000元以内</w:t>
      </w:r>
    </w:p>
    <w:p w14:paraId="0520F514">
      <w:pPr>
        <w:pStyle w:val="9"/>
        <w:kinsoku/>
        <w:autoSpaceDE/>
        <w:autoSpaceDN/>
        <w:adjustRightInd/>
        <w:snapToGrid/>
        <w:spacing w:line="360" w:lineRule="auto"/>
        <w:ind w:firstLine="482" w:firstLineChars="200"/>
        <w:textAlignment w:val="auto"/>
        <w:rPr>
          <w:rFonts w:ascii="仿宋_GB2312" w:hAnsi="微软雅黑" w:eastAsia="仿宋_GB2312" w:cs="微软雅黑"/>
          <w:b/>
          <w:bCs/>
          <w:shd w:val="clear" w:color="auto" w:fill="FFFFFF"/>
        </w:rPr>
      </w:pPr>
      <w:r>
        <w:rPr>
          <w:rFonts w:hint="eastAsia" w:ascii="仿宋_GB2312" w:hAnsi="微软雅黑" w:eastAsia="仿宋_GB2312" w:cs="微软雅黑"/>
          <w:b/>
          <w:bCs/>
          <w:shd w:val="clear" w:color="auto" w:fill="FFFFFF"/>
        </w:rPr>
        <w:t>四、资质要求</w:t>
      </w:r>
    </w:p>
    <w:p w14:paraId="1A687A49">
      <w:pPr>
        <w:pStyle w:val="9"/>
        <w:kinsoku/>
        <w:autoSpaceDE/>
        <w:autoSpaceDN/>
        <w:adjustRightInd/>
        <w:snapToGrid/>
        <w:spacing w:line="360" w:lineRule="auto"/>
        <w:ind w:left="479" w:leftChars="228"/>
        <w:textAlignment w:val="auto"/>
        <w:rPr>
          <w:rFonts w:ascii="仿宋_GB2312" w:hAnsi="仿宋_GB2312" w:eastAsia="仿宋_GB2312" w:cs="仿宋_GB2312"/>
          <w:snapToGrid/>
          <w:color w:val="auto"/>
          <w:kern w:val="2"/>
        </w:rPr>
      </w:pPr>
      <w:r>
        <w:rPr>
          <w:rFonts w:hint="eastAsia" w:ascii="仿宋_GB2312" w:hAnsi="仿宋_GB2312" w:eastAsia="仿宋_GB2312" w:cs="仿宋_GB2312"/>
          <w:snapToGrid/>
          <w:color w:val="auto"/>
          <w:kern w:val="2"/>
        </w:rPr>
        <w:t>1.等级保护测评资质：《网络安全等级测评与检测评估机构服务认证证书》</w:t>
      </w:r>
      <w:r>
        <w:rPr>
          <w:rFonts w:hint="eastAsia" w:ascii="仿宋_GB2312" w:hAnsi="仿宋_GB2312" w:eastAsia="仿宋_GB2312" w:cs="仿宋_GB2312"/>
          <w:snapToGrid/>
          <w:color w:val="auto"/>
          <w:kern w:val="2"/>
        </w:rPr>
        <w:cr/>
      </w:r>
      <w:r>
        <w:rPr>
          <w:rFonts w:hint="eastAsia" w:ascii="仿宋_GB2312" w:hAnsi="仿宋_GB2312" w:eastAsia="仿宋_GB2312" w:cs="仿宋_GB2312"/>
          <w:snapToGrid/>
          <w:color w:val="auto"/>
          <w:kern w:val="2"/>
        </w:rPr>
        <w:t>2.中国网络安全审查技术与认证中心颁发的信息安全风险评估服务资质二级及以上认证证书.</w:t>
      </w:r>
    </w:p>
    <w:p w14:paraId="5C66C520">
      <w:pPr>
        <w:pStyle w:val="9"/>
        <w:kinsoku/>
        <w:autoSpaceDE/>
        <w:autoSpaceDN/>
        <w:adjustRightInd/>
        <w:snapToGrid/>
        <w:spacing w:line="360" w:lineRule="auto"/>
        <w:ind w:left="479" w:leftChars="228"/>
        <w:textAlignment w:val="auto"/>
        <w:rPr>
          <w:rFonts w:ascii="仿宋_GB2312" w:hAnsi="仿宋_GB2312" w:eastAsia="仿宋_GB2312" w:cs="仿宋_GB2312"/>
          <w:snapToGrid/>
          <w:color w:val="auto"/>
          <w:kern w:val="2"/>
        </w:rPr>
      </w:pPr>
      <w:r>
        <w:rPr>
          <w:rFonts w:hint="eastAsia" w:ascii="仿宋_GB2312" w:hAnsi="仿宋_GB2312" w:eastAsia="仿宋_GB2312" w:cs="仿宋_GB2312"/>
          <w:snapToGrid/>
          <w:color w:val="auto"/>
          <w:kern w:val="2"/>
        </w:rPr>
        <w:t>3.近三年投标方没有被“中国网络安全等级保护网”（http://www.djbh.net）公示责令整改或取消资质的情况.</w:t>
      </w:r>
    </w:p>
    <w:p w14:paraId="75BCE9AF">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4.提供营业执照；</w:t>
      </w:r>
    </w:p>
    <w:p w14:paraId="6B5DDD6D">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5.本项目不接受联合体投标。</w:t>
      </w:r>
    </w:p>
    <w:p w14:paraId="0B048C5F">
      <w:pPr>
        <w:pStyle w:val="9"/>
        <w:kinsoku/>
        <w:autoSpaceDE/>
        <w:autoSpaceDN/>
        <w:adjustRightInd/>
        <w:snapToGrid/>
        <w:spacing w:line="360" w:lineRule="auto"/>
        <w:ind w:firstLine="482" w:firstLineChars="200"/>
        <w:textAlignment w:val="auto"/>
        <w:rPr>
          <w:rFonts w:ascii="仿宋_GB2312" w:hAnsi="微软雅黑" w:eastAsia="仿宋_GB2312" w:cs="微软雅黑"/>
          <w:b/>
          <w:bCs/>
          <w:shd w:val="clear" w:color="auto" w:fill="FFFFFF"/>
        </w:rPr>
      </w:pPr>
      <w:r>
        <w:rPr>
          <w:rFonts w:hint="eastAsia" w:ascii="仿宋_GB2312" w:hAnsi="微软雅黑" w:eastAsia="仿宋_GB2312" w:cs="微软雅黑"/>
          <w:b/>
          <w:bCs/>
          <w:shd w:val="clear" w:color="auto" w:fill="FFFFFF"/>
        </w:rPr>
        <w:t>五、项目团队</w:t>
      </w:r>
    </w:p>
    <w:p w14:paraId="577557F9">
      <w:pPr>
        <w:pStyle w:val="9"/>
        <w:kinsoku/>
        <w:autoSpaceDE/>
        <w:autoSpaceDN/>
        <w:adjustRightInd/>
        <w:snapToGrid/>
        <w:spacing w:line="360" w:lineRule="auto"/>
        <w:ind w:left="479" w:leftChars="228"/>
        <w:textAlignment w:val="auto"/>
        <w:rPr>
          <w:rFonts w:hint="eastAsia" w:ascii="仿宋_GB2312" w:hAnsi="仿宋_GB2312" w:eastAsia="仿宋_GB2312" w:cs="仿宋_GB2312"/>
          <w:snapToGrid/>
          <w:color w:val="auto"/>
          <w:kern w:val="2"/>
        </w:rPr>
      </w:pPr>
      <w:r>
        <w:rPr>
          <w:rFonts w:hint="eastAsia" w:ascii="仿宋_GB2312" w:hAnsi="仿宋_GB2312" w:eastAsia="仿宋_GB2312" w:cs="仿宋_GB2312"/>
          <w:snapToGrid/>
          <w:color w:val="auto"/>
          <w:kern w:val="2"/>
        </w:rPr>
        <w:t>1、对拟派项目经理须具备高级网络安全等级测评师证书和商用密码应用安全性评估测评能力证书、渗透测试高级工程师证书、数据安全工程师(高级)证书。</w:t>
      </w:r>
    </w:p>
    <w:p w14:paraId="4BBCD614">
      <w:pPr>
        <w:pStyle w:val="9"/>
        <w:kinsoku/>
        <w:autoSpaceDE/>
        <w:autoSpaceDN/>
        <w:adjustRightInd/>
        <w:snapToGrid/>
        <w:spacing w:line="360" w:lineRule="auto"/>
        <w:ind w:left="479" w:leftChars="228"/>
        <w:textAlignment w:val="auto"/>
        <w:rPr>
          <w:rFonts w:hint="eastAsia" w:ascii="仿宋_GB2312" w:hAnsi="仿宋_GB2312" w:eastAsia="仿宋_GB2312" w:cs="仿宋_GB2312"/>
          <w:snapToGrid/>
          <w:color w:val="auto"/>
          <w:kern w:val="2"/>
        </w:rPr>
      </w:pPr>
      <w:r>
        <w:rPr>
          <w:rFonts w:hint="eastAsia" w:ascii="仿宋_GB2312" w:hAnsi="仿宋_GB2312" w:eastAsia="仿宋_GB2312" w:cs="仿宋_GB2312"/>
          <w:snapToGrid/>
          <w:color w:val="auto"/>
          <w:kern w:val="2"/>
        </w:rPr>
        <w:t>2、技术负责人：具有网络安全服务能力评价证书中级（CCSS-R）、软件测评工程师（STE）证书。</w:t>
      </w:r>
    </w:p>
    <w:p w14:paraId="266DA950">
      <w:pPr>
        <w:pStyle w:val="9"/>
        <w:kinsoku/>
        <w:autoSpaceDE/>
        <w:autoSpaceDN/>
        <w:adjustRightInd/>
        <w:snapToGrid/>
        <w:spacing w:line="360" w:lineRule="auto"/>
        <w:ind w:left="479" w:leftChars="228"/>
        <w:textAlignment w:val="auto"/>
        <w:rPr>
          <w:rFonts w:hint="eastAsia" w:ascii="仿宋_GB2312" w:hAnsi="仿宋_GB2312" w:eastAsia="仿宋_GB2312" w:cs="仿宋_GB2312"/>
          <w:snapToGrid/>
          <w:color w:val="auto"/>
          <w:kern w:val="2"/>
        </w:rPr>
      </w:pPr>
      <w:r>
        <w:rPr>
          <w:rFonts w:hint="eastAsia" w:ascii="仿宋_GB2312" w:hAnsi="仿宋_GB2312" w:eastAsia="仿宋_GB2312" w:cs="仿宋_GB2312"/>
          <w:snapToGrid/>
          <w:color w:val="auto"/>
          <w:kern w:val="2"/>
        </w:rPr>
        <w:t>3、团队人员资质要求：具有中级测评师证书、网络安全能力认证-网络安全管理（CCSC）（Ⅱ级）、公安部信息安全等级保护评估中心颁发的CIIP-D证书。</w:t>
      </w:r>
    </w:p>
    <w:p w14:paraId="25821129">
      <w:pPr>
        <w:pStyle w:val="9"/>
        <w:kinsoku/>
        <w:autoSpaceDE/>
        <w:autoSpaceDN/>
        <w:adjustRightInd/>
        <w:snapToGrid/>
        <w:spacing w:line="360" w:lineRule="auto"/>
        <w:ind w:left="479" w:leftChars="228"/>
        <w:textAlignment w:val="auto"/>
        <w:rPr>
          <w:rFonts w:hint="eastAsia" w:ascii="仿宋_GB2312" w:hAnsi="仿宋_GB2312" w:eastAsia="仿宋_GB2312" w:cs="仿宋_GB2312"/>
          <w:snapToGrid/>
          <w:color w:val="auto"/>
          <w:kern w:val="2"/>
        </w:rPr>
      </w:pPr>
      <w:r>
        <w:rPr>
          <w:rFonts w:hint="eastAsia" w:ascii="仿宋_GB2312" w:hAnsi="仿宋_GB2312" w:eastAsia="仿宋_GB2312" w:cs="仿宋_GB2312"/>
          <w:snapToGrid/>
          <w:color w:val="auto"/>
          <w:kern w:val="2"/>
        </w:rPr>
        <w:t>（以上涉及人员资质，需提供证书扫描件并加盖公章，同时提供社保证明。）</w:t>
      </w:r>
    </w:p>
    <w:p w14:paraId="05CEFF86">
      <w:pPr>
        <w:pStyle w:val="10"/>
        <w:widowControl w:val="0"/>
        <w:kinsoku/>
        <w:autoSpaceDE/>
        <w:autoSpaceDN/>
        <w:adjustRightInd/>
        <w:snapToGrid/>
        <w:spacing w:line="360" w:lineRule="auto"/>
        <w:ind w:firstLine="0" w:firstLineChars="0"/>
        <w:textAlignment w:val="auto"/>
        <w:rPr>
          <w:rFonts w:ascii="仿宋_GB2312" w:hAnsi="微软雅黑" w:eastAsia="仿宋_GB2312" w:cs="微软雅黑"/>
          <w:b/>
          <w:bCs/>
          <w:sz w:val="24"/>
          <w:szCs w:val="24"/>
          <w:shd w:val="clear" w:color="auto" w:fill="FFFFFF"/>
        </w:rPr>
      </w:pPr>
      <w:r>
        <w:rPr>
          <w:rFonts w:hint="eastAsia" w:ascii="仿宋_GB2312" w:hAnsi="微软雅黑" w:eastAsia="仿宋_GB2312" w:cs="微软雅黑"/>
          <w:b/>
          <w:bCs/>
          <w:sz w:val="24"/>
          <w:szCs w:val="24"/>
          <w:shd w:val="clear" w:color="auto" w:fill="FFFFFF"/>
        </w:rPr>
        <w:t>六、</w:t>
      </w:r>
      <w:r>
        <w:rPr>
          <w:rFonts w:ascii="仿宋_GB2312" w:hAnsi="微软雅黑" w:eastAsia="仿宋_GB2312" w:cs="微软雅黑"/>
          <w:b/>
          <w:bCs/>
          <w:sz w:val="24"/>
          <w:szCs w:val="24"/>
          <w:shd w:val="clear" w:color="auto" w:fill="FFFFFF"/>
        </w:rPr>
        <w:t>服务内容及要求</w:t>
      </w:r>
    </w:p>
    <w:p w14:paraId="224DCEB3">
      <w:pPr>
        <w:pStyle w:val="10"/>
        <w:widowControl w:val="0"/>
        <w:kinsoku/>
        <w:autoSpaceDE/>
        <w:autoSpaceDN/>
        <w:adjustRightInd/>
        <w:snapToGrid/>
        <w:spacing w:line="360" w:lineRule="auto"/>
        <w:ind w:firstLine="0" w:firstLineChars="0"/>
        <w:textAlignment w:val="auto"/>
        <w:rPr>
          <w:rFonts w:ascii="仿宋_GB2312" w:hAnsi="仿宋_GB2312" w:eastAsia="仿宋_GB2312" w:cs="仿宋_GB2312"/>
          <w:b/>
          <w:sz w:val="24"/>
          <w:szCs w:val="24"/>
        </w:rPr>
      </w:pPr>
      <w:r>
        <w:rPr>
          <w:rFonts w:hint="eastAsia" w:ascii="仿宋_GB2312" w:hAnsi="仿宋_GB2312" w:eastAsia="仿宋_GB2312" w:cs="仿宋_GB2312"/>
          <w:b/>
          <w:sz w:val="24"/>
          <w:szCs w:val="24"/>
        </w:rPr>
        <w:t>（一）测评范围：</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5027"/>
        <w:gridCol w:w="1662"/>
      </w:tblGrid>
      <w:tr w14:paraId="5F96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14:paraId="1DFF6340">
            <w:pPr>
              <w:pStyle w:val="19"/>
              <w:spacing w:before="156" w:after="156"/>
              <w:ind w:firstLine="0" w:firstLineChars="0"/>
              <w:jc w:val="center"/>
              <w:rPr>
                <w:rFonts w:ascii="仿宋_GB2312" w:eastAsia="仿宋_GB2312"/>
                <w:b/>
                <w:bCs w:val="0"/>
                <w:szCs w:val="24"/>
              </w:rPr>
            </w:pPr>
            <w:r>
              <w:rPr>
                <w:rFonts w:hint="eastAsia" w:ascii="仿宋_GB2312" w:eastAsia="仿宋_GB2312"/>
                <w:b/>
                <w:bCs w:val="0"/>
                <w:szCs w:val="24"/>
              </w:rPr>
              <w:t>序号</w:t>
            </w:r>
          </w:p>
        </w:tc>
        <w:tc>
          <w:tcPr>
            <w:tcW w:w="5027" w:type="dxa"/>
            <w:vAlign w:val="center"/>
          </w:tcPr>
          <w:p w14:paraId="698F46E5">
            <w:pPr>
              <w:pStyle w:val="19"/>
              <w:spacing w:before="156" w:after="156"/>
              <w:ind w:firstLine="0" w:firstLineChars="0"/>
              <w:jc w:val="center"/>
              <w:rPr>
                <w:rFonts w:ascii="仿宋_GB2312" w:eastAsia="仿宋_GB2312"/>
                <w:b/>
                <w:bCs w:val="0"/>
                <w:szCs w:val="24"/>
              </w:rPr>
            </w:pPr>
            <w:r>
              <w:rPr>
                <w:rFonts w:hint="eastAsia" w:ascii="仿宋_GB2312" w:eastAsia="仿宋_GB2312"/>
                <w:b/>
                <w:bCs w:val="0"/>
                <w:szCs w:val="24"/>
              </w:rPr>
              <w:t>系统名称</w:t>
            </w:r>
          </w:p>
        </w:tc>
        <w:tc>
          <w:tcPr>
            <w:tcW w:w="1662" w:type="dxa"/>
            <w:vAlign w:val="center"/>
          </w:tcPr>
          <w:p w14:paraId="389FA552">
            <w:pPr>
              <w:pStyle w:val="19"/>
              <w:spacing w:before="156" w:after="156"/>
              <w:ind w:firstLine="0" w:firstLineChars="0"/>
              <w:jc w:val="center"/>
              <w:rPr>
                <w:rFonts w:ascii="仿宋_GB2312" w:eastAsia="仿宋_GB2312"/>
                <w:b/>
                <w:bCs w:val="0"/>
                <w:szCs w:val="24"/>
              </w:rPr>
            </w:pPr>
            <w:r>
              <w:rPr>
                <w:rFonts w:hint="eastAsia" w:ascii="仿宋_GB2312" w:eastAsia="仿宋_GB2312"/>
                <w:b/>
                <w:bCs w:val="0"/>
                <w:szCs w:val="24"/>
              </w:rPr>
              <w:t>拟定达到级别</w:t>
            </w:r>
          </w:p>
        </w:tc>
      </w:tr>
      <w:tr w14:paraId="6A71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1" w:type="dxa"/>
            <w:vAlign w:val="center"/>
          </w:tcPr>
          <w:p w14:paraId="1932723A">
            <w:pPr>
              <w:pStyle w:val="19"/>
              <w:spacing w:before="156" w:after="156"/>
              <w:ind w:firstLine="0" w:firstLineChars="0"/>
              <w:jc w:val="center"/>
              <w:rPr>
                <w:rFonts w:ascii="仿宋_GB2312" w:hAnsi="宋体" w:eastAsia="仿宋_GB2312"/>
                <w:szCs w:val="24"/>
              </w:rPr>
            </w:pPr>
            <w:r>
              <w:rPr>
                <w:rFonts w:hint="eastAsia" w:ascii="仿宋_GB2312" w:hAnsi="宋体" w:eastAsia="仿宋_GB2312"/>
                <w:szCs w:val="24"/>
              </w:rPr>
              <w:t>1</w:t>
            </w:r>
          </w:p>
        </w:tc>
        <w:tc>
          <w:tcPr>
            <w:tcW w:w="5027" w:type="dxa"/>
            <w:vAlign w:val="center"/>
          </w:tcPr>
          <w:p w14:paraId="3F54DA03">
            <w:pPr>
              <w:pStyle w:val="19"/>
              <w:spacing w:before="156" w:after="156"/>
              <w:ind w:firstLine="0" w:firstLineChars="0"/>
              <w:jc w:val="center"/>
              <w:rPr>
                <w:rFonts w:ascii="仿宋_GB2312" w:hAnsi="宋体" w:eastAsia="仿宋_GB2312"/>
                <w:szCs w:val="24"/>
              </w:rPr>
            </w:pPr>
            <w:r>
              <w:rPr>
                <w:rFonts w:ascii="仿宋_GB2312" w:hAnsi="宋体" w:eastAsia="仿宋_GB2312"/>
                <w:szCs w:val="24"/>
              </w:rPr>
              <w:t>HIS系统</w:t>
            </w:r>
          </w:p>
        </w:tc>
        <w:tc>
          <w:tcPr>
            <w:tcW w:w="1662" w:type="dxa"/>
            <w:vAlign w:val="center"/>
          </w:tcPr>
          <w:p w14:paraId="353C6EBF">
            <w:pPr>
              <w:pStyle w:val="19"/>
              <w:spacing w:before="156" w:after="156"/>
              <w:ind w:firstLine="0" w:firstLineChars="0"/>
              <w:jc w:val="center"/>
              <w:rPr>
                <w:rFonts w:ascii="仿宋_GB2312" w:hAnsi="宋体" w:eastAsia="仿宋_GB2312"/>
                <w:szCs w:val="24"/>
              </w:rPr>
            </w:pPr>
            <w:r>
              <w:rPr>
                <w:rFonts w:hint="eastAsia" w:ascii="仿宋_GB2312" w:hAnsi="宋体" w:eastAsia="仿宋_GB2312"/>
                <w:szCs w:val="24"/>
              </w:rPr>
              <w:t>三级</w:t>
            </w:r>
          </w:p>
        </w:tc>
      </w:tr>
      <w:tr w14:paraId="310F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1" w:type="dxa"/>
            <w:vAlign w:val="center"/>
          </w:tcPr>
          <w:p w14:paraId="1A32935C">
            <w:pPr>
              <w:pStyle w:val="19"/>
              <w:spacing w:before="156" w:after="156"/>
              <w:ind w:firstLine="0" w:firstLineChars="0"/>
              <w:jc w:val="center"/>
              <w:rPr>
                <w:rFonts w:ascii="仿宋_GB2312" w:hAnsi="宋体" w:eastAsia="仿宋_GB2312"/>
                <w:szCs w:val="24"/>
              </w:rPr>
            </w:pPr>
            <w:r>
              <w:rPr>
                <w:rFonts w:hint="eastAsia" w:ascii="仿宋_GB2312" w:hAnsi="宋体" w:eastAsia="仿宋_GB2312"/>
                <w:szCs w:val="24"/>
              </w:rPr>
              <w:t>2</w:t>
            </w:r>
          </w:p>
        </w:tc>
        <w:tc>
          <w:tcPr>
            <w:tcW w:w="5027" w:type="dxa"/>
            <w:vAlign w:val="center"/>
          </w:tcPr>
          <w:p w14:paraId="214BFA74">
            <w:pPr>
              <w:pStyle w:val="19"/>
              <w:spacing w:before="156" w:after="156"/>
              <w:ind w:firstLine="0" w:firstLineChars="0"/>
              <w:jc w:val="center"/>
              <w:rPr>
                <w:rFonts w:ascii="仿宋_GB2312" w:hAnsi="宋体" w:eastAsia="仿宋_GB2312"/>
                <w:szCs w:val="24"/>
              </w:rPr>
            </w:pPr>
            <w:r>
              <w:rPr>
                <w:rFonts w:ascii="仿宋_GB2312" w:hAnsi="宋体" w:eastAsia="仿宋_GB2312"/>
                <w:szCs w:val="24"/>
              </w:rPr>
              <w:t>EMR系统</w:t>
            </w:r>
          </w:p>
        </w:tc>
        <w:tc>
          <w:tcPr>
            <w:tcW w:w="1662" w:type="dxa"/>
            <w:vAlign w:val="center"/>
          </w:tcPr>
          <w:p w14:paraId="7AD3F94C">
            <w:pPr>
              <w:pStyle w:val="19"/>
              <w:spacing w:before="156" w:after="156"/>
              <w:ind w:firstLine="0" w:firstLineChars="0"/>
              <w:jc w:val="center"/>
              <w:rPr>
                <w:rFonts w:ascii="仿宋_GB2312" w:hAnsi="宋体" w:eastAsia="仿宋_GB2312"/>
                <w:szCs w:val="24"/>
              </w:rPr>
            </w:pPr>
            <w:r>
              <w:rPr>
                <w:rFonts w:hint="eastAsia" w:ascii="仿宋_GB2312" w:hAnsi="宋体" w:eastAsia="仿宋_GB2312"/>
                <w:szCs w:val="24"/>
              </w:rPr>
              <w:t>三级</w:t>
            </w:r>
          </w:p>
        </w:tc>
      </w:tr>
      <w:tr w14:paraId="01E3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1" w:type="dxa"/>
            <w:vAlign w:val="center"/>
          </w:tcPr>
          <w:p w14:paraId="4600AC46">
            <w:pPr>
              <w:pStyle w:val="19"/>
              <w:spacing w:before="156" w:after="156"/>
              <w:ind w:firstLine="0" w:firstLineChars="0"/>
              <w:jc w:val="center"/>
              <w:rPr>
                <w:rFonts w:ascii="仿宋_GB2312" w:hAnsi="宋体" w:eastAsia="仿宋_GB2312"/>
                <w:szCs w:val="24"/>
              </w:rPr>
            </w:pPr>
            <w:r>
              <w:rPr>
                <w:rFonts w:hint="eastAsia" w:ascii="仿宋_GB2312" w:hAnsi="宋体" w:eastAsia="仿宋_GB2312"/>
                <w:szCs w:val="24"/>
              </w:rPr>
              <w:t>3</w:t>
            </w:r>
          </w:p>
        </w:tc>
        <w:tc>
          <w:tcPr>
            <w:tcW w:w="5027" w:type="dxa"/>
            <w:vAlign w:val="center"/>
          </w:tcPr>
          <w:p w14:paraId="22DDE148">
            <w:pPr>
              <w:pStyle w:val="19"/>
              <w:spacing w:before="156" w:after="156"/>
              <w:ind w:firstLine="0" w:firstLineChars="0"/>
              <w:jc w:val="center"/>
              <w:rPr>
                <w:rFonts w:ascii="仿宋_GB2312" w:hAnsi="宋体" w:eastAsia="仿宋_GB2312"/>
                <w:szCs w:val="24"/>
              </w:rPr>
            </w:pPr>
            <w:r>
              <w:rPr>
                <w:rFonts w:ascii="仿宋_GB2312" w:hAnsi="宋体" w:eastAsia="仿宋_GB2312"/>
                <w:szCs w:val="24"/>
              </w:rPr>
              <w:t>PACS系统</w:t>
            </w:r>
          </w:p>
        </w:tc>
        <w:tc>
          <w:tcPr>
            <w:tcW w:w="1662" w:type="dxa"/>
            <w:vAlign w:val="center"/>
          </w:tcPr>
          <w:p w14:paraId="3518578E">
            <w:pPr>
              <w:pStyle w:val="19"/>
              <w:spacing w:before="156" w:after="156"/>
              <w:ind w:firstLine="0" w:firstLineChars="0"/>
              <w:jc w:val="center"/>
              <w:rPr>
                <w:rFonts w:ascii="仿宋_GB2312" w:hAnsi="宋体" w:eastAsia="仿宋_GB2312"/>
                <w:szCs w:val="24"/>
              </w:rPr>
            </w:pPr>
            <w:r>
              <w:rPr>
                <w:rFonts w:hint="eastAsia" w:ascii="仿宋_GB2312" w:hAnsi="宋体" w:eastAsia="仿宋_GB2312"/>
                <w:szCs w:val="24"/>
              </w:rPr>
              <w:t>三级</w:t>
            </w:r>
          </w:p>
        </w:tc>
      </w:tr>
      <w:tr w14:paraId="4CD8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61" w:type="dxa"/>
            <w:vAlign w:val="center"/>
          </w:tcPr>
          <w:p w14:paraId="7CD05DFD">
            <w:pPr>
              <w:pStyle w:val="19"/>
              <w:spacing w:before="156" w:after="156"/>
              <w:ind w:firstLine="0" w:firstLineChars="0"/>
              <w:jc w:val="center"/>
              <w:rPr>
                <w:rFonts w:hint="eastAsia" w:ascii="仿宋_GB2312" w:hAnsi="宋体" w:eastAsia="仿宋_GB2312"/>
                <w:szCs w:val="24"/>
              </w:rPr>
            </w:pPr>
            <w:r>
              <w:rPr>
                <w:rFonts w:hint="eastAsia" w:ascii="仿宋_GB2312" w:hAnsi="宋体" w:eastAsia="仿宋_GB2312"/>
                <w:szCs w:val="24"/>
              </w:rPr>
              <w:t>4</w:t>
            </w:r>
          </w:p>
        </w:tc>
        <w:tc>
          <w:tcPr>
            <w:tcW w:w="5027" w:type="dxa"/>
            <w:vAlign w:val="center"/>
          </w:tcPr>
          <w:p w14:paraId="60B2A15A">
            <w:pPr>
              <w:pStyle w:val="19"/>
              <w:spacing w:before="156" w:after="156"/>
              <w:ind w:firstLine="0" w:firstLineChars="0"/>
              <w:jc w:val="center"/>
              <w:rPr>
                <w:rFonts w:hint="eastAsia" w:ascii="仿宋_GB2312" w:hAnsi="宋体" w:eastAsia="仿宋_GB2312"/>
                <w:szCs w:val="24"/>
              </w:rPr>
            </w:pPr>
            <w:r>
              <w:rPr>
                <w:rFonts w:ascii="仿宋_GB2312" w:hAnsi="宋体" w:eastAsia="仿宋_GB2312"/>
                <w:szCs w:val="24"/>
              </w:rPr>
              <w:t>LIS系统</w:t>
            </w:r>
          </w:p>
        </w:tc>
        <w:tc>
          <w:tcPr>
            <w:tcW w:w="1662" w:type="dxa"/>
            <w:vAlign w:val="center"/>
          </w:tcPr>
          <w:p w14:paraId="3FE4F002">
            <w:pPr>
              <w:pStyle w:val="19"/>
              <w:spacing w:before="156" w:after="156"/>
              <w:ind w:firstLine="0" w:firstLineChars="0"/>
              <w:jc w:val="center"/>
              <w:rPr>
                <w:rFonts w:hint="eastAsia" w:ascii="仿宋_GB2312" w:hAnsi="宋体" w:eastAsia="仿宋_GB2312"/>
                <w:szCs w:val="24"/>
              </w:rPr>
            </w:pPr>
            <w:r>
              <w:rPr>
                <w:rFonts w:hint="eastAsia" w:ascii="仿宋_GB2312" w:hAnsi="宋体" w:eastAsia="仿宋_GB2312"/>
                <w:szCs w:val="24"/>
              </w:rPr>
              <w:t>三级</w:t>
            </w:r>
          </w:p>
        </w:tc>
      </w:tr>
    </w:tbl>
    <w:p w14:paraId="182DD9DE">
      <w:pPr>
        <w:ind w:firstLine="241" w:firstLineChars="100"/>
        <w:rPr>
          <w:rFonts w:ascii="仿宋_GB2312" w:hAnsi="仿宋_GB2312" w:eastAsia="仿宋_GB2312" w:cs="仿宋_GB2312"/>
          <w:b/>
          <w:snapToGrid w:val="0"/>
          <w:color w:val="000000"/>
          <w:kern w:val="0"/>
          <w:sz w:val="24"/>
          <w:szCs w:val="24"/>
        </w:rPr>
      </w:pPr>
      <w:bookmarkStart w:id="0" w:name="_Toc32572"/>
    </w:p>
    <w:p w14:paraId="320BDF09">
      <w:pPr>
        <w:ind w:firstLine="241" w:firstLineChars="100"/>
        <w:rPr>
          <w:rFonts w:ascii="仿宋_GB2312" w:hAnsi="仿宋_GB2312" w:eastAsia="仿宋_GB2312" w:cs="仿宋_GB2312"/>
          <w:b/>
          <w:snapToGrid w:val="0"/>
          <w:color w:val="000000"/>
          <w:kern w:val="0"/>
          <w:sz w:val="24"/>
          <w:szCs w:val="24"/>
        </w:rPr>
      </w:pPr>
      <w:r>
        <w:rPr>
          <w:rFonts w:hint="eastAsia" w:ascii="仿宋_GB2312" w:hAnsi="仿宋_GB2312" w:eastAsia="仿宋_GB2312" w:cs="仿宋_GB2312"/>
          <w:b/>
          <w:snapToGrid w:val="0"/>
          <w:color w:val="000000"/>
          <w:kern w:val="0"/>
          <w:sz w:val="24"/>
          <w:szCs w:val="24"/>
        </w:rPr>
        <w:t>（二）服务</w:t>
      </w:r>
    </w:p>
    <w:p w14:paraId="0C782E65">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1、商用密码咨询及培训服务</w:t>
      </w:r>
    </w:p>
    <w:p w14:paraId="79988F29">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对网络信息安全等保测评系统开展商用密码咨询服务：主要分为密码技术和密码技术应用，密码技术主要包括：功能、密钥管理、密码配用策略、密码实现机制、密码安全防护。密码技术应用主要包括：物理安全密码、网络安全密码、主机密码安全、应用安全密码、数据安全及备份恢复密码。</w:t>
      </w:r>
    </w:p>
    <w:p w14:paraId="6CB91A1E">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3、风险评估服务</w:t>
      </w:r>
    </w:p>
    <w:p w14:paraId="142BE56A">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对网络信息安全等保测评项目开展风险评估服务。根据风险评估要素关系模型，进行风险评估需要分析评价各要素，按照各要素关系，风险评估的过程主要包括:风险评估的准备，即信息收集与整理、对资产、威胁、脆弱性的分析、己有采取安全措施的确认以及风险评价等环节。</w:t>
      </w:r>
    </w:p>
    <w:p w14:paraId="730CD85D">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每年提供两次（上半年一次下半年一次）信息安全检查服务，根据公司信息部门安排，每次实施三次安全扫描，分别对应着信息安全检查的自查初级阶段、自查复核阶段、最终整改阶段。每个阶段保证7个工作日完成扫描结果和整改措施的提报。提报的结果以简单、方便阅读的图表或其他方式呈现，方便用户根据扫描结果进行整改。</w:t>
      </w:r>
    </w:p>
    <w:p w14:paraId="4ED56537">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5、对该系统进行信息安全评估，通过资产梳理、资产识别、资产赋值、脆弱性赋值、威胁性赋值，形成最终的安全风险评估报告和安全加固建议。</w:t>
      </w:r>
    </w:p>
    <w:p w14:paraId="6B98CB84">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渗透测试：通过对重点服务器进行准确、全面的测试，可以发现系统最脆弱的环节，以便对危害性严重的漏洞及时修补，以免后患。出具渗透测试报告，并根据渗透测试结果指导应用厂商进行修复和加固；修复后进行渗透测试复查，验证漏洞修复情况，出具复查报告。</w:t>
      </w:r>
    </w:p>
    <w:p w14:paraId="5FC46D4E">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7、安全培训：宣贯国家信息系统等级保护政策，明确开展等级保护工作的目标、内容和要求。</w:t>
      </w:r>
    </w:p>
    <w:p w14:paraId="0DA227F9">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8、应急响应服务：在国家法定节假日、国家或自治区重要会议、安全事件大规模爆发等重要时刻，提供7x24小时现场应急支撑服务。</w:t>
      </w:r>
    </w:p>
    <w:p w14:paraId="20E43EBF">
      <w:pPr>
        <w:tabs>
          <w:tab w:val="left" w:pos="1398"/>
          <w:tab w:val="left" w:pos="1399"/>
        </w:tabs>
        <w:spacing w:before="65" w:line="360" w:lineRule="auto"/>
        <w:ind w:firstLine="241" w:firstLineChars="100"/>
        <w:rPr>
          <w:rFonts w:ascii="仿宋_GB2312" w:hAnsi="仿宋_GB2312" w:eastAsia="仿宋_GB2312" w:cs="仿宋_GB2312"/>
          <w:b/>
          <w:sz w:val="24"/>
          <w:szCs w:val="24"/>
        </w:rPr>
      </w:pPr>
      <w:r>
        <w:rPr>
          <w:rFonts w:hint="eastAsia" w:ascii="仿宋_GB2312" w:hAnsi="仿宋_GB2312" w:eastAsia="仿宋_GB2312" w:cs="仿宋_GB2312"/>
          <w:b/>
          <w:sz w:val="24"/>
          <w:szCs w:val="24"/>
        </w:rPr>
        <w:t>（三）项目技术规范</w:t>
      </w:r>
      <w:bookmarkEnd w:id="0"/>
    </w:p>
    <w:p w14:paraId="6F47DD35">
      <w:pPr>
        <w:tabs>
          <w:tab w:val="left" w:pos="1398"/>
          <w:tab w:val="left" w:pos="1399"/>
        </w:tabs>
        <w:spacing w:before="65" w:line="360" w:lineRule="auto"/>
        <w:ind w:firstLine="240" w:firstLineChars="100"/>
        <w:rPr>
          <w:rFonts w:ascii="仿宋_GB2312" w:hAnsi="仿宋_GB2312" w:eastAsia="仿宋_GB2312" w:cs="仿宋_GB2312"/>
          <w:bCs/>
          <w:sz w:val="24"/>
          <w:szCs w:val="24"/>
        </w:rPr>
      </w:pPr>
      <w:bookmarkStart w:id="1" w:name="_Toc31472"/>
      <w:r>
        <w:rPr>
          <w:rFonts w:hint="eastAsia" w:ascii="仿宋_GB2312" w:hAnsi="仿宋_GB2312" w:eastAsia="仿宋_GB2312" w:cs="仿宋_GB2312"/>
          <w:bCs/>
          <w:sz w:val="24"/>
          <w:szCs w:val="24"/>
        </w:rPr>
        <w:t>1.质量标准</w:t>
      </w:r>
      <w:bookmarkEnd w:id="1"/>
      <w:r>
        <w:rPr>
          <w:rFonts w:hint="eastAsia" w:ascii="仿宋_GB2312" w:hAnsi="仿宋_GB2312" w:eastAsia="仿宋_GB2312" w:cs="仿宋_GB2312"/>
          <w:bCs/>
          <w:sz w:val="24"/>
          <w:szCs w:val="24"/>
        </w:rPr>
        <w:t xml:space="preserve">：应依据国家等级保护相关标准开展工作，依据标准包括但不限于如下国家标准。 </w:t>
      </w:r>
    </w:p>
    <w:p w14:paraId="32FE2075">
      <w:pPr>
        <w:pStyle w:val="25"/>
        <w:numPr>
          <w:ilvl w:val="0"/>
          <w:numId w:val="2"/>
        </w:numPr>
        <w:tabs>
          <w:tab w:val="left" w:pos="851"/>
        </w:tabs>
        <w:spacing w:before="65" w:line="360" w:lineRule="auto"/>
        <w:ind w:firstLine="6" w:firstLineChars="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《中华人民共和国网络安全法》</w:t>
      </w:r>
    </w:p>
    <w:p w14:paraId="5A2FF90D">
      <w:pPr>
        <w:pStyle w:val="25"/>
        <w:numPr>
          <w:ilvl w:val="0"/>
          <w:numId w:val="2"/>
        </w:numPr>
        <w:tabs>
          <w:tab w:val="left" w:pos="851"/>
        </w:tabs>
        <w:spacing w:before="65" w:line="360" w:lineRule="auto"/>
        <w:ind w:firstLine="6" w:firstLineChars="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《网络安全等级保护条例》（征求意见稿）</w:t>
      </w:r>
    </w:p>
    <w:p w14:paraId="7D724BAC">
      <w:pPr>
        <w:pStyle w:val="25"/>
        <w:numPr>
          <w:ilvl w:val="0"/>
          <w:numId w:val="2"/>
        </w:numPr>
        <w:tabs>
          <w:tab w:val="left" w:pos="851"/>
        </w:tabs>
        <w:spacing w:before="65" w:line="360" w:lineRule="auto"/>
        <w:ind w:firstLine="6" w:firstLineChars="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《计算机信息系统安全保护等级划分准则》（GB17859-1999）</w:t>
      </w:r>
    </w:p>
    <w:p w14:paraId="24CE1187">
      <w:pPr>
        <w:pStyle w:val="25"/>
        <w:numPr>
          <w:ilvl w:val="0"/>
          <w:numId w:val="2"/>
        </w:numPr>
        <w:tabs>
          <w:tab w:val="left" w:pos="851"/>
        </w:tabs>
        <w:spacing w:before="65" w:line="360" w:lineRule="auto"/>
        <w:ind w:firstLine="6" w:firstLineChars="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《网络安全等级保护定级指南》（GB/T 22240-2020）</w:t>
      </w:r>
    </w:p>
    <w:p w14:paraId="10832E41">
      <w:pPr>
        <w:pStyle w:val="25"/>
        <w:numPr>
          <w:ilvl w:val="0"/>
          <w:numId w:val="2"/>
        </w:numPr>
        <w:tabs>
          <w:tab w:val="left" w:pos="851"/>
        </w:tabs>
        <w:spacing w:before="65" w:line="360" w:lineRule="auto"/>
        <w:ind w:firstLine="6" w:firstLineChars="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《网络安全等级保护实施指南》（GB/T 25058-2019 ）</w:t>
      </w:r>
    </w:p>
    <w:p w14:paraId="13922EA9">
      <w:pPr>
        <w:pStyle w:val="25"/>
        <w:numPr>
          <w:ilvl w:val="0"/>
          <w:numId w:val="2"/>
        </w:numPr>
        <w:tabs>
          <w:tab w:val="left" w:pos="851"/>
        </w:tabs>
        <w:spacing w:before="65" w:line="360" w:lineRule="auto"/>
        <w:ind w:firstLine="6" w:firstLineChars="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《网络安全等级保护基本要求》（GB/T 22239-2019）</w:t>
      </w:r>
    </w:p>
    <w:p w14:paraId="6A14C1F7">
      <w:pPr>
        <w:pStyle w:val="25"/>
        <w:numPr>
          <w:ilvl w:val="0"/>
          <w:numId w:val="2"/>
        </w:numPr>
        <w:tabs>
          <w:tab w:val="left" w:pos="851"/>
        </w:tabs>
        <w:spacing w:before="65" w:line="360" w:lineRule="auto"/>
        <w:ind w:firstLine="6" w:firstLineChars="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《网络安全等级保护测评要求》（GB/T 28448-2019）</w:t>
      </w:r>
    </w:p>
    <w:p w14:paraId="3961FFE4">
      <w:pPr>
        <w:pStyle w:val="25"/>
        <w:numPr>
          <w:ilvl w:val="0"/>
          <w:numId w:val="2"/>
        </w:numPr>
        <w:tabs>
          <w:tab w:val="left" w:pos="851"/>
        </w:tabs>
        <w:spacing w:before="65" w:line="360" w:lineRule="auto"/>
        <w:ind w:firstLine="6" w:firstLineChars="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《网络安全等级保护设计技术要求》（GB/T 25070-2019）</w:t>
      </w:r>
    </w:p>
    <w:p w14:paraId="7FA29B86">
      <w:pPr>
        <w:pStyle w:val="25"/>
        <w:numPr>
          <w:ilvl w:val="0"/>
          <w:numId w:val="2"/>
        </w:numPr>
        <w:tabs>
          <w:tab w:val="left" w:pos="851"/>
        </w:tabs>
        <w:spacing w:before="65" w:line="360" w:lineRule="auto"/>
        <w:ind w:firstLine="6" w:firstLineChars="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《网络安全等级保护测评过程指南》（GB/T 28449-2018）</w:t>
      </w:r>
    </w:p>
    <w:p w14:paraId="1C3571BF">
      <w:pPr>
        <w:pStyle w:val="25"/>
        <w:numPr>
          <w:ilvl w:val="0"/>
          <w:numId w:val="2"/>
        </w:numPr>
        <w:tabs>
          <w:tab w:val="left" w:pos="851"/>
        </w:tabs>
        <w:spacing w:before="65" w:line="360" w:lineRule="auto"/>
        <w:ind w:firstLine="6" w:firstLineChars="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《信息技术安全技术信息安全管理体系要求》（GB/T22080-2008）</w:t>
      </w:r>
    </w:p>
    <w:p w14:paraId="49596ED9">
      <w:pPr>
        <w:pStyle w:val="25"/>
        <w:numPr>
          <w:ilvl w:val="0"/>
          <w:numId w:val="2"/>
        </w:numPr>
        <w:tabs>
          <w:tab w:val="left" w:pos="851"/>
        </w:tabs>
        <w:spacing w:before="65" w:line="360" w:lineRule="auto"/>
        <w:ind w:firstLine="6" w:firstLineChars="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《计算机信息系统安全等级保护通用技术要求》（GA/T390-2002）</w:t>
      </w:r>
    </w:p>
    <w:p w14:paraId="06FE5918">
      <w:pPr>
        <w:pStyle w:val="25"/>
        <w:numPr>
          <w:ilvl w:val="0"/>
          <w:numId w:val="2"/>
        </w:numPr>
        <w:tabs>
          <w:tab w:val="left" w:pos="851"/>
        </w:tabs>
        <w:spacing w:before="65" w:line="360" w:lineRule="auto"/>
        <w:ind w:firstLine="6" w:firstLineChars="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《信息安全技术信息系统安全管理要求》（GB/T 0269-2006）</w:t>
      </w:r>
    </w:p>
    <w:p w14:paraId="66ACB486">
      <w:pPr>
        <w:pStyle w:val="25"/>
        <w:numPr>
          <w:ilvl w:val="0"/>
          <w:numId w:val="2"/>
        </w:numPr>
        <w:tabs>
          <w:tab w:val="left" w:pos="851"/>
        </w:tabs>
        <w:spacing w:before="65" w:line="360" w:lineRule="auto"/>
        <w:ind w:firstLine="6" w:firstLineChars="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《信息系统安全工程管理要求》（GB/T20282-2006）</w:t>
      </w:r>
    </w:p>
    <w:p w14:paraId="0A966B79">
      <w:pPr>
        <w:pStyle w:val="25"/>
        <w:numPr>
          <w:ilvl w:val="0"/>
          <w:numId w:val="2"/>
        </w:numPr>
        <w:tabs>
          <w:tab w:val="left" w:pos="851"/>
        </w:tabs>
        <w:spacing w:before="65" w:line="360" w:lineRule="auto"/>
        <w:ind w:firstLine="6" w:firstLineChars="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《网络安全等级保护设计技术要求》（GB/T 25070-2019）</w:t>
      </w:r>
    </w:p>
    <w:p w14:paraId="47A5BEEC">
      <w:pPr>
        <w:pStyle w:val="25"/>
        <w:numPr>
          <w:ilvl w:val="0"/>
          <w:numId w:val="2"/>
        </w:numPr>
        <w:tabs>
          <w:tab w:val="left" w:pos="851"/>
        </w:tabs>
        <w:spacing w:before="65" w:line="360" w:lineRule="auto"/>
        <w:ind w:firstLine="6" w:firstLineChars="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《信息安全技术信息安全风险评估规范》（GB/T 20984-2007）</w:t>
      </w:r>
    </w:p>
    <w:p w14:paraId="3C9A45E4">
      <w:pPr>
        <w:pStyle w:val="25"/>
        <w:numPr>
          <w:ilvl w:val="0"/>
          <w:numId w:val="2"/>
        </w:numPr>
        <w:tabs>
          <w:tab w:val="left" w:pos="851"/>
        </w:tabs>
        <w:spacing w:before="65" w:line="360" w:lineRule="auto"/>
        <w:ind w:firstLine="6" w:firstLineChars="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《信息安全技术网络安全等级保护测试评估技术指南》（GB/T36627-2018）</w:t>
      </w:r>
    </w:p>
    <w:p w14:paraId="057813B9">
      <w:pPr>
        <w:tabs>
          <w:tab w:val="left" w:pos="1398"/>
          <w:tab w:val="left" w:pos="1399"/>
        </w:tabs>
        <w:spacing w:before="65" w:line="360" w:lineRule="auto"/>
        <w:ind w:firstLine="241" w:firstLineChars="100"/>
        <w:rPr>
          <w:rFonts w:ascii="仿宋_GB2312" w:hAnsi="仿宋_GB2312" w:eastAsia="仿宋_GB2312" w:cs="仿宋_GB2312"/>
          <w:b/>
          <w:sz w:val="24"/>
          <w:szCs w:val="24"/>
        </w:rPr>
      </w:pPr>
      <w:bookmarkStart w:id="2" w:name="_Toc28869"/>
      <w:r>
        <w:rPr>
          <w:rFonts w:hint="eastAsia" w:ascii="仿宋_GB2312" w:hAnsi="仿宋_GB2312" w:eastAsia="仿宋_GB2312" w:cs="仿宋_GB2312"/>
          <w:b/>
          <w:sz w:val="24"/>
          <w:szCs w:val="24"/>
        </w:rPr>
        <w:t>2.测评内容</w:t>
      </w:r>
      <w:bookmarkEnd w:id="2"/>
    </w:p>
    <w:p w14:paraId="6A995627">
      <w:pPr>
        <w:tabs>
          <w:tab w:val="left" w:pos="1398"/>
          <w:tab w:val="left" w:pos="1399"/>
        </w:tabs>
        <w:spacing w:before="65" w:line="360" w:lineRule="auto"/>
        <w:ind w:firstLine="569" w:firstLineChars="236"/>
        <w:rPr>
          <w:rFonts w:ascii="仿宋_GB2312" w:hAnsi="仿宋_GB2312" w:eastAsia="仿宋_GB2312" w:cs="仿宋_GB2312"/>
          <w:bCs/>
          <w:sz w:val="24"/>
          <w:szCs w:val="24"/>
        </w:rPr>
      </w:pPr>
      <w:r>
        <w:rPr>
          <w:rFonts w:hint="eastAsia" w:ascii="仿宋_GB2312" w:hAnsi="仿宋_GB2312" w:eastAsia="仿宋_GB2312" w:cs="仿宋_GB2312"/>
          <w:b/>
          <w:sz w:val="24"/>
          <w:szCs w:val="24"/>
        </w:rPr>
        <w:t>（一）系统调研：</w:t>
      </w:r>
      <w:r>
        <w:rPr>
          <w:rFonts w:hint="eastAsia" w:ascii="仿宋_GB2312" w:hAnsi="仿宋_GB2312" w:eastAsia="仿宋_GB2312" w:cs="仿宋_GB2312"/>
          <w:bCs/>
          <w:sz w:val="24"/>
          <w:szCs w:val="24"/>
        </w:rPr>
        <w:t>在系统相关人员的协助下，对信息系统进行调研和梳理，了解系统当前信息系统、网络环境资产现状。</w:t>
      </w:r>
    </w:p>
    <w:p w14:paraId="178B0DFB">
      <w:pPr>
        <w:tabs>
          <w:tab w:val="left" w:pos="1398"/>
          <w:tab w:val="left" w:pos="1399"/>
        </w:tabs>
        <w:spacing w:before="65" w:line="360" w:lineRule="auto"/>
        <w:ind w:firstLine="569" w:firstLineChars="236"/>
        <w:rPr>
          <w:rFonts w:ascii="仿宋_GB2312" w:hAnsi="仿宋_GB2312" w:eastAsia="仿宋_GB2312" w:cs="仿宋_GB2312"/>
          <w:bCs/>
          <w:sz w:val="24"/>
          <w:szCs w:val="24"/>
        </w:rPr>
      </w:pPr>
      <w:r>
        <w:rPr>
          <w:rFonts w:hint="eastAsia" w:ascii="仿宋_GB2312" w:hAnsi="仿宋_GB2312" w:eastAsia="仿宋_GB2312" w:cs="仿宋_GB2312"/>
          <w:b/>
          <w:sz w:val="24"/>
          <w:szCs w:val="24"/>
        </w:rPr>
        <w:t>（二）现场测评：</w:t>
      </w:r>
      <w:r>
        <w:rPr>
          <w:rFonts w:hint="eastAsia" w:ascii="仿宋_GB2312" w:hAnsi="仿宋_GB2312" w:eastAsia="仿宋_GB2312" w:cs="仿宋_GB2312"/>
          <w:bCs/>
          <w:sz w:val="24"/>
          <w:szCs w:val="24"/>
        </w:rPr>
        <w:t>根据国家等级测评的相关标准及已编制的相关等级保护测评指导书对信息系统中的相关资产进行测评项的检查、记录检查结果。</w:t>
      </w:r>
    </w:p>
    <w:p w14:paraId="4CA41AAB">
      <w:pPr>
        <w:tabs>
          <w:tab w:val="left" w:pos="1398"/>
          <w:tab w:val="left" w:pos="1399"/>
        </w:tabs>
        <w:spacing w:before="65" w:line="360" w:lineRule="auto"/>
        <w:ind w:firstLine="569" w:firstLineChars="236"/>
        <w:rPr>
          <w:rFonts w:ascii="仿宋_GB2312" w:hAnsi="仿宋_GB2312" w:eastAsia="仿宋_GB2312" w:cs="仿宋_GB2312"/>
          <w:bCs/>
          <w:sz w:val="24"/>
          <w:szCs w:val="24"/>
        </w:rPr>
      </w:pPr>
      <w:r>
        <w:rPr>
          <w:rFonts w:hint="eastAsia" w:ascii="仿宋_GB2312" w:hAnsi="仿宋_GB2312" w:eastAsia="仿宋_GB2312" w:cs="仿宋_GB2312"/>
          <w:b/>
          <w:sz w:val="24"/>
          <w:szCs w:val="24"/>
        </w:rPr>
        <w:t>（三）分析整改：</w:t>
      </w:r>
      <w:r>
        <w:rPr>
          <w:rFonts w:hint="eastAsia" w:ascii="仿宋_GB2312" w:hAnsi="仿宋_GB2312" w:eastAsia="仿宋_GB2312" w:cs="仿宋_GB2312"/>
          <w:bCs/>
          <w:sz w:val="24"/>
          <w:szCs w:val="24"/>
        </w:rPr>
        <w:t>根据前述工作内容，分析信息系统安全情况与等级保护基本要求的差距</w:t>
      </w:r>
      <w:r>
        <w:rPr>
          <w:rFonts w:ascii="仿宋_GB2312" w:hAnsi="仿宋_GB2312" w:eastAsia="仿宋_GB2312" w:cs="仿宋_GB2312"/>
          <w:bCs/>
          <w:sz w:val="24"/>
          <w:szCs w:val="24"/>
        </w:rPr>
        <w:t>,提供差异化测评服务，并进行风险分析，可根据现场情况出具科学合理的整改建议及整改方案，配合采购单位安全整改工作。</w:t>
      </w:r>
    </w:p>
    <w:p w14:paraId="4E9FECB5">
      <w:pPr>
        <w:tabs>
          <w:tab w:val="left" w:pos="1398"/>
          <w:tab w:val="left" w:pos="1399"/>
        </w:tabs>
        <w:spacing w:before="65" w:line="360" w:lineRule="auto"/>
        <w:ind w:firstLine="569" w:firstLineChars="236"/>
        <w:rPr>
          <w:rFonts w:ascii="仿宋_GB2312" w:hAnsi="仿宋_GB2312" w:eastAsia="仿宋_GB2312" w:cs="仿宋_GB2312"/>
          <w:bCs/>
          <w:sz w:val="24"/>
          <w:szCs w:val="24"/>
        </w:rPr>
      </w:pPr>
      <w:r>
        <w:rPr>
          <w:rFonts w:hint="eastAsia" w:ascii="仿宋_GB2312" w:hAnsi="仿宋_GB2312" w:eastAsia="仿宋_GB2312" w:cs="仿宋_GB2312"/>
          <w:b/>
          <w:sz w:val="24"/>
          <w:szCs w:val="24"/>
        </w:rPr>
        <w:t>（四）结论报告：</w:t>
      </w:r>
      <w:r>
        <w:rPr>
          <w:rFonts w:hint="eastAsia" w:ascii="仿宋_GB2312" w:hAnsi="仿宋_GB2312" w:eastAsia="仿宋_GB2312" w:cs="仿宋_GB2312"/>
          <w:bCs/>
          <w:sz w:val="24"/>
          <w:szCs w:val="24"/>
        </w:rPr>
        <w:t>根据前述工作内容，分析当前信息系统安全保护能力是否符合相应等级的安全要求，针对整改项进行再次测评</w:t>
      </w:r>
      <w:r>
        <w:rPr>
          <w:rFonts w:ascii="仿宋_GB2312" w:hAnsi="仿宋_GB2312" w:eastAsia="仿宋_GB2312" w:cs="仿宋_GB2312"/>
          <w:bCs/>
          <w:sz w:val="24"/>
          <w:szCs w:val="24"/>
        </w:rPr>
        <w:t>,提供安全等级符合性测评服务，出具相关系统测评报告。</w:t>
      </w:r>
    </w:p>
    <w:p w14:paraId="6848CCBE">
      <w:pPr>
        <w:tabs>
          <w:tab w:val="left" w:pos="1398"/>
          <w:tab w:val="left" w:pos="1399"/>
        </w:tabs>
        <w:spacing w:before="65" w:line="360" w:lineRule="auto"/>
        <w:ind w:firstLine="569" w:firstLineChars="236"/>
        <w:rPr>
          <w:rFonts w:ascii="仿宋_GB2312" w:hAnsi="仿宋_GB2312" w:eastAsia="仿宋_GB2312" w:cs="仿宋_GB2312"/>
          <w:bCs/>
          <w:sz w:val="24"/>
          <w:szCs w:val="24"/>
        </w:rPr>
      </w:pPr>
      <w:r>
        <w:rPr>
          <w:rFonts w:hint="eastAsia" w:ascii="仿宋_GB2312" w:hAnsi="仿宋_GB2312" w:eastAsia="仿宋_GB2312" w:cs="仿宋_GB2312"/>
          <w:b/>
          <w:sz w:val="24"/>
          <w:szCs w:val="24"/>
        </w:rPr>
        <w:t>（五）配合验收：</w:t>
      </w:r>
      <w:r>
        <w:rPr>
          <w:rFonts w:hint="eastAsia" w:ascii="仿宋_GB2312" w:hAnsi="仿宋_GB2312" w:eastAsia="仿宋_GB2312" w:cs="仿宋_GB2312"/>
          <w:bCs/>
          <w:sz w:val="24"/>
          <w:szCs w:val="24"/>
        </w:rPr>
        <w:t>整理项目过程中所有相关的过程文档，提交系统相关资料。</w:t>
      </w:r>
    </w:p>
    <w:p w14:paraId="4BE391EE">
      <w:pPr>
        <w:tabs>
          <w:tab w:val="left" w:pos="1398"/>
          <w:tab w:val="left" w:pos="1399"/>
        </w:tabs>
        <w:spacing w:before="65" w:line="360" w:lineRule="auto"/>
        <w:ind w:firstLine="241" w:firstLineChars="100"/>
        <w:rPr>
          <w:rFonts w:ascii="仿宋_GB2312" w:hAnsi="仿宋_GB2312" w:eastAsia="仿宋_GB2312" w:cs="仿宋_GB2312"/>
          <w:b/>
          <w:sz w:val="24"/>
          <w:szCs w:val="24"/>
        </w:rPr>
      </w:pPr>
      <w:r>
        <w:rPr>
          <w:rFonts w:ascii="仿宋_GB2312" w:hAnsi="仿宋_GB2312" w:eastAsia="仿宋_GB2312" w:cs="仿宋_GB2312"/>
          <w:b/>
          <w:sz w:val="24"/>
          <w:szCs w:val="24"/>
        </w:rPr>
        <w:t>3、等级保护测评要求：</w:t>
      </w:r>
    </w:p>
    <w:p w14:paraId="7462296E">
      <w:pPr>
        <w:tabs>
          <w:tab w:val="left" w:pos="0"/>
        </w:tabs>
        <w:spacing w:before="65" w:line="360" w:lineRule="auto"/>
        <w:ind w:firstLine="708" w:firstLineChars="295"/>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供应商在测评过程中要求按照《信息安全技术</w:t>
      </w:r>
      <w:r>
        <w:rPr>
          <w:rFonts w:ascii="仿宋_GB2312" w:hAnsi="仿宋_GB2312" w:eastAsia="仿宋_GB2312" w:cs="仿宋_GB2312"/>
          <w:bCs/>
          <w:sz w:val="24"/>
          <w:szCs w:val="24"/>
        </w:rPr>
        <w:t xml:space="preserve"> 信息安全等级保护定级指南》（GB/T22240-2020）、《信息安全技术 网络安全等级保护实施指南》（GB/T25058-2019）、《信息安全技术 网络安全等级保护基本要求》（GB/T22239-2019）、《信息安全技术 网络安全等级保护测评要求》（GB/T28448-2019）、《信息安全技术 网络安全等级保护测评过程指南》（GB/T28449-2018）等相关的标准规范开展等级测评工作，对系统的安全物理环境、安全通信网络、安全区域边界、安全计算环境、安全管</w:t>
      </w:r>
      <w:r>
        <w:rPr>
          <w:rFonts w:hint="eastAsia" w:ascii="仿宋_GB2312" w:hAnsi="仿宋_GB2312" w:eastAsia="仿宋_GB2312" w:cs="仿宋_GB2312"/>
          <w:bCs/>
          <w:sz w:val="24"/>
          <w:szCs w:val="24"/>
        </w:rPr>
        <w:t>理中心、安全管理制度、安全管理机构、安全管理人员、安全建设管理、安全运维管理共</w:t>
      </w:r>
      <w:r>
        <w:rPr>
          <w:rFonts w:ascii="仿宋_GB2312" w:hAnsi="仿宋_GB2312" w:eastAsia="仿宋_GB2312" w:cs="仿宋_GB2312"/>
          <w:bCs/>
          <w:sz w:val="24"/>
          <w:szCs w:val="24"/>
        </w:rPr>
        <w:t>10个层面进行安全等级保护测评。</w:t>
      </w:r>
    </w:p>
    <w:p w14:paraId="74DC5639">
      <w:pPr>
        <w:tabs>
          <w:tab w:val="left" w:pos="1398"/>
          <w:tab w:val="left" w:pos="1399"/>
        </w:tabs>
        <w:spacing w:before="65" w:line="360" w:lineRule="auto"/>
        <w:ind w:firstLine="241" w:firstLineChars="100"/>
        <w:rPr>
          <w:rFonts w:ascii="仿宋_GB2312" w:hAnsi="仿宋_GB2312" w:eastAsia="仿宋_GB2312" w:cs="仿宋_GB2312"/>
          <w:b/>
          <w:sz w:val="24"/>
          <w:szCs w:val="24"/>
        </w:rPr>
      </w:pPr>
      <w:bookmarkStart w:id="3" w:name="_Toc77175927"/>
      <w:bookmarkStart w:id="4" w:name="_Toc19013"/>
      <w:r>
        <w:rPr>
          <w:rFonts w:hint="eastAsia" w:ascii="仿宋_GB2312" w:hAnsi="仿宋_GB2312" w:eastAsia="仿宋_GB2312" w:cs="仿宋_GB2312"/>
          <w:b/>
          <w:sz w:val="24"/>
          <w:szCs w:val="24"/>
        </w:rPr>
        <w:t>4、项目实施管理</w:t>
      </w:r>
      <w:bookmarkEnd w:id="3"/>
      <w:bookmarkEnd w:id="4"/>
      <w:bookmarkStart w:id="5" w:name="_Toc329260885"/>
      <w:bookmarkStart w:id="6" w:name="_Toc8534"/>
      <w:bookmarkStart w:id="7" w:name="_Toc535237789"/>
      <w:bookmarkStart w:id="8" w:name="_Toc77175928"/>
      <w:bookmarkStart w:id="9" w:name="_Toc331238182"/>
    </w:p>
    <w:p w14:paraId="43E4ACE3">
      <w:pPr>
        <w:pStyle w:val="15"/>
        <w:spacing w:line="360" w:lineRule="auto"/>
        <w:ind w:firstLine="482" w:firstLineChars="200"/>
        <w:jc w:val="both"/>
        <w:rPr>
          <w:rFonts w:ascii="仿宋_GB2312" w:hAnsi="仿宋_GB2312" w:eastAsia="仿宋_GB2312" w:cs="仿宋_GB2312"/>
          <w:color w:val="auto"/>
          <w:szCs w:val="24"/>
        </w:rPr>
      </w:pPr>
      <w:r>
        <w:rPr>
          <w:rFonts w:hint="eastAsia" w:ascii="仿宋_GB2312" w:hAnsi="仿宋_GB2312" w:eastAsia="仿宋_GB2312" w:cs="仿宋_GB2312"/>
          <w:b/>
          <w:bCs/>
          <w:szCs w:val="24"/>
        </w:rPr>
        <w:t>（一）服务保证</w:t>
      </w:r>
      <w:bookmarkEnd w:id="5"/>
      <w:bookmarkEnd w:id="6"/>
      <w:bookmarkEnd w:id="7"/>
      <w:bookmarkEnd w:id="8"/>
      <w:bookmarkEnd w:id="9"/>
      <w:r>
        <w:rPr>
          <w:rFonts w:hint="eastAsia" w:ascii="仿宋_GB2312" w:hAnsi="仿宋_GB2312" w:eastAsia="仿宋_GB2312" w:cs="仿宋_GB2312"/>
          <w:b/>
          <w:bCs/>
          <w:szCs w:val="24"/>
        </w:rPr>
        <w:t>：</w:t>
      </w:r>
      <w:r>
        <w:rPr>
          <w:rFonts w:hint="eastAsia" w:ascii="仿宋_GB2312" w:hAnsi="仿宋_GB2312" w:eastAsia="仿宋_GB2312" w:cs="仿宋_GB2312"/>
          <w:color w:val="auto"/>
          <w:szCs w:val="24"/>
        </w:rPr>
        <w:t>乙方将严格执行甲方的项目管理规定，从项目组织管理、项目进度管理、项目质量保障和安全保密等方面加强项目管理，确保服务质量。</w:t>
      </w:r>
    </w:p>
    <w:p w14:paraId="36C954C3">
      <w:pPr>
        <w:pStyle w:val="15"/>
        <w:spacing w:line="360" w:lineRule="auto"/>
        <w:ind w:firstLine="482" w:firstLineChars="200"/>
        <w:jc w:val="both"/>
        <w:rPr>
          <w:rFonts w:ascii="仿宋_GB2312" w:hAnsi="仿宋_GB2312" w:eastAsia="仿宋_GB2312" w:cs="仿宋_GB2312"/>
          <w:color w:val="auto"/>
          <w:szCs w:val="24"/>
        </w:rPr>
      </w:pPr>
      <w:bookmarkStart w:id="10" w:name="_Toc535237791"/>
      <w:bookmarkStart w:id="11" w:name="_Toc32646"/>
      <w:bookmarkStart w:id="12" w:name="_Toc331238184"/>
      <w:bookmarkStart w:id="13" w:name="_Toc329260887"/>
      <w:bookmarkStart w:id="14" w:name="_Toc77175930"/>
      <w:r>
        <w:rPr>
          <w:rFonts w:hint="eastAsia" w:ascii="仿宋_GB2312" w:hAnsi="仿宋_GB2312" w:eastAsia="仿宋_GB2312" w:cs="仿宋_GB2312"/>
          <w:b/>
          <w:bCs/>
          <w:color w:val="auto"/>
          <w:szCs w:val="24"/>
        </w:rPr>
        <w:t>（二）质量保证</w:t>
      </w:r>
      <w:bookmarkEnd w:id="10"/>
      <w:bookmarkEnd w:id="11"/>
      <w:bookmarkEnd w:id="12"/>
      <w:bookmarkEnd w:id="13"/>
      <w:bookmarkEnd w:id="14"/>
      <w:r>
        <w:rPr>
          <w:rFonts w:hint="eastAsia" w:ascii="仿宋_GB2312" w:hAnsi="仿宋_GB2312" w:eastAsia="仿宋_GB2312" w:cs="仿宋_GB2312"/>
          <w:b/>
          <w:bCs/>
          <w:color w:val="auto"/>
          <w:szCs w:val="24"/>
        </w:rPr>
        <w:t>：</w:t>
      </w:r>
      <w:r>
        <w:rPr>
          <w:rFonts w:hint="eastAsia" w:ascii="仿宋_GB2312" w:hAnsi="仿宋_GB2312" w:eastAsia="仿宋_GB2312" w:cs="仿宋_GB2312"/>
          <w:color w:val="auto"/>
          <w:szCs w:val="24"/>
        </w:rPr>
        <w:t>乙方将建立严格的质量保证体系，制定项目过程的质量控制方案和实施措施，并督促落实各环节质量控制内容和目标；保证项目各个阶段工作满足采购人对质量的要求。</w:t>
      </w:r>
    </w:p>
    <w:p w14:paraId="64C57D93">
      <w:pPr>
        <w:pStyle w:val="15"/>
        <w:spacing w:line="360" w:lineRule="auto"/>
        <w:ind w:firstLine="480" w:firstLineChars="200"/>
        <w:jc w:val="both"/>
        <w:rPr>
          <w:rFonts w:ascii="仿宋_GB2312" w:hAnsi="仿宋_GB2312" w:eastAsia="仿宋_GB2312" w:cs="仿宋_GB2312"/>
          <w:szCs w:val="24"/>
        </w:rPr>
      </w:pPr>
      <w:r>
        <w:rPr>
          <w:rFonts w:hint="eastAsia" w:ascii="仿宋_GB2312" w:hAnsi="仿宋_GB2312" w:eastAsia="仿宋_GB2312" w:cs="仿宋_GB2312"/>
          <w:color w:val="auto"/>
          <w:szCs w:val="24"/>
        </w:rPr>
        <w:t>乙方将根据项目的工作计划，对阶段性工作成果进行审核，</w:t>
      </w:r>
      <w:r>
        <w:rPr>
          <w:rFonts w:hint="eastAsia" w:ascii="仿宋_GB2312" w:hAnsi="仿宋_GB2312" w:eastAsia="仿宋_GB2312" w:cs="仿宋_GB2312"/>
          <w:szCs w:val="24"/>
        </w:rPr>
        <w:t>并向项目单位提交里程碑式工作成果。通过保证各阶段性成果的质量，最终保证整个项目的质量。</w:t>
      </w:r>
    </w:p>
    <w:p w14:paraId="076F6E36">
      <w:pPr>
        <w:pStyle w:val="15"/>
        <w:spacing w:line="360" w:lineRule="auto"/>
        <w:ind w:firstLine="482" w:firstLineChars="200"/>
        <w:jc w:val="both"/>
        <w:rPr>
          <w:rFonts w:ascii="仿宋_GB2312" w:hAnsi="仿宋_GB2312" w:eastAsia="仿宋_GB2312" w:cs="仿宋_GB2312"/>
          <w:b/>
          <w:bCs/>
          <w:color w:val="auto"/>
          <w:szCs w:val="24"/>
        </w:rPr>
      </w:pPr>
      <w:r>
        <w:rPr>
          <w:rFonts w:hint="eastAsia" w:ascii="仿宋_GB2312" w:hAnsi="仿宋_GB2312" w:eastAsia="仿宋_GB2312" w:cs="仿宋_GB2312"/>
          <w:b/>
          <w:bCs/>
          <w:color w:val="auto"/>
          <w:szCs w:val="24"/>
        </w:rPr>
        <w:t>（三）完成时限：</w:t>
      </w:r>
      <w:r>
        <w:rPr>
          <w:rFonts w:hint="eastAsia" w:ascii="仿宋_GB2312" w:hAnsi="仿宋_GB2312" w:eastAsia="仿宋_GB2312" w:cs="仿宋_GB2312"/>
          <w:color w:val="auto"/>
          <w:szCs w:val="24"/>
        </w:rPr>
        <w:t>自合同签订后45日</w:t>
      </w:r>
      <w:r>
        <w:rPr>
          <w:rFonts w:ascii="仿宋_GB2312" w:hAnsi="仿宋_GB2312" w:eastAsia="仿宋_GB2312" w:cs="仿宋_GB2312"/>
          <w:color w:val="auto"/>
          <w:szCs w:val="24"/>
        </w:rPr>
        <w:t>内完工。</w:t>
      </w:r>
    </w:p>
    <w:p w14:paraId="6DCAAB7E">
      <w:pPr>
        <w:tabs>
          <w:tab w:val="left" w:pos="1398"/>
          <w:tab w:val="left" w:pos="1399"/>
        </w:tabs>
        <w:spacing w:before="65" w:line="360" w:lineRule="auto"/>
        <w:ind w:firstLine="422" w:firstLineChars="176"/>
        <w:rPr>
          <w:rFonts w:hint="eastAsia" w:ascii="仿宋_GB2312" w:eastAsia="仿宋_GB2312"/>
          <w:sz w:val="24"/>
          <w:szCs w:val="24"/>
        </w:rPr>
      </w:pPr>
      <w:r>
        <w:rPr>
          <w:rFonts w:hint="eastAsia" w:ascii="仿宋_GB2312" w:eastAsia="仿宋_GB2312"/>
          <w:sz w:val="24"/>
          <w:szCs w:val="24"/>
        </w:rPr>
        <w:t>（1）付款方式：完成技术服务、验收合格，若无质量问题一次性付清。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2A227F"/>
    <w:multiLevelType w:val="multilevel"/>
    <w:tmpl w:val="3E2A227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18EF0B3"/>
    <w:multiLevelType w:val="singleLevel"/>
    <w:tmpl w:val="718EF0B3"/>
    <w:lvl w:ilvl="0" w:tentative="0">
      <w:start w:val="7"/>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4MDJiZDlkMzUxN2VmMmZiMWYwZGNkMmYxOTQyNzIifQ=="/>
  </w:docVars>
  <w:rsids>
    <w:rsidRoot w:val="00C24067"/>
    <w:rsid w:val="002920AD"/>
    <w:rsid w:val="00316467"/>
    <w:rsid w:val="00395D49"/>
    <w:rsid w:val="0048171C"/>
    <w:rsid w:val="0048657E"/>
    <w:rsid w:val="004D3DB3"/>
    <w:rsid w:val="005251A4"/>
    <w:rsid w:val="005708F4"/>
    <w:rsid w:val="00605783"/>
    <w:rsid w:val="00606510"/>
    <w:rsid w:val="00711D4F"/>
    <w:rsid w:val="00712C2B"/>
    <w:rsid w:val="0090174D"/>
    <w:rsid w:val="009A000D"/>
    <w:rsid w:val="00B10F61"/>
    <w:rsid w:val="00B61A93"/>
    <w:rsid w:val="00C13DAC"/>
    <w:rsid w:val="00C24067"/>
    <w:rsid w:val="00CB4BA9"/>
    <w:rsid w:val="00CC69F5"/>
    <w:rsid w:val="00D04929"/>
    <w:rsid w:val="00D0643D"/>
    <w:rsid w:val="00E611AC"/>
    <w:rsid w:val="00F22669"/>
    <w:rsid w:val="05823EAC"/>
    <w:rsid w:val="05F20767"/>
    <w:rsid w:val="0B650810"/>
    <w:rsid w:val="196C7AB3"/>
    <w:rsid w:val="23E7405F"/>
    <w:rsid w:val="26917240"/>
    <w:rsid w:val="30911621"/>
    <w:rsid w:val="33DF0200"/>
    <w:rsid w:val="367873E0"/>
    <w:rsid w:val="37BF2ED1"/>
    <w:rsid w:val="3FB86B84"/>
    <w:rsid w:val="48A04659"/>
    <w:rsid w:val="4EF863A0"/>
    <w:rsid w:val="4F31425D"/>
    <w:rsid w:val="5567366E"/>
    <w:rsid w:val="70651B61"/>
    <w:rsid w:val="71AB7A47"/>
    <w:rsid w:val="7810002F"/>
    <w:rsid w:val="782D11B6"/>
    <w:rsid w:val="7F6D458E"/>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autoRedefine/>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exact"/>
    </w:pPr>
    <w:rPr>
      <w:sz w:val="24"/>
    </w:rPr>
  </w:style>
  <w:style w:type="paragraph" w:styleId="6">
    <w:name w:val="Body Text Indent"/>
    <w:basedOn w:val="1"/>
    <w:link w:val="16"/>
    <w:autoRedefine/>
    <w:semiHidden/>
    <w:unhideWhenUsed/>
    <w:qFormat/>
    <w:uiPriority w:val="99"/>
    <w:pPr>
      <w:spacing w:after="120"/>
      <w:ind w:left="420" w:leftChars="200"/>
    </w:pPr>
  </w:style>
  <w:style w:type="paragraph" w:styleId="7">
    <w:name w:val="footer"/>
    <w:basedOn w:val="1"/>
    <w:link w:val="14"/>
    <w:autoRedefine/>
    <w:unhideWhenUsed/>
    <w:qFormat/>
    <w:uiPriority w:val="99"/>
    <w:pPr>
      <w:tabs>
        <w:tab w:val="center" w:pos="4153"/>
        <w:tab w:val="right" w:pos="8306"/>
      </w:tabs>
      <w:snapToGrid w:val="0"/>
      <w:jc w:val="left"/>
    </w:pPr>
    <w:rPr>
      <w:sz w:val="18"/>
      <w:szCs w:val="18"/>
    </w:rPr>
  </w:style>
  <w:style w:type="paragraph" w:styleId="8">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kinsoku w:val="0"/>
      <w:autoSpaceDE w:val="0"/>
      <w:autoSpaceDN w:val="0"/>
      <w:adjustRightInd w:val="0"/>
      <w:snapToGrid w:val="0"/>
      <w:jc w:val="left"/>
      <w:textAlignment w:val="baseline"/>
    </w:pPr>
    <w:rPr>
      <w:rFonts w:ascii="Times New Roman" w:hAnsi="Times New Roman" w:eastAsia="Arial" w:cs="Arial"/>
      <w:snapToGrid w:val="0"/>
      <w:color w:val="000000"/>
      <w:kern w:val="0"/>
      <w:sz w:val="24"/>
      <w:szCs w:val="24"/>
    </w:rPr>
  </w:style>
  <w:style w:type="paragraph" w:styleId="10">
    <w:name w:val="Body Text First Indent 2"/>
    <w:basedOn w:val="6"/>
    <w:next w:val="1"/>
    <w:link w:val="17"/>
    <w:autoRedefine/>
    <w:qFormat/>
    <w:uiPriority w:val="0"/>
    <w:pPr>
      <w:widowControl/>
      <w:kinsoku w:val="0"/>
      <w:autoSpaceDE w:val="0"/>
      <w:autoSpaceDN w:val="0"/>
      <w:adjustRightInd w:val="0"/>
      <w:snapToGrid w:val="0"/>
      <w:ind w:firstLine="420" w:firstLineChars="200"/>
      <w:jc w:val="left"/>
      <w:textAlignment w:val="baseline"/>
    </w:pPr>
    <w:rPr>
      <w:rFonts w:ascii="Times New Roman" w:hAnsi="Times New Roman" w:eastAsia="Arial" w:cs="Arial"/>
      <w:snapToGrid w:val="0"/>
      <w:color w:val="000000"/>
      <w:kern w:val="0"/>
      <w:szCs w:val="20"/>
    </w:rPr>
  </w:style>
  <w:style w:type="character" w:customStyle="1" w:styleId="13">
    <w:name w:val="页眉 字符"/>
    <w:basedOn w:val="12"/>
    <w:link w:val="8"/>
    <w:autoRedefine/>
    <w:qFormat/>
    <w:uiPriority w:val="99"/>
    <w:rPr>
      <w:sz w:val="18"/>
      <w:szCs w:val="18"/>
    </w:rPr>
  </w:style>
  <w:style w:type="character" w:customStyle="1" w:styleId="14">
    <w:name w:val="页脚 字符"/>
    <w:basedOn w:val="12"/>
    <w:link w:val="7"/>
    <w:autoRedefine/>
    <w:qFormat/>
    <w:uiPriority w:val="99"/>
    <w:rPr>
      <w:sz w:val="18"/>
      <w:szCs w:val="18"/>
    </w:rPr>
  </w:style>
  <w:style w:type="paragraph" w:customStyle="1" w:styleId="15">
    <w:name w:val="Default"/>
    <w:next w:val="1"/>
    <w:autoRedefine/>
    <w:qFormat/>
    <w:uiPriority w:val="0"/>
    <w:pPr>
      <w:widowControl w:val="0"/>
      <w:autoSpaceDE w:val="0"/>
      <w:autoSpaceDN w:val="0"/>
      <w:adjustRightInd w:val="0"/>
    </w:pPr>
    <w:rPr>
      <w:rFonts w:ascii="宋体" w:hAnsi="Calibri" w:eastAsia="宋体" w:cs="Times New Roman"/>
      <w:color w:val="000000"/>
      <w:kern w:val="2"/>
      <w:sz w:val="24"/>
      <w:szCs w:val="22"/>
      <w:lang w:val="en-US" w:eastAsia="zh-CN" w:bidi="ar-SA"/>
    </w:rPr>
  </w:style>
  <w:style w:type="character" w:customStyle="1" w:styleId="16">
    <w:name w:val="正文文本缩进 字符"/>
    <w:basedOn w:val="12"/>
    <w:link w:val="6"/>
    <w:autoRedefine/>
    <w:semiHidden/>
    <w:qFormat/>
    <w:uiPriority w:val="99"/>
  </w:style>
  <w:style w:type="character" w:customStyle="1" w:styleId="17">
    <w:name w:val="正文文本首行缩进 2 字符"/>
    <w:basedOn w:val="16"/>
    <w:link w:val="10"/>
    <w:autoRedefine/>
    <w:qFormat/>
    <w:uiPriority w:val="0"/>
    <w:rPr>
      <w:rFonts w:ascii="Times New Roman" w:hAnsi="Times New Roman" w:eastAsia="Arial" w:cs="Arial"/>
      <w:snapToGrid w:val="0"/>
      <w:color w:val="000000"/>
      <w:kern w:val="0"/>
      <w:szCs w:val="20"/>
    </w:rPr>
  </w:style>
  <w:style w:type="paragraph" w:customStyle="1" w:styleId="18">
    <w:name w:val="Q2"/>
    <w:basedOn w:val="4"/>
    <w:next w:val="19"/>
    <w:autoRedefine/>
    <w:qFormat/>
    <w:uiPriority w:val="0"/>
    <w:pPr>
      <w:widowControl/>
      <w:numPr>
        <w:ilvl w:val="1"/>
        <w:numId w:val="1"/>
      </w:numPr>
      <w:tabs>
        <w:tab w:val="left" w:pos="312"/>
      </w:tabs>
      <w:kinsoku w:val="0"/>
      <w:autoSpaceDE w:val="0"/>
      <w:autoSpaceDN w:val="0"/>
      <w:adjustRightInd w:val="0"/>
      <w:snapToGrid w:val="0"/>
      <w:spacing w:beforeLines="50" w:afterLines="50" w:line="240" w:lineRule="auto"/>
      <w:jc w:val="left"/>
      <w:textAlignment w:val="baseline"/>
    </w:pPr>
    <w:rPr>
      <w:rFonts w:ascii="Arial" w:hAnsi="Arial" w:eastAsia="宋体" w:cs="Times New Roman"/>
      <w:snapToGrid w:val="0"/>
      <w:color w:val="000000"/>
      <w:kern w:val="0"/>
      <w:sz w:val="28"/>
    </w:rPr>
  </w:style>
  <w:style w:type="paragraph" w:customStyle="1" w:styleId="19">
    <w:name w:val="Q"/>
    <w:autoRedefine/>
    <w:qFormat/>
    <w:uiPriority w:val="0"/>
    <w:pPr>
      <w:spacing w:beforeLines="50" w:afterLines="50" w:line="360" w:lineRule="auto"/>
      <w:ind w:firstLine="200" w:firstLineChars="200"/>
    </w:pPr>
    <w:rPr>
      <w:rFonts w:ascii="Arial" w:hAnsi="Arial" w:eastAsia="宋体" w:cs="Times New Roman"/>
      <w:bCs/>
      <w:kern w:val="2"/>
      <w:sz w:val="24"/>
      <w:szCs w:val="28"/>
      <w:lang w:val="en-US" w:eastAsia="zh-CN" w:bidi="ar-SA"/>
    </w:rPr>
  </w:style>
  <w:style w:type="paragraph" w:customStyle="1" w:styleId="20">
    <w:name w:val="Q3"/>
    <w:basedOn w:val="5"/>
    <w:next w:val="19"/>
    <w:autoRedefine/>
    <w:qFormat/>
    <w:uiPriority w:val="0"/>
    <w:pPr>
      <w:widowControl/>
      <w:numPr>
        <w:ilvl w:val="2"/>
        <w:numId w:val="1"/>
      </w:numPr>
      <w:tabs>
        <w:tab w:val="left" w:pos="312"/>
      </w:tabs>
      <w:kinsoku w:val="0"/>
      <w:autoSpaceDE w:val="0"/>
      <w:autoSpaceDN w:val="0"/>
      <w:adjustRightInd w:val="0"/>
      <w:snapToGrid w:val="0"/>
      <w:spacing w:beforeLines="50" w:afterLines="50" w:line="240" w:lineRule="auto"/>
      <w:jc w:val="left"/>
      <w:textAlignment w:val="baseline"/>
    </w:pPr>
    <w:rPr>
      <w:rFonts w:ascii="Arial" w:hAnsi="Arial" w:eastAsia="Arial" w:cs="Arial"/>
      <w:snapToGrid w:val="0"/>
      <w:color w:val="000000"/>
      <w:kern w:val="0"/>
      <w:sz w:val="28"/>
    </w:rPr>
  </w:style>
  <w:style w:type="paragraph" w:customStyle="1" w:styleId="21">
    <w:name w:val="Q1"/>
    <w:basedOn w:val="3"/>
    <w:next w:val="19"/>
    <w:autoRedefine/>
    <w:qFormat/>
    <w:uiPriority w:val="0"/>
    <w:pPr>
      <w:widowControl/>
      <w:tabs>
        <w:tab w:val="left" w:pos="312"/>
      </w:tabs>
      <w:kinsoku w:val="0"/>
      <w:autoSpaceDE w:val="0"/>
      <w:autoSpaceDN w:val="0"/>
      <w:adjustRightInd w:val="0"/>
      <w:snapToGrid w:val="0"/>
      <w:spacing w:beforeLines="50" w:afterLines="50" w:line="360" w:lineRule="auto"/>
      <w:jc w:val="left"/>
      <w:textAlignment w:val="baseline"/>
    </w:pPr>
    <w:rPr>
      <w:rFonts w:ascii="Arial" w:hAnsi="Arial" w:eastAsia="Arial" w:cs="Arial"/>
      <w:snapToGrid w:val="0"/>
      <w:color w:val="000000"/>
      <w:sz w:val="28"/>
    </w:rPr>
  </w:style>
  <w:style w:type="character" w:customStyle="1" w:styleId="22">
    <w:name w:val="标题 2 字符"/>
    <w:basedOn w:val="12"/>
    <w:link w:val="4"/>
    <w:autoRedefine/>
    <w:semiHidden/>
    <w:qFormat/>
    <w:uiPriority w:val="9"/>
    <w:rPr>
      <w:rFonts w:asciiTheme="majorHAnsi" w:hAnsiTheme="majorHAnsi" w:eastAsiaTheme="majorEastAsia" w:cstheme="majorBidi"/>
      <w:b/>
      <w:bCs/>
      <w:sz w:val="32"/>
      <w:szCs w:val="32"/>
    </w:rPr>
  </w:style>
  <w:style w:type="character" w:customStyle="1" w:styleId="23">
    <w:name w:val="标题 3 字符"/>
    <w:basedOn w:val="12"/>
    <w:link w:val="5"/>
    <w:autoRedefine/>
    <w:semiHidden/>
    <w:qFormat/>
    <w:uiPriority w:val="9"/>
    <w:rPr>
      <w:b/>
      <w:bCs/>
      <w:sz w:val="32"/>
      <w:szCs w:val="32"/>
    </w:rPr>
  </w:style>
  <w:style w:type="character" w:customStyle="1" w:styleId="24">
    <w:name w:val="标题 1 字符"/>
    <w:basedOn w:val="12"/>
    <w:link w:val="3"/>
    <w:autoRedefine/>
    <w:qFormat/>
    <w:uiPriority w:val="9"/>
    <w:rPr>
      <w:b/>
      <w:bCs/>
      <w:kern w:val="44"/>
      <w:sz w:val="44"/>
      <w:szCs w:val="44"/>
    </w:rPr>
  </w:style>
  <w:style w:type="paragraph" w:styleId="2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2456</Words>
  <Characters>2757</Characters>
  <Lines>20</Lines>
  <Paragraphs>5</Paragraphs>
  <TotalTime>24</TotalTime>
  <ScaleCrop>false</ScaleCrop>
  <LinksUpToDate>false</LinksUpToDate>
  <CharactersWithSpaces>2773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2023-09-01T01:33:00Z</dcterms:created>
  <dc:creator>王 涛</dc:creator>
  <cp:lastModifiedBy>Administrator</cp:lastModifiedBy>
  <dcterms:modified xsi:type="dcterms:W3CDTF">2024-11-21T02:52:35Z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7629BFB5E669408A93CE9A76216178D4_13</vt:lpwstr>
  </property>
</Properties>
</file>