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A0FC7B">
      <w:pPr>
        <w:ind w:firstLine="640" w:firstLineChars="200"/>
        <w:jc w:val="left"/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一、保安员要求：保安员年龄18-45岁男性，持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保安员证，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户籍地出具政审合格证明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保安员经过一个月以上的综合培训。</w:t>
      </w:r>
    </w:p>
    <w:p w14:paraId="21DB1641">
      <w:pPr>
        <w:ind w:firstLine="640" w:firstLineChars="200"/>
        <w:jc w:val="left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二、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应急响应力量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要求：30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分钟有30一50人的应急分队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到达执勤点位。</w:t>
      </w:r>
    </w:p>
    <w:p w14:paraId="0C72942F">
      <w:pPr>
        <w:ind w:firstLine="640" w:firstLineChars="200"/>
        <w:jc w:val="left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三、有供餐资质，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保证保安在岗率一日三餐送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至执勤点。</w:t>
      </w:r>
    </w:p>
    <w:p w14:paraId="6A9D0150">
      <w:pPr>
        <w:jc w:val="left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四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常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年来给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党政机关、事业单位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提供优质服务，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经验丰富，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满意度高。</w:t>
      </w:r>
    </w:p>
    <w:p w14:paraId="7C24649A">
      <w:pPr>
        <w:jc w:val="left"/>
        <w:rPr>
          <w:rFonts w:hint="default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五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每年对保安进行轮训，保持优良作风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有保安储备力量，如保安执勤不好，需在一个小时内更换。</w:t>
      </w:r>
    </w:p>
    <w:p w14:paraId="4AF064DA">
      <w:pPr>
        <w:jc w:val="left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六</w:t>
      </w: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上级指示和对安全稳定的要求能第一时间传达至保</w:t>
      </w:r>
    </w:p>
    <w:p w14:paraId="656F5890">
      <w:pPr>
        <w:jc w:val="left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安。</w:t>
      </w:r>
    </w:p>
    <w:p w14:paraId="28AA20AD">
      <w:pPr>
        <w:numPr>
          <w:numId w:val="0"/>
        </w:numPr>
        <w:ind w:firstLine="640" w:firstLineChars="200"/>
        <w:jc w:val="left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七、成立专门的政工督查科，进行检查和督查，每半年轮训一次。</w:t>
      </w:r>
    </w:p>
    <w:p w14:paraId="7D660505">
      <w:pPr>
        <w:numPr>
          <w:ilvl w:val="0"/>
          <w:numId w:val="1"/>
        </w:numPr>
        <w:ind w:firstLine="640" w:firstLineChars="200"/>
        <w:jc w:val="left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服务内容与标准要求：</w:t>
      </w:r>
    </w:p>
    <w:p w14:paraId="02198D4C">
      <w:pPr>
        <w:numPr>
          <w:numId w:val="0"/>
        </w:numPr>
        <w:ind w:firstLine="640" w:firstLineChars="200"/>
        <w:jc w:val="left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1.服务内容：清晰界定安保服务的具体工作内容，如巡逻、站岗、门禁管理、安全监控、突发事件处理等，以及服务的区域和范围。</w:t>
      </w:r>
    </w:p>
    <w:p w14:paraId="25F3F81F">
      <w:pPr>
        <w:numPr>
          <w:numId w:val="0"/>
        </w:numPr>
        <w:jc w:val="left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 xml:space="preserve">    2.服务标准：规定安保服务的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质量标准和操作规范，如巡逻频次、站岗时间、应急响应时间等。例如，巡逻每2小时一次，应急响应时间不超过5分钟。</w:t>
      </w:r>
    </w:p>
    <w:p w14:paraId="58EDE5B8">
      <w:pPr>
        <w:numPr>
          <w:ilvl w:val="0"/>
          <w:numId w:val="1"/>
        </w:numPr>
        <w:ind w:firstLine="640" w:firstLineChars="200"/>
        <w:jc w:val="left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无违法记录：参加采购活动前三年内，在经营活动中没有重大违法记录，需提供书面声明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0CA7BAE"/>
    <w:multiLevelType w:val="singleLevel"/>
    <w:tmpl w:val="40CA7BAE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836650"/>
    <w:rsid w:val="0F425D48"/>
    <w:rsid w:val="69437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268</Words>
  <Characters>275</Characters>
  <Lines>0</Lines>
  <Paragraphs>0</Paragraphs>
  <TotalTime>53</TotalTime>
  <ScaleCrop>false</ScaleCrop>
  <LinksUpToDate>false</LinksUpToDate>
  <CharactersWithSpaces>287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2024-12-30T05:40:00Z</dcterms:created>
  <dc:creator>HUAWEI</dc:creator>
  <cp:lastModifiedBy>huawei</cp:lastModifiedBy>
  <cp:lastPrinted>2024-12-30T05:52:00Z</cp:lastPrinted>
  <dcterms:modified xsi:type="dcterms:W3CDTF">2025-04-01T08:55:58Z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eyJoZGlkIjoiN2YzNjBkOTgyNWQ1YTMxYzM3MzMwNWFiODNmOWIzYWMifQ==</vt:lpwstr>
  </property>
  <property fmtid="{D5CDD505-2E9C-101B-9397-08002B2CF9AE}" pid="4" name="ICV">
    <vt:lpwstr>E99E536459764A4484D13C181FE0170C_12</vt:lpwstr>
  </property>
</Properties>
</file>