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36" w:lineRule="auto"/>
        <w:jc w:val="center"/>
        <w:rPr>
          <w:rStyle w:val="6"/>
          <w:rFonts w:ascii="黑体" w:hAnsi="宋体" w:eastAsia="黑体"/>
          <w:b/>
          <w:i w:val="0"/>
          <w:spacing w:val="2"/>
          <w:w w:val="100"/>
          <w:sz w:val="36"/>
          <w:lang w:val="en-US" w:eastAsia="zh-CN" w:bidi="ar-SA"/>
        </w:rPr>
      </w:pPr>
      <w:r>
        <w:rPr>
          <w:rStyle w:val="6"/>
          <w:rFonts w:ascii="黑体" w:hAnsi="宋体" w:eastAsia="黑体"/>
          <w:b/>
          <w:i w:val="0"/>
          <w:color w:val="000000"/>
          <w:spacing w:val="2"/>
          <w:w w:val="100"/>
          <w:kern w:val="2"/>
          <w:sz w:val="36"/>
          <w:szCs w:val="36"/>
          <w:lang w:val="en-US" w:eastAsia="zh-CN" w:bidi="ar-SA"/>
        </w:rPr>
        <w:t>酶标分析仪</w:t>
      </w:r>
      <w:r>
        <w:rPr>
          <w:rStyle w:val="6"/>
          <w:rFonts w:ascii="黑体" w:hAnsi="宋体" w:eastAsia="黑体"/>
          <w:b/>
          <w:i w:val="0"/>
          <w:spacing w:val="2"/>
          <w:w w:val="100"/>
          <w:kern w:val="2"/>
          <w:sz w:val="36"/>
          <w:szCs w:val="36"/>
          <w:lang w:val="en-US" w:eastAsia="zh-CN" w:bidi="ar-SA"/>
        </w:rPr>
        <w:t>投标参数</w:t>
      </w:r>
    </w:p>
    <w:p>
      <w:pPr>
        <w:snapToGrid/>
        <w:spacing w:before="0" w:beforeAutospacing="0" w:after="0" w:afterAutospacing="0" w:line="336" w:lineRule="auto"/>
        <w:jc w:val="center"/>
        <w:rPr>
          <w:rStyle w:val="6"/>
          <w:rFonts w:ascii="黑体" w:hAnsi="宋体" w:eastAsia="黑体"/>
          <w:b/>
          <w:i w:val="0"/>
          <w:spacing w:val="2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336" w:lineRule="auto"/>
        <w:jc w:val="both"/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  <w:t>一、技术指标：</w:t>
      </w:r>
    </w:p>
    <w:p>
      <w:pPr>
        <w:tabs>
          <w:tab w:val="left" w:pos="1008"/>
          <w:tab w:val="left" w:pos="208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操作方式：</w:t>
      </w:r>
      <w:r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  <w:t>外接电脑全面控制，鼠标、键盘操作。</w:t>
      </w:r>
    </w:p>
    <w:p>
      <w:pPr>
        <w:tabs>
          <w:tab w:val="left" w:pos="1008"/>
          <w:tab w:val="left" w:pos="220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2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测试方法：速率法、两点法、终点法。</w:t>
      </w:r>
    </w:p>
    <w:p>
      <w:pPr>
        <w:tabs>
          <w:tab w:val="left" w:pos="1008"/>
          <w:tab w:val="left" w:pos="220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测量范围：</w:t>
      </w:r>
      <w:r>
        <w:rPr>
          <w:rStyle w:val="6"/>
          <w:rFonts w:ascii="黑体" w:hAnsi="黑体" w:eastAsia="黑体" w:cs="Times New Roman"/>
          <w:b w:val="0"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0-4.000Abs。</w:t>
      </w:r>
    </w:p>
    <w:p>
      <w:pPr>
        <w:tabs>
          <w:tab w:val="left" w:pos="225"/>
          <w:tab w:val="left" w:pos="202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准 确 度：±0.5%或±0.005A。</w:t>
      </w:r>
    </w:p>
    <w:p>
      <w:pPr>
        <w:tabs>
          <w:tab w:val="left" w:pos="225"/>
          <w:tab w:val="left" w:pos="648"/>
          <w:tab w:val="left" w:pos="2272"/>
        </w:tabs>
        <w:snapToGrid/>
        <w:spacing w:before="0" w:beforeAutospacing="0" w:after="0" w:afterAutospacing="0" w:line="240" w:lineRule="auto"/>
        <w:ind w:left="0" w:leftChars="0" w:firstLine="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5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滤 光 片：配置340（紫外光）、405、450、492和630nm 5片，最多可装载8片，配置的每个波长均具备检测功能。</w:t>
      </w:r>
    </w:p>
    <w:p>
      <w:pPr>
        <w:tabs>
          <w:tab w:val="left" w:pos="225"/>
          <w:tab w:val="left" w:pos="648"/>
          <w:tab w:val="left" w:pos="2272"/>
        </w:tabs>
        <w:snapToGrid/>
        <w:spacing w:before="0" w:beforeAutospacing="0" w:after="0" w:afterAutospacing="0" w:line="336" w:lineRule="auto"/>
        <w:ind w:left="2160" w:hanging="216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6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紫外光检测：具备紫外光检测功能，满足微量样本的临床生化分析需求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>
      <w:pPr>
        <w:tabs>
          <w:tab w:val="left" w:pos="225"/>
          <w:tab w:val="left" w:pos="202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7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波长精度：±1nm 。</w:t>
      </w:r>
    </w:p>
    <w:bookmarkEnd w:id="0"/>
    <w:p>
      <w:pPr>
        <w:tabs>
          <w:tab w:val="left" w:pos="0"/>
          <w:tab w:val="left" w:pos="405"/>
          <w:tab w:val="left" w:pos="2268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8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重 复 性： ＜0.1%</w:t>
      </w:r>
    </w:p>
    <w:p>
      <w:pPr>
        <w:tabs>
          <w:tab w:val="left" w:pos="225"/>
          <w:tab w:val="left" w:pos="1305"/>
          <w:tab w:val="left" w:pos="2010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9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检测速度：单波长＜5秒/96孔。</w:t>
      </w:r>
    </w:p>
    <w:p>
      <w:pPr>
        <w:tabs>
          <w:tab w:val="left" w:pos="105"/>
          <w:tab w:val="left" w:pos="202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10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振板功能：具备，速度和时间可调。 </w:t>
      </w:r>
    </w:p>
    <w:p>
      <w:pPr>
        <w:tabs>
          <w:tab w:val="left" w:pos="0"/>
          <w:tab w:val="left" w:pos="405"/>
          <w:tab w:val="left" w:pos="226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11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孵育功能：内置孵育器，可实现机内实时孵育。</w:t>
      </w:r>
    </w:p>
    <w:p>
      <w:pPr>
        <w:tabs>
          <w:tab w:val="left" w:pos="0"/>
          <w:tab w:val="left" w:pos="405"/>
          <w:tab w:val="left" w:pos="226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12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孵育温控范围：高于环境温度4℃至50℃之间。</w:t>
      </w:r>
    </w:p>
    <w:p>
      <w:pPr>
        <w:tabs>
          <w:tab w:val="left" w:pos="0"/>
          <w:tab w:val="left" w:pos="405"/>
          <w:tab w:val="left" w:pos="2272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13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项目设置</w:t>
      </w:r>
      <w:r>
        <w:rPr>
          <w:rStyle w:val="6"/>
          <w:rFonts w:ascii="宋体" w:hAnsi="宋体"/>
          <w:b w:val="0"/>
          <w:i w:val="0"/>
          <w:spacing w:val="-12"/>
          <w:w w:val="100"/>
          <w:kern w:val="2"/>
          <w:position w:val="1"/>
          <w:sz w:val="24"/>
          <w:szCs w:val="24"/>
          <w:lang w:val="en-US" w:eastAsia="zh-CN" w:bidi="ar-SA"/>
        </w:rPr>
        <w:t>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在同一块板上可同时设置10个以上不同的项目。</w:t>
      </w:r>
    </w:p>
    <w:p>
      <w:pPr>
        <w:tabs>
          <w:tab w:val="left" w:pos="0"/>
          <w:tab w:val="left" w:pos="405"/>
          <w:tab w:val="left" w:pos="2272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14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对照设置：可在任意位置设置4对以上的阴阳性对照。</w:t>
      </w:r>
    </w:p>
    <w:p>
      <w:pPr>
        <w:tabs>
          <w:tab w:val="left" w:pos="405"/>
          <w:tab w:val="left" w:pos="226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15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存   储：可存储100组以上程序，10万个以上测试结果。</w:t>
      </w:r>
    </w:p>
    <w:p>
      <w:pPr>
        <w:tabs>
          <w:tab w:val="left" w:pos="405"/>
          <w:tab w:val="left" w:pos="226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16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-20"/>
          <w:w w:val="100"/>
          <w:kern w:val="2"/>
          <w:sz w:val="24"/>
          <w:szCs w:val="24"/>
          <w:lang w:val="en-US" w:eastAsia="zh-CN" w:bidi="ar-SA"/>
        </w:rPr>
        <w:t>质      控：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可做Westguard多规则质控和即刻法质控，可存储不少于3年的质控图。</w:t>
      </w:r>
    </w:p>
    <w:p>
      <w:pPr>
        <w:tabs>
          <w:tab w:val="left" w:pos="108"/>
          <w:tab w:val="left" w:pos="648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17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权限管理：具有多种权限分级保护，防止未经授权使用。</w:t>
      </w:r>
    </w:p>
    <w:p>
      <w:pPr>
        <w:tabs>
          <w:tab w:val="left" w:pos="225"/>
          <w:tab w:val="left" w:pos="226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sz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18</w:t>
      </w: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打印：外接打印机，可打印中文报告。</w:t>
      </w:r>
    </w:p>
    <w:p>
      <w:pPr>
        <w:tabs>
          <w:tab w:val="left" w:pos="2160"/>
        </w:tabs>
        <w:spacing w:line="360" w:lineRule="auto"/>
        <w:jc w:val="left"/>
        <w:rPr>
          <w:rFonts w:hint="default" w:ascii="宋体" w:hAnsi="宋体"/>
          <w:color w:val="000000"/>
          <w:spacing w:val="2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19.操作系统：仪器配套软件应支持主流操作系统（如windows等）</w:t>
      </w:r>
    </w:p>
    <w:p>
      <w:pPr>
        <w:tabs>
          <w:tab w:val="left" w:pos="2160"/>
        </w:tabs>
        <w:spacing w:line="360" w:lineRule="auto"/>
        <w:jc w:val="left"/>
        <w:rPr>
          <w:rFonts w:hint="eastAsia" w:ascii="宋体" w:hAnsi="宋体"/>
          <w:color w:val="000000"/>
          <w:spacing w:val="2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20.系统兼容性：仪器必须能够与医院现有的LIS系统无缝对接，支持双向数据传输（如样本信息，检测结果等）。</w:t>
      </w:r>
    </w:p>
    <w:p>
      <w:pPr>
        <w:tabs>
          <w:tab w:val="left" w:pos="2160"/>
        </w:tabs>
        <w:spacing w:line="360" w:lineRule="auto"/>
        <w:jc w:val="left"/>
        <w:rPr>
          <w:rFonts w:hint="default" w:ascii="宋体" w:hAnsi="宋体"/>
          <w:color w:val="000000"/>
          <w:spacing w:val="2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21.提供标准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操作系统，能和医院LIS/HIS</w:t>
      </w: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（接口费用由经销商承担），确保数据能够准确，实时传输。</w:t>
      </w:r>
    </w:p>
    <w:p>
      <w:pPr>
        <w:tabs>
          <w:tab w:val="left" w:pos="2160"/>
        </w:tabs>
        <w:spacing w:line="360" w:lineRule="auto"/>
        <w:jc w:val="left"/>
        <w:rPr>
          <w:rFonts w:hint="eastAsia" w:ascii="宋体" w:hAnsi="宋体"/>
          <w:color w:val="000000"/>
          <w:spacing w:val="2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22.明确保修期限及保修范围，按照仪器要求进行维护及维修。</w:t>
      </w:r>
    </w:p>
    <w:p>
      <w:pPr>
        <w:tabs>
          <w:tab w:val="left" w:pos="2160"/>
        </w:tabs>
        <w:spacing w:line="360" w:lineRule="auto"/>
        <w:jc w:val="left"/>
        <w:rPr>
          <w:rFonts w:hint="default" w:ascii="宋体" w:hAnsi="宋体"/>
          <w:color w:val="000000"/>
          <w:spacing w:val="2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22.UPS电力系统要求：供应商需提供电力布线方案，仪器和UPS系统的电力链接符合安全标准，确保其能够在断电时正常工作。</w:t>
      </w:r>
    </w:p>
    <w:p>
      <w:pPr>
        <w:tabs>
          <w:tab w:val="left" w:pos="225"/>
          <w:tab w:val="left" w:pos="2265"/>
        </w:tabs>
        <w:snapToGrid/>
        <w:spacing w:before="0" w:beforeAutospacing="0" w:after="0" w:afterAutospacing="0" w:line="336" w:lineRule="auto"/>
        <w:ind w:left="-432"/>
        <w:jc w:val="left"/>
        <w:rPr>
          <w:rStyle w:val="6"/>
          <w:rFonts w:ascii="宋体" w:hAnsi="宋体"/>
          <w:b w:val="0"/>
          <w:i w:val="0"/>
          <w:spacing w:val="0"/>
          <w:w w:val="100"/>
          <w:sz w:val="24"/>
          <w:lang w:val="en-US" w:eastAsia="zh-CN" w:bidi="ar-SA"/>
        </w:rPr>
      </w:pPr>
    </w:p>
    <w:p>
      <w:pPr>
        <w:tabs>
          <w:tab w:val="left" w:pos="-135"/>
          <w:tab w:val="left" w:pos="2268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-135"/>
          <w:tab w:val="left" w:pos="2268"/>
        </w:tabs>
        <w:snapToGrid/>
        <w:spacing w:before="0" w:beforeAutospacing="0" w:after="0" w:afterAutospacing="0" w:line="336" w:lineRule="auto"/>
        <w:ind w:left="2207" w:leftChars="-92" w:hanging="2400"/>
        <w:jc w:val="left"/>
        <w:rPr>
          <w:rStyle w:val="6"/>
          <w:rFonts w:ascii="宋体" w:hAnsi="宋体"/>
          <w:b w:val="0"/>
          <w:i w:val="0"/>
          <w:color w:val="FF0000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4030B"/>
    <w:rsid w:val="179C7C47"/>
    <w:rsid w:val="52AA283D"/>
    <w:rsid w:val="5C7907B7"/>
    <w:rsid w:val="7AD92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character" w:customStyle="1" w:styleId="7">
    <w:name w:val="UserStyle_0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UserStyle_1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Acetate"/>
    <w:basedOn w:val="1"/>
    <w:semiHidden/>
    <w:uiPriority w:val="0"/>
    <w:pPr>
      <w:jc w:val="both"/>
    </w:pPr>
    <w:rPr>
      <w:kern w:val="2"/>
      <w:sz w:val="18"/>
      <w:szCs w:val="18"/>
      <w:lang w:val="en-US" w:eastAsia="zh-CN" w:bidi="ar-SA"/>
    </w:rPr>
  </w:style>
  <w:style w:type="paragraph" w:customStyle="1" w:styleId="10">
    <w:name w:val="UserStyle_2"/>
    <w:basedOn w:val="1"/>
    <w:qFormat/>
    <w:uiPriority w:val="0"/>
    <w:pPr>
      <w:jc w:val="both"/>
    </w:pPr>
    <w:rPr>
      <w:rFonts w:ascii="Tahoma" w:hAnsi="Tahoma"/>
      <w:kern w:val="2"/>
      <w:sz w:val="24"/>
      <w:szCs w:val="20"/>
      <w:lang w:val="en-US" w:eastAsia="zh-CN" w:bidi="ar-SA"/>
    </w:rPr>
  </w:style>
  <w:style w:type="paragraph" w:customStyle="1" w:styleId="11">
    <w:name w:val="UserStyle_3"/>
    <w:basedOn w:val="1"/>
    <w:qFormat/>
    <w:uiPriority w:val="0"/>
    <w:pPr>
      <w:framePr w:hSpace="180" w:wrap="around" w:vAnchor="margin" w:hAnchor="text" w:yAlign="inline"/>
      <w:jc w:val="both"/>
    </w:pPr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2">
    <w:name w:val="UserStyle_4"/>
    <w:basedOn w:val="1"/>
    <w:qFormat/>
    <w:uiPriority w:val="0"/>
    <w:pPr>
      <w:framePr w:hSpace="180" w:wrap="around" w:vAnchor="margin" w:hAnchor="text" w:yAlign="inline"/>
      <w:jc w:val="both"/>
    </w:pPr>
    <w:rPr>
      <w:rFonts w:ascii="宋体" w:hAnsi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580</Words>
  <Characters>679</Characters>
  <Lines>0</Lines>
  <Paragraphs>0</Paragraphs>
  <TotalTime>1</TotalTime>
  <ScaleCrop>false</ScaleCrop>
  <LinksUpToDate>false</LinksUpToDate>
  <CharactersWithSpaces>698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2025-03-07T07:49:00Z</dcterms:created>
  <dc:creator>tykj</dc:creator>
  <cp:lastModifiedBy>tykj</cp:lastModifiedBy>
  <cp:lastPrinted>2025-03-07T10:10:00Z</cp:lastPrinted>
  <dcterms:modified xsi:type="dcterms:W3CDTF">2025-03-09T08:40:47Z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eyJoZGlkIjoiMWQ5ZTE0NmJjYmQwYjRiZGMyYTdhNjIyMjE4MTU2ZTgiLCJ1c2VySWQiOiI1OTc5ODgzNjMifQ==</vt:lpwstr>
  </property>
  <property fmtid="{D5CDD505-2E9C-101B-9397-08002B2CF9AE}" pid="4" name="ICV">
    <vt:lpwstr>7E25A33FD9A04FADA9F25EF9A9A64BD4_13</vt:lpwstr>
  </property>
</Properties>
</file>