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8" w:line="248" w:lineRule="auto"/>
        <w:ind w:right="487"/>
        <w:jc w:val="right"/>
        <w:outlineLvl w:val="0"/>
        <w:rPr>
          <w:rFonts w:ascii="宋体" w:hAnsi="宋体" w:eastAsia="宋体" w:cs="宋体"/>
          <w:b/>
          <w:bCs/>
          <w:spacing w:val="4"/>
          <w:sz w:val="38"/>
          <w:szCs w:val="38"/>
        </w:rPr>
      </w:pPr>
      <w:r>
        <w:rPr>
          <w:rFonts w:hint="eastAsia" w:ascii="宋体" w:hAnsi="宋体" w:eastAsia="宋体" w:cs="宋体"/>
          <w:b/>
          <w:bCs/>
          <w:spacing w:val="15"/>
          <w:sz w:val="38"/>
          <w:szCs w:val="38"/>
          <w:lang w:val="en-US" w:eastAsia="zh-CN"/>
        </w:rPr>
        <w:t>巴楚</w:t>
      </w:r>
      <w:r>
        <w:rPr>
          <w:rFonts w:ascii="宋体" w:hAnsi="宋体" w:eastAsia="宋体" w:cs="宋体"/>
          <w:b/>
          <w:bCs/>
          <w:spacing w:val="15"/>
          <w:sz w:val="38"/>
          <w:szCs w:val="38"/>
        </w:rPr>
        <w:t>县人民医院采购2024年检验特殊项目</w:t>
      </w:r>
      <w:r>
        <w:rPr>
          <w:rFonts w:ascii="宋体" w:hAnsi="宋体" w:eastAsia="宋体" w:cs="宋体"/>
          <w:b/>
          <w:bCs/>
          <w:spacing w:val="4"/>
          <w:sz w:val="38"/>
          <w:szCs w:val="38"/>
        </w:rPr>
        <w:t>服务</w:t>
      </w:r>
    </w:p>
    <w:p>
      <w:pPr>
        <w:spacing w:before="328" w:line="248" w:lineRule="auto"/>
        <w:ind w:right="487"/>
        <w:jc w:val="center"/>
        <w:outlineLvl w:val="0"/>
        <w:rPr>
          <w:rFonts w:ascii="宋体" w:hAnsi="宋体" w:eastAsia="宋体" w:cs="宋体"/>
          <w:b/>
          <w:bCs/>
          <w:spacing w:val="-6"/>
          <w:sz w:val="52"/>
          <w:szCs w:val="52"/>
        </w:rPr>
      </w:pPr>
      <w:r>
        <w:rPr>
          <w:rFonts w:ascii="宋体" w:hAnsi="宋体" w:eastAsia="宋体" w:cs="宋体"/>
          <w:b/>
          <w:bCs/>
          <w:spacing w:val="4"/>
          <w:sz w:val="38"/>
          <w:szCs w:val="38"/>
        </w:rPr>
        <w:t>需求说明</w:t>
      </w:r>
    </w:p>
    <w:p>
      <w:pPr>
        <w:spacing w:before="180" w:line="223" w:lineRule="auto"/>
        <w:ind w:left="128"/>
        <w:jc w:val="center"/>
        <w:rPr>
          <w:rFonts w:ascii="黑体" w:hAnsi="黑体" w:eastAsia="黑体" w:cs="黑体"/>
          <w:b/>
          <w:bCs/>
          <w:spacing w:val="-3"/>
          <w:sz w:val="28"/>
          <w:szCs w:val="28"/>
        </w:rPr>
      </w:pPr>
    </w:p>
    <w:p>
      <w:pPr>
        <w:spacing w:before="180" w:line="223" w:lineRule="auto"/>
        <w:rPr>
          <w:rFonts w:ascii="宋体" w:hAnsi="宋体" w:eastAsia="宋体" w:cs="宋体"/>
          <w:sz w:val="28"/>
          <w:szCs w:val="28"/>
        </w:rPr>
      </w:pPr>
      <w:r>
        <w:rPr>
          <w:rFonts w:hint="eastAsia" w:ascii="黑体" w:hAnsi="黑体" w:eastAsia="黑体" w:cs="黑体"/>
          <w:b/>
          <w:bCs/>
          <w:spacing w:val="-3"/>
          <w:sz w:val="28"/>
          <w:szCs w:val="28"/>
          <w:lang w:val="en-US" w:eastAsia="zh-CN"/>
        </w:rPr>
        <w:t>一</w:t>
      </w:r>
      <w:r>
        <w:rPr>
          <w:rFonts w:ascii="黑体" w:hAnsi="黑体" w:eastAsia="黑体" w:cs="黑体"/>
          <w:b/>
          <w:bCs/>
          <w:spacing w:val="-3"/>
          <w:sz w:val="28"/>
          <w:szCs w:val="28"/>
        </w:rPr>
        <w:t>、资格要求</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pacing w:val="-1"/>
          <w:position w:val="20"/>
          <w:sz w:val="24"/>
          <w:szCs w:val="24"/>
        </w:rPr>
        <w:t>1.符合《中华人民共和国政府采购法》第二十二条规定</w:t>
      </w:r>
      <w:r>
        <w:rPr>
          <w:rFonts w:hint="eastAsia" w:ascii="宋体" w:hAnsi="宋体" w:eastAsia="宋体" w:cs="宋体"/>
          <w:snapToGrid w:val="0"/>
          <w:color w:val="000000"/>
          <w:spacing w:val="-1"/>
          <w:kern w:val="0"/>
          <w:position w:val="20"/>
          <w:sz w:val="24"/>
          <w:szCs w:val="24"/>
          <w:lang w:val="en-US" w:eastAsia="en-US" w:bidi="ar-SA"/>
        </w:rPr>
        <w:t>的合格投标供应商；</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2.具有独立法人资格，具有有效的营业执照，所投服务须在其法定营业范围内</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position w:val="20"/>
          <w:sz w:val="24"/>
          <w:szCs w:val="24"/>
          <w:lang w:val="en-US" w:eastAsia="en-US" w:bidi="ar-SA"/>
        </w:rPr>
        <w:t>3.投标方法人证明或授权委托书原件</w:t>
      </w:r>
      <w:bookmarkStart w:id="0" w:name="_GoBack"/>
      <w:bookmarkEnd w:id="0"/>
      <w:r>
        <w:rPr>
          <w:rFonts w:hint="eastAsia" w:ascii="宋体" w:hAnsi="宋体" w:eastAsia="宋体" w:cs="宋体"/>
          <w:snapToGrid w:val="0"/>
          <w:color w:val="000000"/>
          <w:spacing w:val="-1"/>
          <w:kern w:val="0"/>
          <w:position w:val="20"/>
          <w:sz w:val="24"/>
          <w:szCs w:val="24"/>
          <w:lang w:val="en-US" w:eastAsia="en-US" w:bidi="ar-SA"/>
        </w:rPr>
        <w:t>，提供投标人身份证复</w:t>
      </w:r>
      <w:r>
        <w:rPr>
          <w:rFonts w:hint="eastAsia" w:ascii="宋体" w:hAnsi="宋体" w:eastAsia="宋体" w:cs="宋体"/>
          <w:snapToGrid w:val="0"/>
          <w:color w:val="000000"/>
          <w:spacing w:val="-1"/>
          <w:kern w:val="0"/>
          <w:position w:val="20"/>
          <w:sz w:val="24"/>
          <w:szCs w:val="24"/>
          <w:lang w:val="en-US" w:eastAsia="zh-CN" w:bidi="ar-SA"/>
        </w:rPr>
        <w:t>印件。</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4.通过中国合格评定国家认可委员会颁发的符合《医学 实验室-质量和能力专用要求》的实验室认可证书，提供实验室的高级职称技术人员(副主任技师及以上)配备资质。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5.提供企业信用资质证书、所开展的检验检查项目目录表，实验室须有相应的资质且满足医院检验检测项目需求。</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6.提供连续3年的国家卫生部临检中心室间质评证书；连续3年的省级临检中心室间质评证书；</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7.有符合检测能力的团队、有完善的服务能力、符合标本转运的冷链设备及人员资质。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napToGrid w:val="0"/>
          <w:color w:val="000000"/>
          <w:spacing w:val="-1"/>
          <w:kern w:val="0"/>
          <w:position w:val="20"/>
          <w:sz w:val="24"/>
          <w:szCs w:val="24"/>
          <w:lang w:val="en-US" w:eastAsia="en-US" w:bidi="ar-SA"/>
        </w:rPr>
      </w:pPr>
      <w:r>
        <w:rPr>
          <w:rFonts w:hint="eastAsia" w:ascii="宋体" w:hAnsi="宋体" w:eastAsia="宋体" w:cs="宋体"/>
          <w:snapToGrid w:val="0"/>
          <w:color w:val="000000"/>
          <w:spacing w:val="-1"/>
          <w:kern w:val="0"/>
          <w:position w:val="20"/>
          <w:sz w:val="24"/>
          <w:szCs w:val="24"/>
          <w:lang w:val="en-US" w:eastAsia="en-US" w:bidi="ar-SA"/>
        </w:rPr>
        <w:t>8.投标方需提供在本行业内签订的三级医院业绩两份、县级医院三份(业绩：中标通知书、合同)。</w:t>
      </w:r>
    </w:p>
    <w:p>
      <w:pPr>
        <w:spacing w:before="180" w:line="223" w:lineRule="auto"/>
        <w:rPr>
          <w:rFonts w:hint="eastAsia" w:ascii="黑体" w:hAnsi="黑体" w:eastAsia="黑体" w:cs="黑体"/>
          <w:b/>
          <w:bCs/>
          <w:spacing w:val="-3"/>
          <w:sz w:val="28"/>
          <w:szCs w:val="28"/>
          <w:lang w:val="en-US" w:eastAsia="zh-CN"/>
        </w:rPr>
      </w:pPr>
      <w:r>
        <w:rPr>
          <w:rFonts w:hint="eastAsia" w:ascii="黑体" w:hAnsi="黑体" w:eastAsia="黑体" w:cs="黑体"/>
          <w:b/>
          <w:bCs/>
          <w:spacing w:val="-3"/>
          <w:sz w:val="28"/>
          <w:szCs w:val="28"/>
          <w:lang w:val="en-US" w:eastAsia="zh-CN"/>
        </w:rPr>
        <w:t>二、 采购产品及预算金额</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lang w:eastAsia="zh-CN"/>
        </w:rPr>
      </w:pPr>
      <w:r>
        <w:rPr>
          <w:rFonts w:hint="eastAsia" w:ascii="宋体" w:hAnsi="宋体" w:eastAsia="宋体" w:cs="宋体"/>
          <w:spacing w:val="-1"/>
          <w:position w:val="20"/>
          <w:sz w:val="24"/>
          <w:szCs w:val="24"/>
        </w:rPr>
        <w:t>采购2024年检验特殊项目服务。  预算金额：</w:t>
      </w:r>
      <w:r>
        <w:rPr>
          <w:rFonts w:hint="eastAsia" w:ascii="宋体" w:hAnsi="宋体" w:eastAsia="宋体" w:cs="宋体"/>
          <w:spacing w:val="-1"/>
          <w:position w:val="20"/>
          <w:sz w:val="24"/>
          <w:szCs w:val="24"/>
          <w:lang w:val="en-US" w:eastAsia="zh-CN"/>
        </w:rPr>
        <w:t>28000</w:t>
      </w:r>
      <w:r>
        <w:rPr>
          <w:rFonts w:hint="eastAsia" w:ascii="宋体" w:hAnsi="宋体" w:eastAsia="宋体" w:cs="宋体"/>
          <w:spacing w:val="-1"/>
          <w:position w:val="20"/>
          <w:sz w:val="24"/>
          <w:szCs w:val="24"/>
        </w:rPr>
        <w:t>元。</w:t>
      </w:r>
    </w:p>
    <w:p>
      <w:pPr>
        <w:spacing w:before="180" w:line="223" w:lineRule="auto"/>
        <w:rPr>
          <w:rFonts w:hint="default" w:ascii="黑体" w:hAnsi="黑体" w:eastAsia="黑体" w:cs="黑体"/>
          <w:b/>
          <w:bCs/>
          <w:spacing w:val="-3"/>
          <w:sz w:val="28"/>
          <w:szCs w:val="28"/>
          <w:lang w:val="en-US" w:eastAsia="zh-CN"/>
        </w:rPr>
      </w:pPr>
      <w:r>
        <w:rPr>
          <w:rFonts w:hint="eastAsia" w:ascii="黑体" w:hAnsi="黑体" w:eastAsia="黑体" w:cs="黑体"/>
          <w:b/>
          <w:bCs/>
          <w:spacing w:val="-3"/>
          <w:sz w:val="28"/>
          <w:szCs w:val="28"/>
          <w:lang w:val="en-US" w:eastAsia="zh-CN"/>
        </w:rPr>
        <w:t>三、服务期限为1年</w:t>
      </w:r>
    </w:p>
    <w:p>
      <w:pPr>
        <w:spacing w:before="180" w:line="223" w:lineRule="auto"/>
        <w:rPr>
          <w:rFonts w:hint="eastAsia" w:ascii="黑体" w:hAnsi="黑体" w:eastAsia="黑体" w:cs="黑体"/>
          <w:b/>
          <w:bCs/>
          <w:spacing w:val="-3"/>
          <w:sz w:val="28"/>
          <w:szCs w:val="28"/>
          <w:lang w:val="en-US" w:eastAsia="zh-CN"/>
        </w:rPr>
      </w:pPr>
      <w:r>
        <w:rPr>
          <w:rFonts w:hint="eastAsia" w:ascii="黑体" w:hAnsi="黑体" w:eastAsia="黑体" w:cs="黑体"/>
          <w:b/>
          <w:bCs/>
          <w:spacing w:val="-3"/>
          <w:sz w:val="28"/>
          <w:szCs w:val="28"/>
          <w:lang w:val="en-US" w:eastAsia="zh-CN"/>
        </w:rPr>
        <w:t>四、 其他要求：</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1.提供技术服务方案：</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(1)标本转运能力符合院感要求；</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(2)具有一定资质的专业技术人员，指导培训2-3名</w:t>
      </w:r>
      <w:r>
        <w:rPr>
          <w:rFonts w:hint="eastAsia" w:ascii="宋体" w:hAnsi="宋体" w:eastAsia="宋体" w:cs="宋体"/>
          <w:spacing w:val="-1"/>
          <w:position w:val="20"/>
          <w:sz w:val="24"/>
          <w:szCs w:val="24"/>
          <w:lang w:val="en-US" w:eastAsia="zh-CN"/>
        </w:rPr>
        <w:t>技术操作人员，直至独立操作为；</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default" w:ascii="宋体" w:hAnsi="宋体" w:eastAsia="宋体" w:cs="宋体"/>
          <w:spacing w:val="-1"/>
          <w:position w:val="20"/>
          <w:sz w:val="24"/>
          <w:szCs w:val="24"/>
          <w:lang w:val="en-US" w:eastAsia="zh-CN"/>
        </w:rPr>
      </w:pPr>
      <w:r>
        <w:rPr>
          <w:rFonts w:hint="eastAsia" w:ascii="宋体" w:hAnsi="宋体" w:eastAsia="宋体" w:cs="宋体"/>
          <w:spacing w:val="-1"/>
          <w:position w:val="20"/>
          <w:sz w:val="24"/>
          <w:szCs w:val="24"/>
        </w:rPr>
        <w:t>(3)免费提供特殊标本采集专用耗材，并及时配送到</w:t>
      </w:r>
      <w:r>
        <w:rPr>
          <w:rFonts w:hint="eastAsia" w:ascii="宋体" w:hAnsi="宋体" w:eastAsia="宋体" w:cs="宋体"/>
          <w:spacing w:val="-1"/>
          <w:position w:val="20"/>
          <w:sz w:val="24"/>
          <w:szCs w:val="24"/>
          <w:lang w:val="en-US" w:eastAsia="zh-CN"/>
        </w:rPr>
        <w:t>到位。</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lang w:val="en-US" w:eastAsia="zh-CN"/>
        </w:rPr>
      </w:pPr>
      <w:r>
        <w:rPr>
          <w:rFonts w:hint="eastAsia" w:ascii="宋体" w:hAnsi="宋体" w:eastAsia="宋体" w:cs="宋体"/>
          <w:spacing w:val="-1"/>
          <w:position w:val="20"/>
          <w:sz w:val="24"/>
          <w:szCs w:val="24"/>
        </w:rPr>
        <w:t>2.报告时限为： 一般检查项目</w:t>
      </w:r>
      <w:r>
        <w:rPr>
          <w:rFonts w:hint="eastAsia" w:ascii="宋体" w:hAnsi="宋体" w:eastAsia="宋体" w:cs="宋体"/>
          <w:spacing w:val="-1"/>
          <w:position w:val="20"/>
          <w:sz w:val="24"/>
          <w:szCs w:val="24"/>
          <w:lang w:val="en-US" w:eastAsia="zh-CN"/>
        </w:rPr>
        <w:t>3-7</w:t>
      </w:r>
      <w:r>
        <w:rPr>
          <w:rFonts w:hint="eastAsia" w:ascii="宋体" w:hAnsi="宋体" w:eastAsia="宋体" w:cs="宋体"/>
          <w:spacing w:val="-1"/>
          <w:position w:val="20"/>
          <w:sz w:val="24"/>
          <w:szCs w:val="24"/>
        </w:rPr>
        <w:t>个工作日出具检验报</w:t>
      </w:r>
      <w:r>
        <w:rPr>
          <w:rFonts w:hint="eastAsia" w:ascii="宋体" w:hAnsi="宋体" w:eastAsia="宋体" w:cs="宋体"/>
          <w:spacing w:val="-1"/>
          <w:position w:val="20"/>
          <w:sz w:val="24"/>
          <w:szCs w:val="24"/>
          <w:lang w:val="en-US" w:eastAsia="zh-CN"/>
        </w:rPr>
        <w:t>告，特殊检验检查不得超过7个工作日。</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lang w:val="en-US" w:eastAsia="zh-CN"/>
        </w:rPr>
        <w:t>3</w:t>
      </w:r>
      <w:r>
        <w:rPr>
          <w:rFonts w:hint="eastAsia" w:ascii="宋体" w:hAnsi="宋体" w:eastAsia="宋体" w:cs="宋体"/>
          <w:spacing w:val="-1"/>
          <w:position w:val="20"/>
          <w:sz w:val="24"/>
          <w:szCs w:val="24"/>
        </w:rPr>
        <w:t>.严格保密受检者信息，妥善保存标本以备及时复查。 按照自治区二级医院收费标准收取病人检验费，采购方收费比例为小于等于自治区二级医院收费标准的</w:t>
      </w:r>
      <w:r>
        <w:rPr>
          <w:rFonts w:hint="eastAsia" w:ascii="宋体" w:hAnsi="宋体" w:eastAsia="宋体" w:cs="宋体"/>
          <w:spacing w:val="-1"/>
          <w:position w:val="20"/>
          <w:sz w:val="24"/>
          <w:szCs w:val="24"/>
          <w:lang w:val="en-US" w:eastAsia="zh-CN"/>
        </w:rPr>
        <w:t>55</w:t>
      </w:r>
      <w:r>
        <w:rPr>
          <w:rFonts w:hint="eastAsia" w:ascii="宋体" w:hAnsi="宋体" w:eastAsia="宋体" w:cs="宋体"/>
          <w:spacing w:val="-1"/>
          <w:position w:val="20"/>
          <w:sz w:val="24"/>
          <w:szCs w:val="24"/>
        </w:rPr>
        <w:t>%。如医保及上级部门的检查中发现收费有误或窜收现象所造成的退费或罚款，由中标方承担相应的费用比例。</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lang w:val="en-US" w:eastAsia="zh-CN"/>
        </w:rPr>
        <w:t>4</w:t>
      </w:r>
      <w:r>
        <w:rPr>
          <w:rFonts w:hint="eastAsia" w:ascii="宋体" w:hAnsi="宋体" w:eastAsia="宋体" w:cs="宋体"/>
          <w:spacing w:val="-1"/>
          <w:position w:val="20"/>
          <w:sz w:val="24"/>
          <w:szCs w:val="24"/>
        </w:rPr>
        <w:t>、结果查询：</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1）为保证检验结果实时网络传送，实现实验室数据的汇总、储存、传输功能，或与医院 LIS 和 HIS 等管理系统对接，费用包含在本报价内。</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2）提供网上查询服务，或在医院 LIS 、HIS 及投标人网站可供随时查询进度和结果。</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3）提供电话查询服务，危急值专人电话跟进，确保患者检测信息与临床医生的畅通。</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4）医务人员可以随时调阅检验结果，投标人须保证病人的资料的准 确性和检验结果的及时性，并提供系统使用的必要培训与技术支持。</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5）按照检测项目常规报告时间提供检测结果，并能满足招标方急诊 项目的优先检测。</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lang w:val="en-US" w:eastAsia="zh-CN"/>
        </w:rPr>
        <w:t>5</w:t>
      </w:r>
      <w:r>
        <w:rPr>
          <w:rFonts w:hint="eastAsia" w:ascii="宋体" w:hAnsi="宋体" w:eastAsia="宋体" w:cs="宋体"/>
          <w:spacing w:val="-1"/>
          <w:position w:val="20"/>
          <w:sz w:val="24"/>
          <w:szCs w:val="24"/>
        </w:rPr>
        <w:t>、质量要求：</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1）误检率（检错每年不高于 1 例）。</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2）漏检率（缺项每年少于 1 例）。</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3）及时性（结果及时，及时率大于 99.5%)。</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4）误报率（姓名、结果误报，每季度不高于 2 例）。</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5）检测标本丢失、运送错误（次数累计／年）：每年不能高于 1%。</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6）危机值报告率和及时率要达到 100%；</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10、其他要求：</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lang w:eastAsia="zh-CN"/>
        </w:rPr>
      </w:pPr>
      <w:r>
        <w:rPr>
          <w:rFonts w:hint="eastAsia" w:ascii="宋体" w:hAnsi="宋体" w:eastAsia="宋体" w:cs="宋体"/>
          <w:spacing w:val="-1"/>
          <w:position w:val="20"/>
          <w:sz w:val="24"/>
          <w:szCs w:val="24"/>
        </w:rPr>
        <w:t>(1）第三方合作检验公司需通过国家权威机构认证的实验室，提供营业执照，法定代表人证件，实验室专业技术人员缴纳社保凭证和相关 学历证明，实验室备案文件，实验室认证证书，实验室仪器列表及校 准报告，项目性能验证资料</w:t>
      </w:r>
      <w:r>
        <w:rPr>
          <w:rFonts w:hint="eastAsia" w:ascii="宋体" w:hAnsi="宋体" w:eastAsia="宋体" w:cs="宋体"/>
          <w:spacing w:val="-1"/>
          <w:position w:val="2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(2）检测能力至少满足清单罗列的检测项目。</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(3）需安排专人负责实验室标本的接收、转运及报告的发放。</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(4）需提供标本转运运输资质证书。</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(5）需提供标本采集、转运所需的物资。</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宋体" w:hAnsi="宋体" w:eastAsia="宋体" w:cs="宋体"/>
          <w:spacing w:val="-1"/>
          <w:position w:val="20"/>
          <w:sz w:val="24"/>
          <w:szCs w:val="24"/>
        </w:rPr>
      </w:pPr>
      <w:r>
        <w:rPr>
          <w:rFonts w:hint="eastAsia" w:ascii="宋体" w:hAnsi="宋体" w:eastAsia="宋体" w:cs="宋体"/>
          <w:spacing w:val="-1"/>
          <w:position w:val="20"/>
          <w:sz w:val="24"/>
          <w:szCs w:val="24"/>
        </w:rPr>
        <w:t>(</w:t>
      </w:r>
      <w:r>
        <w:rPr>
          <w:rFonts w:hint="eastAsia" w:ascii="宋体" w:hAnsi="宋体" w:eastAsia="宋体" w:cs="宋体"/>
          <w:spacing w:val="-1"/>
          <w:position w:val="20"/>
          <w:sz w:val="24"/>
          <w:szCs w:val="24"/>
          <w:lang w:val="en-US" w:eastAsia="zh-CN"/>
        </w:rPr>
        <w:t>6</w:t>
      </w:r>
      <w:r>
        <w:rPr>
          <w:rFonts w:hint="eastAsia" w:ascii="宋体" w:hAnsi="宋体" w:eastAsia="宋体" w:cs="宋体"/>
          <w:spacing w:val="-1"/>
          <w:position w:val="20"/>
          <w:sz w:val="24"/>
          <w:szCs w:val="24"/>
        </w:rPr>
        <w:t>）标本检测数据精准可靠，凡出现凭空捏造、伪造数据的，医院有权解约合同，并按照合同阐述相关情节进行处罚。</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lang w:val="en-US" w:eastAsia="zh-CN"/>
        </w:rPr>
        <w:sectPr>
          <w:pgSz w:w="11850" w:h="16781"/>
          <w:pgMar w:top="400" w:right="1777" w:bottom="400" w:left="1089" w:header="0" w:footer="0" w:gutter="0"/>
          <w:cols w:space="720" w:num="1"/>
        </w:sectPr>
      </w:pPr>
      <w:r>
        <w:rPr>
          <w:rFonts w:hint="eastAsia" w:ascii="宋体" w:hAnsi="宋体" w:eastAsia="宋体" w:cs="宋体"/>
          <w:spacing w:val="-1"/>
          <w:position w:val="20"/>
          <w:sz w:val="24"/>
          <w:szCs w:val="24"/>
        </w:rPr>
        <w:t>(</w:t>
      </w:r>
      <w:r>
        <w:rPr>
          <w:rFonts w:hint="eastAsia" w:ascii="宋体" w:hAnsi="宋体" w:eastAsia="宋体" w:cs="宋体"/>
          <w:spacing w:val="-1"/>
          <w:position w:val="20"/>
          <w:sz w:val="24"/>
          <w:szCs w:val="24"/>
          <w:lang w:val="en-US" w:eastAsia="zh-CN"/>
        </w:rPr>
        <w:t>7</w:t>
      </w:r>
      <w:r>
        <w:rPr>
          <w:rFonts w:hint="eastAsia" w:ascii="宋体" w:hAnsi="宋体" w:eastAsia="宋体" w:cs="宋体"/>
          <w:spacing w:val="-1"/>
          <w:position w:val="20"/>
          <w:sz w:val="24"/>
          <w:szCs w:val="24"/>
        </w:rPr>
        <w:t>）因第三方检测公司问题，导致出现医疗事故的，院方将追究相关法律责任</w:t>
      </w:r>
      <w:r>
        <w:rPr>
          <w:rFonts w:hint="eastAsia" w:ascii="宋体" w:hAnsi="宋体" w:eastAsia="宋体" w:cs="宋体"/>
          <w:spacing w:val="-1"/>
          <w:position w:val="20"/>
          <w:sz w:val="24"/>
          <w:szCs w:val="24"/>
          <w:lang w:eastAsia="zh-CN"/>
        </w:rPr>
        <w:t>。</w:t>
      </w:r>
    </w:p>
    <w:p>
      <w:pPr>
        <w:tabs>
          <w:tab w:val="left" w:pos="1491"/>
        </w:tabs>
        <w:bidi w:val="0"/>
        <w:jc w:val="left"/>
        <w:rPr>
          <w:rFonts w:hint="eastAsia" w:eastAsia="宋体"/>
          <w:lang w:val="en-US" w:eastAsia="zh-CN"/>
        </w:rPr>
      </w:pPr>
    </w:p>
    <w:sectPr>
      <w:headerReference r:id="rId5" w:type="default"/>
      <w:footerReference r:id="rId6" w:type="default"/>
      <w:pgSz w:w="11906" w:h="16839"/>
      <w:pgMar w:top="400" w:right="1785" w:bottom="1396" w:left="1785"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mMzMyMjNjMzgwNzY1MjM0MjQ5ODgxYmZkMmNhZjMifQ=="/>
  </w:docVars>
  <w:rsids>
    <w:rsidRoot w:val="00000000"/>
    <w:rsid w:val="196561E3"/>
    <w:rsid w:val="439918DF"/>
    <w:rsid w:val="589661EB"/>
    <w:rsid w:val="66EF63B1"/>
    <w:rsid w:val="69406F4B"/>
    <w:rsid w:val="69B64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1976</Words>
  <Characters>2504</Characters>
  <TotalTime>6</TotalTime>
  <ScaleCrop>false</ScaleCrop>
  <LinksUpToDate>false</LinksUpToDate>
  <CharactersWithSpaces>2547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2024-03-21T13:34:00Z</dcterms:created>
  <dc:creator>Administrator</dc:creator>
  <cp:lastModifiedBy>夏穆</cp:lastModifiedBy>
  <cp:lastPrinted>2024-05-23T04:58:00Z</cp:lastPrinted>
  <dcterms:modified xsi:type="dcterms:W3CDTF">2024-05-24T03:19:13Z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2024-05-22T13:30:45Z</vt:filetime>
  </property>
  <property fmtid="{D5CDD505-2E9C-101B-9397-08002B2CF9AE}" pid="4" name="KSOProductBuildVer">
    <vt:lpwstr>2052-12.1.0.16388</vt:lpwstr>
  </property>
  <property fmtid="{D5CDD505-2E9C-101B-9397-08002B2CF9AE}" pid="5" name="ICV">
    <vt:lpwstr>A0A2794462424A65B43C897590213E1F_13</vt:lpwstr>
  </property>
</Properties>
</file>