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numPr>
          <w:ilvl w:val="0"/>
          <w:numId w:val="1"/>
        </w:numPr>
        <w:spacing w:line="240" w:lineRule="auto"/>
        <w:rPr>
          <w:rFonts w:ascii="宋体" w:eastAsia="宋体"/>
          <w:sz w:val="26"/>
          <w:szCs w:val="26"/>
        </w:rPr>
      </w:pPr>
      <w:r>
        <w:rPr>
          <w:rFonts w:ascii="宋体" w:eastAsia="宋体"/>
          <w:sz w:val="26"/>
          <w:szCs w:val="26"/>
        </w:rPr>
        <w:t>维修维护方式：</w:t>
      </w:r>
    </w:p>
    <w:p>
      <w:pPr>
        <w:spacing w:line="240" w:lineRule="auto"/>
        <w:rPr>
          <w:rFonts w:ascii="宋体" w:eastAsia="宋体"/>
          <w:sz w:val="26"/>
          <w:szCs w:val="26"/>
        </w:rPr>
      </w:pPr>
      <w:r>
        <w:rPr>
          <w:rFonts w:ascii="宋体" w:eastAsia="宋体"/>
          <w:sz w:val="26"/>
          <w:szCs w:val="26"/>
        </w:rPr>
        <w:t>现场维修维护1、本次维修维护保养次设备范围：消毒供应室（1台）、2楼检验科（1台）、1楼检验科（1台）、血透室（1台）、腔镜室（1台）纯水设备。</w:t>
      </w:r>
    </w:p>
    <w:p>
      <w:pPr>
        <w:numPr>
          <w:ilvl w:val="0"/>
          <w:numId w:val="2"/>
        </w:numPr>
        <w:spacing w:line="240" w:lineRule="auto"/>
        <w:rPr>
          <w:rFonts w:ascii="宋体" w:eastAsia="宋体"/>
          <w:sz w:val="26"/>
          <w:szCs w:val="26"/>
        </w:rPr>
      </w:pPr>
      <w:r>
        <w:rPr>
          <w:rFonts w:ascii="宋体" w:eastAsia="宋体"/>
          <w:sz w:val="26"/>
          <w:szCs w:val="26"/>
        </w:rPr>
        <w:t>对以上纯水机设备进行维护保养、定期检查设备相关性能，对常规配件进行维修或换新（至少每3个月更换一次滤芯）同时对设备进行常规清洁保养及提供更换的耗材计划及配置清单。</w:t>
      </w:r>
    </w:p>
    <w:p>
      <w:pPr>
        <w:numPr>
          <w:ilvl w:val="0"/>
          <w:numId w:val="2"/>
        </w:numPr>
        <w:spacing w:line="240" w:lineRule="auto"/>
        <w:ind w:left="0" w:firstLine="0"/>
        <w:rPr>
          <w:rFonts w:ascii="宋体" w:eastAsia="宋体"/>
          <w:sz w:val="26"/>
          <w:szCs w:val="26"/>
        </w:rPr>
      </w:pPr>
      <w:r>
        <w:rPr>
          <w:rFonts w:ascii="宋体" w:eastAsia="宋体"/>
          <w:sz w:val="26"/>
          <w:szCs w:val="26"/>
        </w:rPr>
        <w:t>对纯水设备季度至少常规巡检一次、发现问题及时处理、随时更换材料确保纯水供应正常。</w:t>
      </w:r>
    </w:p>
    <w:p>
      <w:pPr>
        <w:numPr>
          <w:ilvl w:val="0"/>
          <w:numId w:val="2"/>
        </w:numPr>
        <w:spacing w:line="240" w:lineRule="auto"/>
        <w:ind w:left="0" w:firstLine="0"/>
        <w:rPr>
          <w:rFonts w:ascii="宋体" w:eastAsia="宋体"/>
          <w:sz w:val="26"/>
          <w:szCs w:val="26"/>
        </w:rPr>
      </w:pPr>
      <w:r>
        <w:rPr>
          <w:rFonts w:ascii="宋体" w:eastAsia="宋体"/>
          <w:sz w:val="26"/>
          <w:szCs w:val="26"/>
        </w:rPr>
        <w:t>负责对使用此纯水设备人员免费培训。 </w:t>
      </w:r>
    </w:p>
    <w:p>
      <w:pPr>
        <w:numPr>
          <w:ilvl w:val="0"/>
          <w:numId w:val="2"/>
        </w:numPr>
        <w:spacing w:line="240" w:lineRule="auto"/>
        <w:ind w:left="0" w:firstLine="0"/>
        <w:rPr>
          <w:rFonts w:ascii="宋体" w:eastAsia="宋体"/>
          <w:sz w:val="26"/>
          <w:szCs w:val="26"/>
        </w:rPr>
      </w:pPr>
      <w:r>
        <w:rPr>
          <w:rFonts w:ascii="宋体" w:eastAsia="宋体"/>
          <w:sz w:val="26"/>
          <w:szCs w:val="26"/>
        </w:rPr>
        <w:t>负责设备正常运行。若设备出现问题，采购人应在第一时间电话通知，供应商可先用电话沟通的方式解决问题，如电话沟通不能解决的将派工程师2小时内赶往现场解决问题并保证故障停机时间不超过12小时。</w:t>
      </w:r>
    </w:p>
    <w:p>
      <w:pPr>
        <w:numPr>
          <w:ilvl w:val="0"/>
          <w:numId w:val="2"/>
        </w:numPr>
        <w:spacing w:line="240" w:lineRule="auto"/>
        <w:ind w:left="0" w:firstLine="0"/>
        <w:rPr>
          <w:rFonts w:ascii="宋体" w:eastAsia="宋体"/>
          <w:sz w:val="26"/>
          <w:szCs w:val="26"/>
        </w:rPr>
      </w:pPr>
      <w:r>
        <w:rPr>
          <w:rFonts w:ascii="宋体" w:eastAsia="宋体"/>
          <w:sz w:val="26"/>
          <w:szCs w:val="26"/>
        </w:rPr>
        <w:t>供应商需备有2类医疗器械的销售资质等</w:t>
      </w:r>
    </w:p>
    <w:p>
      <w:pPr>
        <w:numPr>
          <w:ilvl w:val="0"/>
          <w:numId w:val="2"/>
        </w:numPr>
        <w:spacing w:line="240" w:lineRule="auto"/>
        <w:ind w:left="0" w:firstLine="0"/>
        <w:rPr>
          <w:rFonts w:ascii="宋体" w:eastAsia="宋体"/>
          <w:sz w:val="26"/>
          <w:szCs w:val="26"/>
        </w:rPr>
      </w:pPr>
      <w:r>
        <w:rPr>
          <w:rFonts w:ascii="宋体" w:eastAsia="宋体"/>
          <w:sz w:val="26"/>
          <w:szCs w:val="26"/>
        </w:rPr>
        <w:t>维修改造升级后设备纯水出水水质按国家消毒供应中心无菌水质要求电导率≦15us/cm，检验科电阻≥10欧姆，血透室一级≤10us/cm，二级≤5us/cm腔镜室≤10us/cm。</w:t>
      </w:r>
    </w:p>
    <w:p>
      <w:pPr>
        <w:numPr>
          <w:ilvl w:val="0"/>
          <w:numId w:val="2"/>
        </w:numPr>
        <w:spacing w:line="240" w:lineRule="auto"/>
        <w:ind w:left="0" w:firstLine="0"/>
        <w:rPr>
          <w:rFonts w:ascii="宋体" w:eastAsia="宋体"/>
          <w:sz w:val="26"/>
          <w:szCs w:val="26"/>
        </w:rPr>
      </w:pPr>
      <w:r>
        <w:rPr>
          <w:rFonts w:ascii="宋体" w:eastAsia="宋体"/>
          <w:sz w:val="26"/>
          <w:szCs w:val="26"/>
        </w:rPr>
        <w:t>服务期限为二年。</w:t>
      </w:r>
    </w:p>
    <w:p>
      <w:pPr>
        <w:numPr>
          <w:ilvl w:val="0"/>
          <w:numId w:val="1"/>
        </w:numPr>
        <w:spacing w:line="240" w:lineRule="auto"/>
        <w:ind w:left="0" w:firstLine="0"/>
        <w:rPr>
          <w:rFonts w:ascii="宋体" w:eastAsia="宋体"/>
          <w:sz w:val="26"/>
          <w:szCs w:val="26"/>
        </w:rPr>
      </w:pPr>
      <w:r>
        <w:rPr>
          <w:rFonts w:ascii="宋体" w:eastAsia="宋体"/>
          <w:sz w:val="26"/>
          <w:szCs w:val="26"/>
        </w:rPr>
        <w:t>维保费用</w:t>
      </w:r>
      <w:r>
        <w:rPr>
          <w:rFonts w:ascii="宋体" w:hint="eastAsia"/>
          <w:sz w:val="26"/>
          <w:szCs w:val="26"/>
          <w:lang w:eastAsia="zh-CN"/>
        </w:rPr>
        <w:t>：</w:t>
      </w:r>
      <w:r>
        <w:rPr>
          <w:rFonts w:ascii="宋体" w:eastAsia="宋体"/>
          <w:sz w:val="26"/>
          <w:szCs w:val="26"/>
        </w:rPr>
        <w:t> </w:t>
      </w:r>
    </w:p>
    <w:p>
      <w:pPr>
        <w:spacing w:line="240" w:lineRule="auto"/>
        <w:rPr>
          <w:rFonts w:ascii="宋体" w:eastAsia="宋体"/>
          <w:sz w:val="26"/>
          <w:szCs w:val="26"/>
        </w:rPr>
      </w:pPr>
      <w:r>
        <w:rPr>
          <w:rFonts w:ascii="宋体" w:eastAsia="宋体"/>
          <w:sz w:val="26"/>
          <w:szCs w:val="26"/>
        </w:rPr>
        <w:t>设备所有配件材料及维修保养服务由供应商承担（包含在采购人支付的维护保养费内）、采购人不再另外支付费用。维修更换配件及材料为全新未使用过的、确保用水要求避免影响科室正常工作。</w:t>
      </w:r>
    </w:p>
    <w:p>
      <w:pPr>
        <w:numPr>
          <w:ilvl w:val="0"/>
          <w:numId w:val="1"/>
        </w:numPr>
        <w:spacing w:line="240" w:lineRule="auto"/>
        <w:ind w:left="0" w:firstLine="0"/>
        <w:rPr>
          <w:rFonts w:ascii="宋体" w:eastAsia="宋体"/>
          <w:sz w:val="26"/>
          <w:szCs w:val="26"/>
        </w:rPr>
      </w:pPr>
      <w:r>
        <w:rPr>
          <w:rFonts w:ascii="宋体" w:eastAsia="宋体"/>
          <w:sz w:val="26"/>
          <w:szCs w:val="26"/>
        </w:rPr>
        <w:t>验收标准和方式:</w:t>
      </w:r>
    </w:p>
    <w:p>
      <w:pPr>
        <w:numPr>
          <w:ilvl w:val="0"/>
          <w:numId w:val="3"/>
        </w:numPr>
        <w:spacing w:line="240" w:lineRule="auto"/>
        <w:rPr>
          <w:rFonts w:ascii="宋体" w:eastAsia="宋体"/>
          <w:sz w:val="26"/>
          <w:szCs w:val="26"/>
        </w:rPr>
      </w:pPr>
      <w:r>
        <w:rPr>
          <w:rFonts w:ascii="宋体" w:eastAsia="宋体"/>
          <w:sz w:val="26"/>
          <w:szCs w:val="26"/>
        </w:rPr>
        <w:t>采用双方现场方式验收由双方负责人共同认可并签字确认。</w:t>
      </w:r>
    </w:p>
    <w:p>
      <w:pPr>
        <w:numPr>
          <w:ilvl w:val="0"/>
          <w:numId w:val="3"/>
        </w:numPr>
        <w:spacing w:line="240" w:lineRule="auto"/>
        <w:ind w:left="0" w:firstLine="0"/>
        <w:rPr>
          <w:rFonts w:ascii="宋体" w:eastAsia="宋体"/>
          <w:sz w:val="26"/>
          <w:szCs w:val="26"/>
        </w:rPr>
      </w:pPr>
      <w:r>
        <w:rPr>
          <w:rFonts w:ascii="宋体" w:eastAsia="宋体"/>
          <w:sz w:val="26"/>
          <w:szCs w:val="26"/>
        </w:rPr>
        <w:t>负责本项目范围内的维修服务，如发现服务质量缺陷的、供应商应当负责返工或者采取补救措施。</w:t>
      </w:r>
    </w:p>
    <w:p>
      <w:pPr>
        <w:numPr>
          <w:ilvl w:val="0"/>
          <w:numId w:val="1"/>
        </w:numPr>
        <w:spacing w:line="240" w:lineRule="auto"/>
        <w:ind w:left="0" w:firstLine="0"/>
        <w:rPr>
          <w:rFonts w:ascii="宋体" w:eastAsia="宋体"/>
          <w:sz w:val="26"/>
          <w:szCs w:val="26"/>
        </w:rPr>
      </w:pPr>
      <w:r>
        <w:rPr>
          <w:rFonts w:ascii="宋体" w:eastAsia="宋体"/>
          <w:sz w:val="26"/>
          <w:szCs w:val="26"/>
        </w:rPr>
        <w:t>售后保证</w:t>
      </w:r>
      <w:r>
        <w:rPr>
          <w:rFonts w:ascii="宋体" w:eastAsia="宋体" w:hint="eastAsia"/>
          <w:sz w:val="26"/>
          <w:szCs w:val="26"/>
          <w:lang w:eastAsia="zh-CN"/>
        </w:rPr>
        <w:t>：</w:t>
      </w:r>
    </w:p>
    <w:p>
      <w:pPr>
        <w:spacing w:line="240" w:lineRule="auto"/>
        <w:rPr>
          <w:rFonts w:ascii="宋体" w:eastAsia="宋体"/>
          <w:sz w:val="26"/>
          <w:szCs w:val="26"/>
        </w:rPr>
      </w:pPr>
      <w:r>
        <w:rPr>
          <w:rFonts w:ascii="宋体" w:eastAsia="宋体"/>
          <w:sz w:val="26"/>
          <w:szCs w:val="26"/>
        </w:rPr>
        <w:t>1</w:t>
      </w:r>
      <w:r>
        <w:rPr>
          <w:rFonts w:ascii="宋体" w:eastAsia="宋体" w:hint="eastAsia"/>
          <w:sz w:val="26"/>
          <w:szCs w:val="26"/>
          <w:lang w:eastAsia="zh-CN"/>
        </w:rPr>
        <w:t>、</w:t>
      </w:r>
      <w:r>
        <w:rPr>
          <w:rFonts w:ascii="宋体" w:eastAsia="宋体"/>
          <w:sz w:val="26"/>
          <w:szCs w:val="26"/>
        </w:rPr>
        <w:t>必须有透析用水处理设备医疗器械注册证，具有IS09001质量体系认证，IS013485医疗器械质量体系认证。</w:t>
        <w:br/>
        <w:t>2</w:t>
      </w:r>
      <w:r>
        <w:rPr>
          <w:rFonts w:ascii="宋体" w:eastAsia="宋体" w:hint="eastAsia"/>
          <w:sz w:val="26"/>
          <w:szCs w:val="26"/>
          <w:lang w:eastAsia="zh-CN"/>
        </w:rPr>
        <w:t>、</w:t>
      </w:r>
      <w:r>
        <w:rPr>
          <w:rFonts w:ascii="宋体" w:eastAsia="宋体"/>
          <w:sz w:val="26"/>
          <w:szCs w:val="26"/>
        </w:rPr>
        <w:t>提供具有履行合同所必须的设施设备和专业的技术能力的证明材料（喀什地区其他医院的维修及维护记录</w:t>
      </w:r>
      <w:bookmarkStart w:id="0" w:name="_GoBack"/>
      <w:bookmarkEnd w:id="0"/>
      <w:r>
        <w:rPr>
          <w:rFonts w:ascii="宋体" w:eastAsia="宋体"/>
          <w:sz w:val="26"/>
          <w:szCs w:val="26"/>
        </w:rPr>
        <w:t>单）。</w:t>
      </w:r>
    </w:p>
    <w:sectPr>
      <w:pgSz w:w="11906" w:h="16838"/>
      <w:pgMar w:top="1440" w:right="1286" w:bottom="1440" w:left="138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203" w:usb1="288F0000" w:usb2="00000006" w:usb3="00000000" w:csb0="00040001" w:csb1="00000000"/>
  </w:font>
  <w:font w:name="Times New Roman">
    <w:panose1 w:val="02020603050405020304"/>
    <w:charset w:val="00"/>
    <w:family w:val="auto"/>
    <w:pitch w:val="variable"/>
    <w:sig w:usb0="E0002EFF" w:usb1="C000785B" w:usb2="00000009" w:usb3="00000000" w:csb0="400001FF" w:csb1="FFFF0000"/>
  </w:font>
  <w:font w:name="Calibri">
    <w:panose1 w:val="020F0502020204030204"/>
    <w:charset w:val="00"/>
    <w:family w:val="swiss"/>
    <w:pitch w:val="variable"/>
    <w:sig w:usb0="E4002EFF" w:usb1="C000247B" w:usb2="00000009" w:usb3="00000000" w:csb0="200001FF" w:csb1="00000000"/>
  </w:font>
  <w:font w:name="黑体">
    <w:panose1 w:val="02010609060101010101"/>
    <w:charset w:val="86"/>
    <w:family w:val="auto"/>
    <w:pitch w:val="variable"/>
    <w:sig w:usb0="800002BF" w:usb1="38CF7CFA" w:usb2="00000016" w:usb3="00000000" w:csb0="00040001"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F6568984"/>
    <w:multiLevelType w:val="singleLevel"/>
    <w:tmpl w:val="F6568984"/>
    <w:lvl w:ilvl="0">
      <w:start w:val="1"/>
      <w:numFmt w:val="chineseCounting"/>
      <w:lvlRestart w:val="0"/>
      <w:suff w:val="nothing"/>
      <w:lvlText w:val="%1、"/>
      <w:lvlJc w:val="left"/>
      <w:pPr>
        <w:ind w:left="0" w:hanging="0"/>
      </w:pPr>
      <w:rPr>
        <w:rFonts w:hint="eastAsia"/>
      </w:rPr>
    </w:lvl>
  </w:abstractNum>
  <w:abstractNum w:abstractNumId="1">
    <w:nsid w:val="A836CF19"/>
    <w:multiLevelType w:val="singleLevel"/>
    <w:tmpl w:val="A836CF19"/>
    <w:lvl w:ilvl="0">
      <w:start w:val="2"/>
      <w:numFmt w:val="decimal"/>
      <w:lvlRestart w:val="0"/>
      <w:suff w:val="nothing"/>
      <w:lvlText w:val="%1、"/>
      <w:lvlJc w:val="left"/>
      <w:pPr>
        <w:ind w:left="0" w:hanging="0"/>
      </w:pPr>
    </w:lvl>
  </w:abstractNum>
  <w:abstractNum w:abstractNumId="2">
    <w:nsid w:val="EFB6B227"/>
    <w:multiLevelType w:val="singleLevel"/>
    <w:tmpl w:val="EFB6B227"/>
    <w:lvl w:ilvl="0">
      <w:start w:val="1"/>
      <w:numFmt w:val="decimal"/>
      <w:lvlRestart w:val="0"/>
      <w:suff w:val="nothing"/>
      <w:lvlText w:val="%1、"/>
      <w:lvlJc w:val="left"/>
      <w:pPr>
        <w:ind w:left="0" w:hanging="0"/>
      </w:pPr>
    </w:lvl>
  </w:abstractNum>
  <w:num w:numId="1">
    <w:abstractNumId w:val="0"/>
  </w:num>
  <w:num w:numId="2">
    <w:abstractNumId w:val="1"/>
  </w:num>
  <w:num w:numId="3">
    <w:abstractNumId w:val="2"/>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bordersDoNotSurroundFooter/>
  <w:defaultTabStop w:val="420"/>
  <w:drawingGridHorizontalSpacing w:val="105"/>
  <w:drawingGridVerticalSpacing w:val="156"/>
  <w:displayHorizontalDrawingGridEvery w:val="1"/>
  <w:displayVerticalDrawingGridEvery w:val="1"/>
  <w:compat>
    <w:spaceForUL/>
    <w:balanceSingleByteDoubleByteWidth/>
    <w:ulTrailSpace/>
    <w:doNotExpandShiftReturn/>
    <w:adjustLineHeightInTable/>
    <w:compatSetting w:name="compatibilityMode" w:uri="http://schemas.microsoft.com/office/word" w:val="11"/>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Yozo_Office27021597764231179</Application>
  <Pages>2</Pages>
  <Words>687</Words>
  <Characters>730</Characters>
  <Lines>30</Lines>
  <Paragraphs>16</Paragraphs>
  <CharactersWithSpaces>733</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0</cp:revision>
  <dcterms:modified xsi:type="dcterms:W3CDTF">2024-04-25T07:45:58Z</dcterms:modified>
</cp:coreProperties>
</file>