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double" w:color="000000" w:sz="6" w:space="1"/>
        </w:pBdr>
        <w:snapToGrid/>
        <w:spacing w:line="560" w:lineRule="exact"/>
        <w:jc w:val="center"/>
        <w:textAlignment w:val="baseline"/>
        <w:rPr>
          <w:rStyle w:val="16"/>
          <w:rFonts w:ascii="Times New Roman" w:hAnsi="Times New Roman" w:eastAsia="宋体"/>
          <w:b/>
          <w:i w:val="0"/>
          <w:caps w:val="0"/>
          <w:smallCaps w:val="0"/>
          <w:spacing w:val="0"/>
          <w:w w:val="100"/>
          <w:kern w:val="2"/>
          <w:sz w:val="40"/>
          <w:szCs w:val="40"/>
          <w:lang w:val="en-US" w:eastAsia="zh-CN" w:bidi="ar-SA"/>
        </w:rPr>
      </w:pPr>
      <w:r>
        <w:rPr>
          <w:rStyle w:val="16"/>
          <w:rFonts w:hint="eastAsia"/>
          <w:b/>
          <w:i w:val="0"/>
          <w:caps w:val="0"/>
          <w:smallCaps w:val="0"/>
          <w:spacing w:val="0"/>
          <w:w w:val="100"/>
          <w:kern w:val="2"/>
          <w:sz w:val="40"/>
          <w:szCs w:val="40"/>
          <w:lang w:val="en-US" w:eastAsia="zh-CN" w:bidi="ar-SA"/>
        </w:rPr>
        <w:t>巴楚县中医医院医疗设备商务及技术参数要求</w:t>
      </w:r>
    </w:p>
    <w:p>
      <w:pPr>
        <w:widowControl/>
        <w:pBdr>
          <w:bottom w:val="double" w:color="000000" w:sz="6" w:space="1"/>
        </w:pBdr>
        <w:snapToGrid/>
        <w:spacing w:line="560" w:lineRule="exact"/>
        <w:jc w:val="center"/>
        <w:textAlignment w:val="baseline"/>
      </w:pPr>
    </w:p>
    <w:p>
      <w:pPr>
        <w:widowControl/>
        <w:numPr>
          <w:ilvl w:val="0"/>
          <w:numId w:val="0"/>
        </w:numPr>
        <w:pBdr>
          <w:bottom w:val="double" w:color="000000" w:sz="6" w:space="1"/>
        </w:pBdr>
        <w:snapToGrid/>
        <w:spacing w:line="560" w:lineRule="exact"/>
        <w:ind w:leftChars="0"/>
        <w:jc w:val="left"/>
        <w:rPr>
          <w:b/>
          <w:bCs/>
          <w:sz w:val="32"/>
          <w:szCs w:val="32"/>
        </w:rPr>
      </w:pPr>
      <w:r>
        <w:rPr>
          <w:rFonts w:hint="eastAsia"/>
          <w:b/>
          <w:bCs/>
          <w:sz w:val="32"/>
          <w:szCs w:val="32"/>
          <w:lang w:eastAsia="zh-CN"/>
        </w:rPr>
        <w:t>一、</w:t>
      </w:r>
      <w:r>
        <w:rPr>
          <w:b/>
          <w:bCs/>
          <w:sz w:val="32"/>
          <w:szCs w:val="32"/>
        </w:rPr>
        <w:t>商务要求：</w:t>
      </w:r>
    </w:p>
    <w:p>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1、中标公司合同签订后</w:t>
      </w:r>
      <w:r>
        <w:rPr>
          <w:rFonts w:hint="eastAsia"/>
          <w:sz w:val="32"/>
          <w:szCs w:val="32"/>
          <w:lang w:val="en-US" w:eastAsia="zh-CN" w:bidi="ar-SA"/>
        </w:rPr>
        <w:t>20</w:t>
      </w:r>
      <w:r>
        <w:rPr>
          <w:sz w:val="32"/>
          <w:szCs w:val="32"/>
          <w:lang w:val="en-US" w:eastAsia="zh-CN" w:bidi="ar-SA"/>
        </w:rPr>
        <w:t>日内设备、安装工程师到现场并确认安装完成</w:t>
      </w:r>
      <w:r>
        <w:rPr>
          <w:rFonts w:hint="eastAsia"/>
          <w:sz w:val="32"/>
          <w:szCs w:val="32"/>
          <w:lang w:val="en-US" w:eastAsia="zh-CN" w:bidi="ar-SA"/>
        </w:rPr>
        <w:t>，客观原因导致要延期需双方协商；</w:t>
      </w:r>
    </w:p>
    <w:p>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2、响应公司必须上传</w:t>
      </w:r>
      <w:r>
        <w:rPr>
          <w:rFonts w:hint="eastAsia"/>
          <w:sz w:val="32"/>
          <w:szCs w:val="32"/>
          <w:lang w:val="en-US" w:eastAsia="zh-CN" w:bidi="ar-SA"/>
        </w:rPr>
        <w:t>医疗经营许可证、</w:t>
      </w:r>
      <w:r>
        <w:rPr>
          <w:sz w:val="32"/>
          <w:szCs w:val="32"/>
          <w:lang w:val="en-US" w:eastAsia="zh-CN" w:bidi="ar-SA"/>
        </w:rPr>
        <w:t>售后服务承诺书</w:t>
      </w:r>
      <w:r>
        <w:rPr>
          <w:rFonts w:hint="eastAsia"/>
          <w:sz w:val="32"/>
          <w:szCs w:val="32"/>
          <w:lang w:val="en-US" w:eastAsia="zh-CN" w:bidi="ar-SA"/>
        </w:rPr>
        <w:t>（质保三年及以上）、</w:t>
      </w:r>
      <w:r>
        <w:rPr>
          <w:sz w:val="32"/>
          <w:szCs w:val="32"/>
          <w:lang w:val="en-US" w:eastAsia="zh-CN" w:bidi="ar-SA"/>
        </w:rPr>
        <w:t>报价产品的品牌、型号和参数</w:t>
      </w:r>
      <w:r>
        <w:rPr>
          <w:rFonts w:hint="eastAsia"/>
          <w:sz w:val="32"/>
          <w:szCs w:val="32"/>
          <w:lang w:val="en-US" w:eastAsia="zh-CN" w:bidi="ar-SA"/>
        </w:rPr>
        <w:t>、产品注册证、</w:t>
      </w:r>
      <w:r>
        <w:rPr>
          <w:rFonts w:hint="eastAsia"/>
          <w:sz w:val="32"/>
          <w:szCs w:val="32"/>
          <w:highlight w:val="yellow"/>
          <w:lang w:val="en-US" w:eastAsia="zh-CN" w:bidi="ar-SA"/>
        </w:rPr>
        <w:t>产品全套检验报告（不可缺页）、产品参数及彩页（标注部分可以预中标后签合同之前提供）</w:t>
      </w:r>
      <w:r>
        <w:rPr>
          <w:rFonts w:hint="eastAsia"/>
          <w:sz w:val="32"/>
          <w:szCs w:val="32"/>
          <w:lang w:val="en-US" w:eastAsia="zh-CN" w:bidi="ar-SA"/>
        </w:rPr>
        <w:t>等；</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3、小微型企业，提供小微型企业相关资料；</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6</w:t>
      </w:r>
      <w:r>
        <w:rPr>
          <w:sz w:val="32"/>
          <w:szCs w:val="32"/>
          <w:lang w:val="en-US" w:eastAsia="zh-CN" w:bidi="ar-SA"/>
        </w:rPr>
        <w:t>、响应设备必须满足参数，</w:t>
      </w:r>
      <w:r>
        <w:rPr>
          <w:rFonts w:hint="eastAsia"/>
          <w:sz w:val="32"/>
          <w:szCs w:val="32"/>
          <w:lang w:val="en-US" w:eastAsia="zh-CN" w:bidi="ar-SA"/>
        </w:rPr>
        <w:t>不接受</w:t>
      </w:r>
      <w:r>
        <w:rPr>
          <w:sz w:val="32"/>
          <w:szCs w:val="32"/>
          <w:lang w:val="en-US" w:eastAsia="zh-CN" w:bidi="ar-SA"/>
        </w:rPr>
        <w:t>负偏离</w:t>
      </w:r>
      <w:r>
        <w:rPr>
          <w:rFonts w:hint="eastAsia"/>
          <w:sz w:val="32"/>
          <w:szCs w:val="32"/>
          <w:lang w:val="en-US" w:eastAsia="zh-CN" w:bidi="ar-SA"/>
        </w:rPr>
        <w:t>；</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7、任何以没有看清楚竟价文件或将不符合询价要求的产品参与报价的供应商均视为恶意报价，并上报监管部门严肃处理；</w:t>
      </w:r>
    </w:p>
    <w:p>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8</w:t>
      </w:r>
      <w:r>
        <w:rPr>
          <w:sz w:val="32"/>
          <w:szCs w:val="32"/>
          <w:lang w:val="en-US" w:eastAsia="zh-CN" w:bidi="ar-SA"/>
        </w:rPr>
        <w:t>、项目验收时发现中标供应商所提供的产品与投标文件描述不符或者与合同不符的，采购方有权作验收不合格处理，情节严重时将上报政府采购监管部门</w:t>
      </w:r>
      <w:r>
        <w:rPr>
          <w:rFonts w:hint="eastAsia"/>
          <w:sz w:val="32"/>
          <w:szCs w:val="32"/>
          <w:lang w:val="en-US" w:eastAsia="zh-CN" w:bidi="ar-SA"/>
        </w:rPr>
        <w:t>并</w:t>
      </w:r>
      <w:r>
        <w:rPr>
          <w:sz w:val="32"/>
          <w:szCs w:val="32"/>
          <w:lang w:val="en-US" w:eastAsia="zh-CN" w:bidi="ar-SA"/>
        </w:rPr>
        <w:t>取消其中标资格</w:t>
      </w:r>
      <w:r>
        <w:rPr>
          <w:rFonts w:hint="eastAsia"/>
          <w:sz w:val="32"/>
          <w:szCs w:val="32"/>
          <w:lang w:val="en-US" w:eastAsia="zh-CN" w:bidi="ar-SA"/>
        </w:rPr>
        <w:t>；</w:t>
      </w:r>
    </w:p>
    <w:p>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9、安装要求：免费送货上门安装、调试；</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10、培训：厂家现场安装和操作培训，技术培训学习，必须达到培训要求，确保使用人员培训到位，提供机器的操作和维修手册；</w:t>
      </w:r>
    </w:p>
    <w:p>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11、验收合格试运行正常后，中标方指派专业人员每半年现场跟踪指导一次。</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12、售后服务：货物在安装设备完成后，如出现设备故障，在接到通知后，报修故障1小时内电话响应；4小时内到医院现场，质保期过后，机器故障，先维修后付款；</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13、需提供新疆医保目录内二级医院医保目录及收费标准；</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14、付款：合同签订15日内付款30%，设备到场安装调试正常使用后15日内付款50%，试运行三个月无质量问题付剩余20%。</w:t>
      </w:r>
    </w:p>
    <w:p>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15、履约：中标方需在签订合同前向甲方出具履约保函/5%履约保证金。</w:t>
      </w:r>
    </w:p>
    <w:p>
      <w:pPr>
        <w:widowControl/>
        <w:spacing w:line="480" w:lineRule="exact"/>
        <w:jc w:val="center"/>
        <w:rPr>
          <w:rFonts w:hint="eastAsia" w:ascii="宋体" w:hAnsi="宋体" w:cs="宋体"/>
          <w:b/>
          <w:bCs/>
          <w:kern w:val="0"/>
          <w:sz w:val="40"/>
          <w:szCs w:val="40"/>
          <w:lang w:eastAsia="zh-CN"/>
        </w:rPr>
      </w:pPr>
    </w:p>
    <w:p>
      <w:pPr>
        <w:widowControl/>
        <w:spacing w:line="480" w:lineRule="exact"/>
        <w:jc w:val="center"/>
        <w:rPr>
          <w:rFonts w:hint="eastAsia" w:ascii="宋体" w:hAnsi="宋体" w:cs="宋体"/>
          <w:b/>
          <w:bCs/>
          <w:kern w:val="0"/>
          <w:sz w:val="40"/>
          <w:szCs w:val="40"/>
          <w:lang w:eastAsia="zh-CN"/>
        </w:rPr>
      </w:pPr>
    </w:p>
    <w:p>
      <w:pPr>
        <w:widowControl/>
        <w:numPr>
          <w:ilvl w:val="0"/>
          <w:numId w:val="0"/>
        </w:numPr>
        <w:spacing w:line="480" w:lineRule="exact"/>
        <w:jc w:val="left"/>
        <w:rPr>
          <w:rFonts w:hint="eastAsia" w:ascii="宋体" w:hAnsi="宋体" w:cs="宋体"/>
          <w:b/>
          <w:bCs/>
          <w:kern w:val="0"/>
          <w:sz w:val="40"/>
          <w:szCs w:val="40"/>
          <w:lang w:eastAsia="zh-CN"/>
        </w:rPr>
      </w:pPr>
      <w:r>
        <w:rPr>
          <w:rFonts w:hint="eastAsia" w:ascii="宋体" w:hAnsi="宋体" w:cs="宋体"/>
          <w:b/>
          <w:bCs/>
          <w:kern w:val="0"/>
          <w:sz w:val="40"/>
          <w:szCs w:val="40"/>
          <w:lang w:eastAsia="zh-CN"/>
        </w:rPr>
        <w:t>二、名称、数量及技术参数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610"/>
        <w:gridCol w:w="3285"/>
        <w:gridCol w:w="91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序号</w:t>
            </w:r>
          </w:p>
        </w:tc>
        <w:tc>
          <w:tcPr>
            <w:tcW w:w="2610"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名称</w:t>
            </w:r>
          </w:p>
        </w:tc>
        <w:tc>
          <w:tcPr>
            <w:tcW w:w="3285"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规格及要求</w:t>
            </w:r>
          </w:p>
        </w:tc>
        <w:tc>
          <w:tcPr>
            <w:tcW w:w="915"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数量</w:t>
            </w:r>
          </w:p>
        </w:tc>
        <w:tc>
          <w:tcPr>
            <w:tcW w:w="886"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除颤仪</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详见除颤仪参数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监护仪</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详见监护仪参数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10</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3</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数字式多道心电图机</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详见数字式多道心电图机参数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单通道注射泵</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详见单通道注射泵参数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15</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5</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输液泵</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详见输液泵</w:t>
            </w:r>
            <w:bookmarkStart w:id="3" w:name="_GoBack"/>
            <w:bookmarkEnd w:id="3"/>
            <w:r>
              <w:rPr>
                <w:rFonts w:hint="eastAsia" w:asciiTheme="minorEastAsia" w:hAnsiTheme="minorEastAsia" w:eastAsiaTheme="minorEastAsia"/>
                <w:sz w:val="22"/>
                <w:szCs w:val="28"/>
                <w:lang w:val="en-US" w:eastAsia="zh-CN"/>
              </w:rPr>
              <w:t>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20</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bl>
    <w:p>
      <w:pPr>
        <w:widowControl/>
        <w:spacing w:line="480" w:lineRule="exact"/>
        <w:jc w:val="center"/>
        <w:rPr>
          <w:rFonts w:hint="eastAsia" w:ascii="宋体" w:hAnsi="宋体" w:cs="宋体"/>
          <w:b/>
          <w:bCs/>
          <w:kern w:val="0"/>
          <w:sz w:val="40"/>
          <w:szCs w:val="40"/>
          <w:lang w:eastAsia="zh-CN"/>
        </w:rPr>
      </w:pPr>
    </w:p>
    <w:p>
      <w:pPr>
        <w:widowControl/>
        <w:spacing w:line="480" w:lineRule="exact"/>
        <w:jc w:val="both"/>
        <w:rPr>
          <w:rFonts w:hint="eastAsia" w:ascii="宋体" w:hAnsi="宋体" w:cs="宋体"/>
          <w:b/>
          <w:bCs/>
          <w:kern w:val="0"/>
          <w:sz w:val="40"/>
          <w:szCs w:val="40"/>
          <w:lang w:val="en-US" w:eastAsia="zh-CN"/>
        </w:rPr>
      </w:pPr>
    </w:p>
    <w:p>
      <w:pPr>
        <w:widowControl/>
        <w:spacing w:line="480" w:lineRule="exact"/>
        <w:jc w:val="center"/>
        <w:rPr>
          <w:rFonts w:hint="eastAsia" w:ascii="宋体" w:hAnsi="宋体" w:cs="宋体"/>
          <w:b/>
          <w:bCs/>
          <w:kern w:val="0"/>
          <w:sz w:val="40"/>
          <w:szCs w:val="40"/>
          <w:lang w:val="en-US" w:eastAsia="zh-CN"/>
        </w:rPr>
      </w:pPr>
    </w:p>
    <w:p>
      <w:pPr>
        <w:widowControl/>
        <w:spacing w:line="480" w:lineRule="exact"/>
        <w:jc w:val="center"/>
        <w:rPr>
          <w:rFonts w:hint="eastAsia" w:ascii="宋体" w:hAnsi="宋体" w:cs="宋体"/>
          <w:b/>
          <w:bCs/>
          <w:kern w:val="0"/>
          <w:sz w:val="40"/>
          <w:szCs w:val="40"/>
        </w:rPr>
      </w:pPr>
      <w:r>
        <w:rPr>
          <w:rFonts w:hint="eastAsia" w:ascii="宋体" w:hAnsi="宋体" w:cs="宋体"/>
          <w:b/>
          <w:bCs/>
          <w:kern w:val="0"/>
          <w:sz w:val="40"/>
          <w:szCs w:val="40"/>
          <w:lang w:val="en-US" w:eastAsia="zh-CN"/>
        </w:rPr>
        <w:t>1</w:t>
      </w:r>
      <w:r>
        <w:rPr>
          <w:rFonts w:hint="eastAsia" w:ascii="宋体" w:hAnsi="宋体" w:cs="宋体"/>
          <w:b/>
          <w:bCs/>
          <w:kern w:val="0"/>
          <w:sz w:val="40"/>
          <w:szCs w:val="40"/>
          <w:lang w:eastAsia="zh-CN"/>
        </w:rPr>
        <w:t>、</w:t>
      </w:r>
      <w:r>
        <w:rPr>
          <w:rFonts w:hint="eastAsia" w:ascii="宋体" w:hAnsi="宋体" w:cs="宋体"/>
          <w:b/>
          <w:bCs/>
          <w:kern w:val="0"/>
          <w:sz w:val="40"/>
          <w:szCs w:val="40"/>
        </w:rPr>
        <w:t>除颤仪参数</w:t>
      </w:r>
    </w:p>
    <w:p>
      <w:pPr>
        <w:widowControl/>
        <w:spacing w:line="480" w:lineRule="exact"/>
        <w:jc w:val="left"/>
        <w:rPr>
          <w:rFonts w:ascii="宋体" w:hAnsi="宋体" w:cs="宋体"/>
          <w:kern w:val="0"/>
          <w:sz w:val="24"/>
        </w:rPr>
      </w:pPr>
    </w:p>
    <w:p>
      <w:pPr>
        <w:widowControl/>
        <w:spacing w:line="480" w:lineRule="exact"/>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rPr>
        <w:tab/>
      </w:r>
      <w:r>
        <w:rPr>
          <w:rFonts w:hint="eastAsia" w:ascii="宋体" w:hAnsi="宋体" w:cs="宋体"/>
          <w:kern w:val="0"/>
          <w:sz w:val="24"/>
        </w:rPr>
        <w:t>重量：≤6.</w:t>
      </w:r>
      <w:r>
        <w:rPr>
          <w:rFonts w:ascii="宋体" w:hAnsi="宋体" w:cs="宋体"/>
          <w:kern w:val="0"/>
          <w:sz w:val="24"/>
        </w:rPr>
        <w:t>2</w:t>
      </w:r>
      <w:r>
        <w:rPr>
          <w:rFonts w:hint="eastAsia" w:ascii="宋体" w:hAnsi="宋体" w:cs="宋体"/>
          <w:kern w:val="0"/>
          <w:sz w:val="24"/>
        </w:rPr>
        <w:t>kg，含电池、体外板和心电导联线。</w:t>
      </w:r>
    </w:p>
    <w:p>
      <w:pPr>
        <w:widowControl/>
        <w:spacing w:line="480" w:lineRule="exact"/>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彩色TFT显示屏≥7英寸, 分辨率800×600像素，可显示≥3通道监护参数波形，有高对比度显示界面。</w:t>
      </w:r>
    </w:p>
    <w:p>
      <w:pPr>
        <w:widowControl/>
        <w:spacing w:line="480" w:lineRule="exact"/>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支持中文操作界面。</w:t>
      </w:r>
    </w:p>
    <w:p>
      <w:pPr>
        <w:widowControl/>
        <w:spacing w:line="480" w:lineRule="exact"/>
        <w:jc w:val="left"/>
        <w:rPr>
          <w:rFonts w:hint="eastAsia" w:ascii="宋体" w:hAnsi="宋体" w:cs="宋体"/>
          <w:kern w:val="0"/>
          <w:sz w:val="24"/>
        </w:rPr>
      </w:pPr>
      <w:r>
        <w:rPr>
          <w:rFonts w:hint="eastAsia" w:ascii="宋体" w:hAnsi="宋体" w:cs="宋体"/>
          <w:kern w:val="0"/>
          <w:sz w:val="24"/>
        </w:rPr>
        <w:t>4.屏幕显示心电波形扫描时间≥16s。</w:t>
      </w:r>
    </w:p>
    <w:p>
      <w:pPr>
        <w:widowControl/>
        <w:spacing w:line="480" w:lineRule="exact"/>
        <w:jc w:val="left"/>
        <w:rPr>
          <w:rFonts w:hint="eastAsia" w:ascii="宋体" w:hAnsi="宋体" w:cs="宋体"/>
          <w:kern w:val="0"/>
          <w:sz w:val="24"/>
        </w:rPr>
      </w:pPr>
      <w:r>
        <w:rPr>
          <w:rFonts w:hint="eastAsia" w:ascii="宋体" w:hAnsi="宋体" w:cs="宋体"/>
          <w:kern w:val="0"/>
          <w:sz w:val="24"/>
        </w:rPr>
        <w:t>5.具备手动除颤、心电监护、呼吸监护、自动体外除颤（AED）功能，AED功能适用于8岁以下人群。</w:t>
      </w:r>
    </w:p>
    <w:p>
      <w:pPr>
        <w:widowControl/>
        <w:spacing w:line="480" w:lineRule="exact"/>
        <w:jc w:val="left"/>
        <w:rPr>
          <w:rFonts w:hint="eastAsia" w:ascii="宋体" w:hAnsi="宋体" w:cs="宋体"/>
          <w:kern w:val="0"/>
          <w:sz w:val="24"/>
        </w:rPr>
      </w:pPr>
      <w:r>
        <w:rPr>
          <w:rFonts w:hint="eastAsia" w:ascii="宋体" w:hAnsi="宋体" w:cs="宋体"/>
          <w:kern w:val="0"/>
          <w:sz w:val="24"/>
        </w:rPr>
        <w:t>6.除颤采用双相波技术，具备自动阻抗补偿功能。</w:t>
      </w:r>
    </w:p>
    <w:p>
      <w:pPr>
        <w:widowControl/>
        <w:spacing w:line="480" w:lineRule="exact"/>
        <w:jc w:val="left"/>
        <w:rPr>
          <w:rFonts w:hint="eastAsia" w:ascii="宋体" w:hAnsi="宋体" w:cs="宋体"/>
          <w:kern w:val="0"/>
          <w:sz w:val="24"/>
        </w:rPr>
      </w:pPr>
      <w:r>
        <w:rPr>
          <w:rFonts w:hint="eastAsia" w:ascii="宋体" w:hAnsi="宋体" w:cs="宋体"/>
          <w:kern w:val="0"/>
          <w:sz w:val="24"/>
        </w:rPr>
        <w:t>7.</w:t>
      </w:r>
      <w:r>
        <w:rPr>
          <w:rFonts w:hint="eastAsia" w:ascii="宋体" w:hAnsi="宋体" w:cs="宋体"/>
          <w:kern w:val="0"/>
          <w:sz w:val="24"/>
        </w:rPr>
        <w:tab/>
      </w:r>
      <w:r>
        <w:rPr>
          <w:rFonts w:hint="eastAsia" w:ascii="宋体" w:hAnsi="宋体" w:cs="宋体"/>
          <w:kern w:val="0"/>
          <w:sz w:val="24"/>
        </w:rPr>
        <w:t>手动除颤分为同步和非同步两种方式，能量分20档以上，可通过体外电极板进行能量选择，最大能量可达360J。</w:t>
      </w:r>
    </w:p>
    <w:p>
      <w:pPr>
        <w:widowControl/>
        <w:spacing w:line="480" w:lineRule="exact"/>
        <w:jc w:val="left"/>
        <w:rPr>
          <w:rFonts w:hint="eastAsia" w:ascii="宋体" w:hAnsi="宋体" w:cs="宋体"/>
          <w:kern w:val="0"/>
          <w:sz w:val="24"/>
        </w:rPr>
      </w:pPr>
      <w:r>
        <w:rPr>
          <w:rFonts w:hint="eastAsia" w:ascii="宋体" w:hAnsi="宋体" w:cs="宋体"/>
          <w:kern w:val="0"/>
          <w:sz w:val="24"/>
        </w:rPr>
        <w:t>8.可配置体内除颤手柄，体内手动除颤能力选择：1/2/3/4/5/6/7/8/9/10/15/20/30/50 J</w:t>
      </w:r>
    </w:p>
    <w:p>
      <w:pPr>
        <w:widowControl/>
        <w:spacing w:line="480" w:lineRule="exact"/>
        <w:jc w:val="left"/>
        <w:rPr>
          <w:rFonts w:hint="eastAsia" w:ascii="宋体" w:hAnsi="宋体" w:cs="宋体"/>
          <w:kern w:val="0"/>
          <w:sz w:val="24"/>
        </w:rPr>
      </w:pPr>
      <w:r>
        <w:rPr>
          <w:rFonts w:hint="eastAsia" w:ascii="宋体" w:hAnsi="宋体" w:cs="宋体"/>
          <w:kern w:val="0"/>
          <w:sz w:val="24"/>
        </w:rPr>
        <w:t>9.支持至少三种尺寸体内除颤电极板，适用不同病人类型。</w:t>
      </w:r>
    </w:p>
    <w:p>
      <w:pPr>
        <w:widowControl/>
        <w:spacing w:line="480" w:lineRule="exact"/>
        <w:jc w:val="left"/>
        <w:rPr>
          <w:rFonts w:hint="eastAsia" w:ascii="宋体" w:hAnsi="宋体" w:cs="宋体"/>
          <w:kern w:val="0"/>
          <w:sz w:val="24"/>
        </w:rPr>
      </w:pPr>
      <w:r>
        <w:rPr>
          <w:rFonts w:hint="eastAsia" w:ascii="宋体" w:hAnsi="宋体" w:cs="宋体"/>
          <w:kern w:val="0"/>
          <w:sz w:val="24"/>
        </w:rPr>
        <w:t>10.</w:t>
      </w:r>
      <w:r>
        <w:rPr>
          <w:rFonts w:hint="eastAsia" w:ascii="宋体" w:hAnsi="宋体" w:cs="宋体"/>
          <w:kern w:val="0"/>
          <w:sz w:val="24"/>
        </w:rPr>
        <w:tab/>
      </w:r>
      <w:r>
        <w:rPr>
          <w:rFonts w:hint="eastAsia" w:ascii="宋体" w:hAnsi="宋体" w:cs="宋体"/>
          <w:kern w:val="0"/>
          <w:sz w:val="24"/>
        </w:rPr>
        <w:t>体外除颤电极板同时支持成人和小儿，一体化设计，支持快速切换。</w:t>
      </w:r>
    </w:p>
    <w:p>
      <w:pPr>
        <w:widowControl/>
        <w:spacing w:line="480" w:lineRule="exact"/>
        <w:jc w:val="left"/>
        <w:rPr>
          <w:rFonts w:hint="eastAsia" w:ascii="宋体" w:hAnsi="宋体" w:cs="宋体"/>
          <w:kern w:val="0"/>
          <w:sz w:val="24"/>
        </w:rPr>
      </w:pPr>
      <w:r>
        <w:rPr>
          <w:rFonts w:hint="eastAsia" w:ascii="宋体" w:hAnsi="宋体" w:cs="宋体"/>
          <w:kern w:val="0"/>
          <w:sz w:val="24"/>
        </w:rPr>
        <w:t>11.</w:t>
      </w:r>
      <w:r>
        <w:rPr>
          <w:rFonts w:hint="eastAsia" w:ascii="宋体" w:hAnsi="宋体" w:cs="宋体"/>
          <w:kern w:val="0"/>
          <w:sz w:val="24"/>
        </w:rPr>
        <w:tab/>
      </w:r>
      <w:r>
        <w:rPr>
          <w:rFonts w:hint="eastAsia" w:ascii="宋体" w:hAnsi="宋体" w:cs="宋体"/>
          <w:kern w:val="0"/>
          <w:sz w:val="24"/>
        </w:rPr>
        <w:t>电极板支持能量选择，充电和放电三步操作，满足单人除颤操作。</w:t>
      </w:r>
    </w:p>
    <w:p>
      <w:pPr>
        <w:widowControl/>
        <w:spacing w:line="480" w:lineRule="exact"/>
        <w:jc w:val="left"/>
        <w:rPr>
          <w:rFonts w:hint="eastAsia" w:ascii="宋体" w:hAnsi="宋体" w:cs="宋体"/>
          <w:kern w:val="0"/>
          <w:sz w:val="24"/>
        </w:rPr>
      </w:pPr>
      <w:r>
        <w:rPr>
          <w:rFonts w:hint="eastAsia" w:ascii="宋体" w:hAnsi="宋体" w:cs="宋体"/>
          <w:kern w:val="0"/>
          <w:sz w:val="24"/>
        </w:rPr>
        <w:t>12.</w:t>
      </w:r>
      <w:r>
        <w:rPr>
          <w:rFonts w:hint="eastAsia" w:ascii="宋体" w:hAnsi="宋体" w:cs="宋体"/>
          <w:kern w:val="0"/>
          <w:sz w:val="24"/>
        </w:rPr>
        <w:tab/>
      </w:r>
      <w:r>
        <w:rPr>
          <w:rFonts w:hint="eastAsia" w:ascii="宋体" w:hAnsi="宋体" w:cs="宋体"/>
          <w:kern w:val="0"/>
          <w:sz w:val="24"/>
        </w:rPr>
        <w:t>AED除颤功能提供中文语音和中文提醒功能，对于抢救过程支持自动录音功能，记录时长≥60min。</w:t>
      </w:r>
    </w:p>
    <w:p>
      <w:pPr>
        <w:widowControl/>
        <w:spacing w:line="480" w:lineRule="exact"/>
        <w:jc w:val="left"/>
        <w:rPr>
          <w:rFonts w:hint="eastAsia" w:ascii="宋体" w:hAnsi="宋体" w:cs="宋体"/>
          <w:kern w:val="0"/>
          <w:sz w:val="24"/>
        </w:rPr>
      </w:pPr>
      <w:r>
        <w:rPr>
          <w:rFonts w:hint="eastAsia" w:ascii="宋体" w:hAnsi="宋体" w:cs="宋体"/>
          <w:kern w:val="0"/>
          <w:sz w:val="24"/>
        </w:rPr>
        <w:t>13.</w:t>
      </w:r>
      <w:r>
        <w:rPr>
          <w:rFonts w:hint="eastAsia" w:ascii="宋体" w:hAnsi="宋体" w:cs="宋体"/>
          <w:kern w:val="0"/>
          <w:sz w:val="24"/>
        </w:rPr>
        <w:tab/>
      </w:r>
      <w:r>
        <w:rPr>
          <w:rFonts w:hint="eastAsia" w:ascii="宋体" w:hAnsi="宋体" w:cs="宋体"/>
          <w:kern w:val="0"/>
          <w:sz w:val="24"/>
        </w:rPr>
        <w:t>开机时间≤2s，符合临床使用。</w:t>
      </w:r>
    </w:p>
    <w:p>
      <w:pPr>
        <w:widowControl/>
        <w:spacing w:line="480" w:lineRule="exact"/>
        <w:jc w:val="left"/>
        <w:rPr>
          <w:rFonts w:hint="eastAsia" w:ascii="宋体" w:hAnsi="宋体" w:cs="宋体"/>
          <w:kern w:val="0"/>
          <w:sz w:val="24"/>
        </w:rPr>
      </w:pPr>
      <w:r>
        <w:rPr>
          <w:rFonts w:hint="eastAsia" w:ascii="宋体" w:hAnsi="宋体" w:cs="宋体"/>
          <w:kern w:val="0"/>
          <w:sz w:val="24"/>
        </w:rPr>
        <w:t>14.</w:t>
      </w:r>
      <w:r>
        <w:rPr>
          <w:rFonts w:hint="eastAsia" w:ascii="宋体" w:hAnsi="宋体" w:cs="宋体"/>
          <w:kern w:val="0"/>
          <w:sz w:val="24"/>
        </w:rPr>
        <w:tab/>
      </w:r>
      <w:r>
        <w:rPr>
          <w:rFonts w:hint="eastAsia" w:ascii="宋体" w:hAnsi="宋体" w:cs="宋体"/>
          <w:kern w:val="0"/>
          <w:sz w:val="24"/>
        </w:rPr>
        <w:t>除颤充电迅速，充电至200J≤4s。</w:t>
      </w:r>
    </w:p>
    <w:p>
      <w:pPr>
        <w:widowControl/>
        <w:spacing w:line="480" w:lineRule="exact"/>
        <w:jc w:val="left"/>
        <w:rPr>
          <w:rFonts w:hint="eastAsia" w:ascii="宋体" w:hAnsi="宋体" w:cs="宋体"/>
          <w:kern w:val="0"/>
          <w:sz w:val="24"/>
        </w:rPr>
      </w:pPr>
      <w:r>
        <w:rPr>
          <w:rFonts w:hint="eastAsia" w:ascii="宋体" w:hAnsi="宋体" w:cs="宋体"/>
          <w:kern w:val="0"/>
          <w:sz w:val="24"/>
        </w:rPr>
        <w:t>15.</w:t>
      </w:r>
      <w:r>
        <w:rPr>
          <w:rFonts w:hint="eastAsia" w:ascii="宋体" w:hAnsi="宋体" w:cs="宋体"/>
          <w:kern w:val="0"/>
          <w:sz w:val="24"/>
        </w:rPr>
        <w:tab/>
      </w:r>
      <w:r>
        <w:rPr>
          <w:rFonts w:hint="eastAsia" w:ascii="宋体" w:hAnsi="宋体" w:cs="宋体"/>
          <w:kern w:val="0"/>
          <w:sz w:val="24"/>
        </w:rPr>
        <w:t>除颤后心电基线恢复时间≤2.5s。</w:t>
      </w:r>
    </w:p>
    <w:p>
      <w:pPr>
        <w:widowControl/>
        <w:spacing w:line="480" w:lineRule="exact"/>
        <w:jc w:val="left"/>
        <w:rPr>
          <w:rFonts w:hint="eastAsia" w:ascii="宋体" w:hAnsi="宋体" w:cs="宋体"/>
          <w:kern w:val="0"/>
          <w:sz w:val="24"/>
        </w:rPr>
      </w:pPr>
      <w:r>
        <w:rPr>
          <w:rFonts w:hint="eastAsia" w:ascii="宋体" w:hAnsi="宋体" w:cs="宋体"/>
          <w:kern w:val="0"/>
          <w:sz w:val="24"/>
        </w:rPr>
        <w:t>16.</w:t>
      </w:r>
      <w:r>
        <w:rPr>
          <w:rFonts w:hint="eastAsia" w:ascii="宋体" w:hAnsi="宋体" w:cs="宋体"/>
          <w:kern w:val="0"/>
          <w:sz w:val="24"/>
        </w:rPr>
        <w:tab/>
      </w:r>
      <w:r>
        <w:rPr>
          <w:rFonts w:hint="eastAsia" w:ascii="宋体" w:hAnsi="宋体" w:cs="宋体"/>
          <w:kern w:val="0"/>
          <w:sz w:val="24"/>
        </w:rPr>
        <w:t>从开始AED分析到放电准备就绪≤10s。</w:t>
      </w:r>
    </w:p>
    <w:p>
      <w:pPr>
        <w:widowControl/>
        <w:spacing w:line="480" w:lineRule="exact"/>
        <w:jc w:val="left"/>
        <w:rPr>
          <w:rFonts w:hint="eastAsia" w:ascii="宋体" w:hAnsi="宋体" w:cs="宋体"/>
          <w:kern w:val="0"/>
          <w:sz w:val="24"/>
        </w:rPr>
      </w:pPr>
      <w:r>
        <w:rPr>
          <w:rFonts w:hint="eastAsia" w:ascii="宋体" w:hAnsi="宋体" w:cs="宋体"/>
          <w:kern w:val="0"/>
          <w:sz w:val="24"/>
        </w:rPr>
        <w:t>17.</w:t>
      </w:r>
      <w:r>
        <w:rPr>
          <w:rFonts w:hint="eastAsia" w:ascii="宋体" w:hAnsi="宋体" w:cs="宋体"/>
          <w:kern w:val="0"/>
          <w:sz w:val="24"/>
        </w:rPr>
        <w:tab/>
      </w:r>
      <w:r>
        <w:rPr>
          <w:rFonts w:hint="eastAsia" w:ascii="宋体" w:hAnsi="宋体" w:cs="宋体"/>
          <w:kern w:val="0"/>
          <w:sz w:val="24"/>
        </w:rPr>
        <w:t>支持病人接触状态和阻抗值实时显示。</w:t>
      </w:r>
    </w:p>
    <w:p>
      <w:pPr>
        <w:widowControl/>
        <w:spacing w:line="480" w:lineRule="exact"/>
        <w:jc w:val="left"/>
        <w:rPr>
          <w:rFonts w:hint="eastAsia" w:ascii="宋体" w:hAnsi="宋体" w:cs="宋体"/>
          <w:kern w:val="0"/>
          <w:sz w:val="24"/>
        </w:rPr>
      </w:pPr>
      <w:r>
        <w:rPr>
          <w:rFonts w:hint="eastAsia" w:ascii="宋体" w:hAnsi="宋体" w:cs="宋体"/>
          <w:kern w:val="0"/>
          <w:sz w:val="24"/>
        </w:rPr>
        <w:t>18.</w:t>
      </w:r>
      <w:r>
        <w:rPr>
          <w:rFonts w:hint="eastAsia" w:ascii="宋体" w:hAnsi="宋体" w:cs="宋体"/>
          <w:kern w:val="0"/>
          <w:sz w:val="24"/>
        </w:rPr>
        <w:tab/>
      </w:r>
      <w:r>
        <w:rPr>
          <w:rFonts w:hint="eastAsia" w:ascii="宋体" w:hAnsi="宋体" w:cs="宋体"/>
          <w:kern w:val="0"/>
          <w:sz w:val="24"/>
        </w:rPr>
        <w:t>支持配置体外起搏功能，起搏分为固定和按需两种模式。具备降速起搏功能。</w:t>
      </w:r>
    </w:p>
    <w:p>
      <w:pPr>
        <w:widowControl/>
        <w:spacing w:line="480" w:lineRule="exact"/>
        <w:jc w:val="left"/>
        <w:rPr>
          <w:rFonts w:hint="eastAsia" w:ascii="宋体" w:hAnsi="宋体" w:cs="宋体"/>
          <w:kern w:val="0"/>
          <w:sz w:val="24"/>
        </w:rPr>
      </w:pPr>
      <w:r>
        <w:rPr>
          <w:rFonts w:hint="eastAsia" w:ascii="宋体" w:hAnsi="宋体" w:cs="宋体"/>
          <w:kern w:val="0"/>
          <w:sz w:val="24"/>
        </w:rPr>
        <w:t>19.</w:t>
      </w:r>
      <w:r>
        <w:rPr>
          <w:rFonts w:hint="eastAsia" w:ascii="宋体" w:hAnsi="宋体" w:cs="宋体"/>
          <w:kern w:val="0"/>
          <w:sz w:val="24"/>
        </w:rPr>
        <w:tab/>
      </w:r>
      <w:r>
        <w:rPr>
          <w:rFonts w:hint="eastAsia" w:ascii="宋体" w:hAnsi="宋体" w:cs="宋体"/>
          <w:kern w:val="0"/>
          <w:sz w:val="24"/>
        </w:rPr>
        <w:t>支持配置CPR辅助功能，CPR传感器设计符合2015 AHA/ERC指南，提供即时的按压反馈，设备界面提供按压深度和按压频率实时参数显示。</w:t>
      </w:r>
    </w:p>
    <w:p>
      <w:pPr>
        <w:widowControl/>
        <w:spacing w:line="480" w:lineRule="exact"/>
        <w:jc w:val="left"/>
        <w:rPr>
          <w:rFonts w:hint="eastAsia" w:ascii="宋体" w:hAnsi="宋体" w:cs="宋体"/>
          <w:kern w:val="0"/>
          <w:sz w:val="24"/>
        </w:rPr>
      </w:pPr>
      <w:r>
        <w:rPr>
          <w:rFonts w:hint="eastAsia" w:ascii="宋体" w:hAnsi="宋体" w:cs="宋体"/>
          <w:kern w:val="0"/>
          <w:sz w:val="24"/>
        </w:rPr>
        <w:t>20.</w:t>
      </w:r>
      <w:r>
        <w:rPr>
          <w:rFonts w:hint="eastAsia" w:ascii="宋体" w:hAnsi="宋体" w:cs="宋体"/>
          <w:kern w:val="0"/>
          <w:sz w:val="24"/>
        </w:rPr>
        <w:tab/>
      </w:r>
      <w:r>
        <w:rPr>
          <w:rFonts w:hint="eastAsia" w:ascii="宋体" w:hAnsi="宋体" w:cs="宋体"/>
          <w:kern w:val="0"/>
          <w:sz w:val="24"/>
        </w:rPr>
        <w:t>心电波形速度支持50 mm/s、25 mm/s、12.5 mm/s、6.25 mm/s。</w:t>
      </w:r>
    </w:p>
    <w:p>
      <w:pPr>
        <w:widowControl/>
        <w:spacing w:line="480" w:lineRule="exact"/>
        <w:jc w:val="left"/>
        <w:rPr>
          <w:rFonts w:hint="eastAsia" w:ascii="宋体" w:hAnsi="宋体" w:cs="宋体"/>
          <w:kern w:val="0"/>
          <w:sz w:val="24"/>
        </w:rPr>
      </w:pPr>
      <w:r>
        <w:rPr>
          <w:rFonts w:hint="eastAsia" w:ascii="宋体" w:hAnsi="宋体" w:cs="宋体"/>
          <w:kern w:val="0"/>
          <w:sz w:val="24"/>
        </w:rPr>
        <w:t>21.</w:t>
      </w:r>
      <w:r>
        <w:rPr>
          <w:rFonts w:hint="eastAsia" w:ascii="宋体" w:hAnsi="宋体" w:cs="宋体"/>
          <w:kern w:val="0"/>
          <w:sz w:val="24"/>
        </w:rPr>
        <w:tab/>
      </w:r>
      <w:r>
        <w:rPr>
          <w:rFonts w:hint="eastAsia" w:ascii="宋体" w:hAnsi="宋体" w:cs="宋体"/>
          <w:kern w:val="0"/>
          <w:sz w:val="24"/>
        </w:rPr>
        <w:t>通过心电电极片可监测的心律失常分析种类≥24种。</w:t>
      </w:r>
    </w:p>
    <w:p>
      <w:pPr>
        <w:widowControl/>
        <w:spacing w:line="480" w:lineRule="exact"/>
        <w:jc w:val="left"/>
        <w:rPr>
          <w:rFonts w:hint="eastAsia" w:ascii="宋体" w:hAnsi="宋体" w:cs="宋体"/>
          <w:kern w:val="0"/>
          <w:sz w:val="24"/>
        </w:rPr>
      </w:pPr>
      <w:r>
        <w:rPr>
          <w:rFonts w:hint="eastAsia" w:ascii="宋体" w:hAnsi="宋体" w:cs="宋体"/>
          <w:kern w:val="0"/>
          <w:sz w:val="24"/>
        </w:rPr>
        <w:t>22.</w:t>
      </w:r>
      <w:r>
        <w:rPr>
          <w:rFonts w:hint="eastAsia" w:ascii="宋体" w:hAnsi="宋体" w:cs="宋体"/>
          <w:kern w:val="0"/>
          <w:sz w:val="24"/>
        </w:rPr>
        <w:tab/>
      </w:r>
      <w:r>
        <w:rPr>
          <w:rFonts w:hint="eastAsia" w:ascii="宋体" w:hAnsi="宋体" w:cs="宋体"/>
          <w:kern w:val="0"/>
          <w:sz w:val="24"/>
        </w:rPr>
        <w:t>可选配监护功能：血氧饱和度、无创血压、呼吸末二氧化碳。</w:t>
      </w:r>
    </w:p>
    <w:p>
      <w:pPr>
        <w:widowControl/>
        <w:spacing w:line="480" w:lineRule="exact"/>
        <w:jc w:val="left"/>
        <w:rPr>
          <w:rFonts w:hint="eastAsia" w:ascii="宋体" w:hAnsi="宋体" w:cs="宋体"/>
          <w:kern w:val="0"/>
          <w:sz w:val="24"/>
        </w:rPr>
      </w:pPr>
      <w:r>
        <w:rPr>
          <w:rFonts w:hint="eastAsia" w:ascii="宋体" w:hAnsi="宋体" w:cs="宋体"/>
          <w:kern w:val="0"/>
          <w:sz w:val="24"/>
        </w:rPr>
        <w:t>23.</w:t>
      </w:r>
      <w:r>
        <w:rPr>
          <w:rFonts w:hint="eastAsia" w:ascii="宋体" w:hAnsi="宋体" w:cs="宋体"/>
          <w:kern w:val="0"/>
          <w:sz w:val="24"/>
        </w:rPr>
        <w:tab/>
      </w:r>
      <w:r>
        <w:rPr>
          <w:rFonts w:hint="eastAsia" w:ascii="宋体" w:hAnsi="宋体" w:cs="宋体"/>
          <w:kern w:val="0"/>
          <w:sz w:val="24"/>
        </w:rPr>
        <w:t>提供的监护参数适用于成人，小儿和新生儿，并通过国家三类注册、CE认证。</w:t>
      </w:r>
    </w:p>
    <w:p>
      <w:pPr>
        <w:widowControl/>
        <w:spacing w:line="480" w:lineRule="exact"/>
        <w:jc w:val="left"/>
        <w:rPr>
          <w:rFonts w:hint="eastAsia" w:ascii="宋体" w:hAnsi="宋体" w:cs="宋体"/>
          <w:kern w:val="0"/>
          <w:sz w:val="24"/>
        </w:rPr>
      </w:pPr>
      <w:r>
        <w:rPr>
          <w:rFonts w:hint="eastAsia" w:ascii="宋体" w:hAnsi="宋体" w:cs="宋体"/>
          <w:kern w:val="0"/>
          <w:sz w:val="24"/>
        </w:rPr>
        <w:t>24.</w:t>
      </w:r>
      <w:r>
        <w:rPr>
          <w:rFonts w:hint="eastAsia" w:ascii="宋体" w:hAnsi="宋体" w:cs="宋体"/>
          <w:kern w:val="0"/>
          <w:sz w:val="24"/>
        </w:rPr>
        <w:tab/>
      </w:r>
      <w:r>
        <w:rPr>
          <w:rFonts w:hint="eastAsia" w:ascii="宋体" w:hAnsi="宋体" w:cs="宋体"/>
          <w:kern w:val="0"/>
          <w:sz w:val="24"/>
        </w:rPr>
        <w:t>无创血压收缩压测量范围：25-2</w:t>
      </w:r>
      <w:r>
        <w:rPr>
          <w:rFonts w:ascii="宋体" w:hAnsi="宋体" w:cs="宋体"/>
          <w:kern w:val="0"/>
          <w:sz w:val="24"/>
        </w:rPr>
        <w:t>8</w:t>
      </w:r>
      <w:r>
        <w:rPr>
          <w:rFonts w:hint="eastAsia" w:ascii="宋体" w:hAnsi="宋体" w:cs="宋体"/>
          <w:kern w:val="0"/>
          <w:sz w:val="24"/>
        </w:rPr>
        <w:t>0mmHg（成人）、25-240mmHg（小儿）、25-140mmHg（新生儿），舒张压测量范围：10-250mmHg（成人）、10-200mmHg（小儿），10-115mmHg（新生儿）。</w:t>
      </w:r>
    </w:p>
    <w:p>
      <w:pPr>
        <w:widowControl/>
        <w:spacing w:line="480" w:lineRule="exact"/>
        <w:jc w:val="left"/>
        <w:rPr>
          <w:rFonts w:hint="eastAsia" w:ascii="宋体" w:hAnsi="宋体" w:cs="宋体"/>
          <w:kern w:val="0"/>
          <w:sz w:val="24"/>
        </w:rPr>
      </w:pPr>
      <w:r>
        <w:rPr>
          <w:rFonts w:hint="eastAsia" w:ascii="宋体" w:hAnsi="宋体" w:cs="宋体"/>
          <w:kern w:val="0"/>
          <w:sz w:val="24"/>
        </w:rPr>
        <w:t>25.</w:t>
      </w:r>
      <w:r>
        <w:rPr>
          <w:rFonts w:hint="eastAsia" w:ascii="宋体" w:hAnsi="宋体" w:cs="宋体"/>
          <w:kern w:val="0"/>
          <w:sz w:val="24"/>
        </w:rPr>
        <w:tab/>
      </w:r>
      <w:r>
        <w:rPr>
          <w:rFonts w:hint="eastAsia" w:ascii="宋体" w:hAnsi="宋体" w:cs="宋体"/>
          <w:kern w:val="0"/>
          <w:sz w:val="24"/>
        </w:rPr>
        <w:t>支持连接中央站，与科室床旁监护仪共用监护网络。</w:t>
      </w:r>
    </w:p>
    <w:p>
      <w:pPr>
        <w:widowControl/>
        <w:spacing w:line="480" w:lineRule="exact"/>
        <w:jc w:val="left"/>
        <w:rPr>
          <w:rFonts w:hint="eastAsia" w:ascii="宋体" w:hAnsi="宋体" w:cs="宋体"/>
          <w:kern w:val="0"/>
          <w:sz w:val="24"/>
        </w:rPr>
      </w:pPr>
      <w:r>
        <w:rPr>
          <w:rFonts w:hint="eastAsia" w:ascii="宋体" w:hAnsi="宋体" w:cs="宋体"/>
          <w:kern w:val="0"/>
          <w:sz w:val="24"/>
        </w:rPr>
        <w:t>26.</w:t>
      </w:r>
      <w:r>
        <w:rPr>
          <w:rFonts w:hint="eastAsia" w:ascii="宋体" w:hAnsi="宋体" w:cs="宋体"/>
          <w:kern w:val="0"/>
          <w:sz w:val="24"/>
        </w:rPr>
        <w:tab/>
      </w:r>
      <w:r>
        <w:rPr>
          <w:rFonts w:hint="eastAsia" w:ascii="宋体" w:hAnsi="宋体" w:cs="宋体"/>
          <w:kern w:val="0"/>
          <w:sz w:val="24"/>
        </w:rPr>
        <w:t>支持提供IHE HL7协议，满足院前院内急救系统的联网通信。</w:t>
      </w:r>
    </w:p>
    <w:p>
      <w:pPr>
        <w:widowControl/>
        <w:spacing w:line="480" w:lineRule="exact"/>
        <w:jc w:val="left"/>
        <w:rPr>
          <w:rFonts w:hint="eastAsia" w:ascii="宋体" w:hAnsi="宋体" w:cs="宋体"/>
          <w:kern w:val="0"/>
          <w:sz w:val="24"/>
        </w:rPr>
      </w:pPr>
      <w:r>
        <w:rPr>
          <w:rFonts w:hint="eastAsia" w:ascii="宋体" w:hAnsi="宋体" w:cs="宋体"/>
          <w:kern w:val="0"/>
          <w:sz w:val="24"/>
        </w:rPr>
        <w:t>27.</w:t>
      </w:r>
      <w:r>
        <w:rPr>
          <w:rFonts w:hint="eastAsia" w:ascii="宋体" w:hAnsi="宋体" w:cs="宋体"/>
          <w:kern w:val="0"/>
          <w:sz w:val="24"/>
        </w:rPr>
        <w:tab/>
      </w:r>
      <w:r>
        <w:rPr>
          <w:rFonts w:hint="eastAsia" w:ascii="宋体" w:hAnsi="宋体" w:cs="宋体"/>
          <w:kern w:val="0"/>
          <w:sz w:val="24"/>
        </w:rPr>
        <w:t>标配1块外置智能锂电池，可支持200J除颤≥300次。</w:t>
      </w:r>
    </w:p>
    <w:p>
      <w:pPr>
        <w:widowControl/>
        <w:spacing w:line="480" w:lineRule="exact"/>
        <w:jc w:val="left"/>
        <w:rPr>
          <w:rFonts w:hint="eastAsia" w:ascii="宋体" w:hAnsi="宋体" w:cs="宋体"/>
          <w:kern w:val="0"/>
          <w:sz w:val="24"/>
        </w:rPr>
      </w:pPr>
      <w:r>
        <w:rPr>
          <w:rFonts w:hint="eastAsia" w:ascii="宋体" w:hAnsi="宋体" w:cs="宋体"/>
          <w:kern w:val="0"/>
          <w:sz w:val="24"/>
        </w:rPr>
        <w:t>28.</w:t>
      </w:r>
      <w:r>
        <w:rPr>
          <w:rFonts w:hint="eastAsia" w:ascii="宋体" w:hAnsi="宋体" w:cs="宋体"/>
          <w:kern w:val="0"/>
          <w:sz w:val="24"/>
        </w:rPr>
        <w:tab/>
      </w:r>
      <w:r>
        <w:rPr>
          <w:rFonts w:hint="eastAsia" w:ascii="宋体" w:hAnsi="宋体" w:cs="宋体"/>
          <w:kern w:val="0"/>
          <w:sz w:val="24"/>
        </w:rPr>
        <w:t>具备生理报警和技术报警功能，通过声音、文字和灯光3种方式进行报警。</w:t>
      </w:r>
    </w:p>
    <w:p>
      <w:pPr>
        <w:widowControl/>
        <w:spacing w:line="480" w:lineRule="exact"/>
        <w:jc w:val="left"/>
        <w:rPr>
          <w:rFonts w:hint="eastAsia" w:ascii="宋体" w:hAnsi="宋体" w:cs="宋体"/>
          <w:kern w:val="0"/>
          <w:sz w:val="24"/>
        </w:rPr>
      </w:pPr>
      <w:r>
        <w:rPr>
          <w:rFonts w:hint="eastAsia" w:ascii="宋体" w:hAnsi="宋体" w:cs="宋体"/>
          <w:kern w:val="0"/>
          <w:sz w:val="24"/>
        </w:rPr>
        <w:t>29.</w:t>
      </w:r>
      <w:r>
        <w:rPr>
          <w:rFonts w:hint="eastAsia" w:ascii="宋体" w:hAnsi="宋体" w:cs="宋体"/>
          <w:kern w:val="0"/>
          <w:sz w:val="24"/>
        </w:rPr>
        <w:tab/>
      </w:r>
      <w:r>
        <w:rPr>
          <w:rFonts w:hint="eastAsia" w:ascii="宋体" w:hAnsi="宋体" w:cs="宋体"/>
          <w:kern w:val="0"/>
          <w:sz w:val="24"/>
        </w:rPr>
        <w:t>配置50mm记录纸记录仪，自动打印除颤记录，单次波形记录时间最大不小于30s；支持连续波形记录。</w:t>
      </w:r>
    </w:p>
    <w:p>
      <w:pPr>
        <w:widowControl/>
        <w:spacing w:line="480" w:lineRule="exact"/>
        <w:jc w:val="left"/>
        <w:rPr>
          <w:rFonts w:hint="eastAsia" w:ascii="宋体" w:hAnsi="宋体" w:cs="宋体"/>
          <w:kern w:val="0"/>
          <w:sz w:val="24"/>
        </w:rPr>
      </w:pPr>
      <w:r>
        <w:rPr>
          <w:rFonts w:hint="eastAsia" w:ascii="宋体" w:hAnsi="宋体" w:cs="宋体"/>
          <w:kern w:val="0"/>
          <w:sz w:val="24"/>
        </w:rPr>
        <w:t>30.</w:t>
      </w:r>
      <w:r>
        <w:rPr>
          <w:rFonts w:hint="eastAsia" w:ascii="宋体" w:hAnsi="宋体" w:cs="宋体"/>
          <w:kern w:val="0"/>
          <w:sz w:val="24"/>
        </w:rPr>
        <w:tab/>
      </w:r>
      <w:r>
        <w:rPr>
          <w:rFonts w:hint="eastAsia" w:ascii="宋体" w:hAnsi="宋体" w:cs="宋体"/>
          <w:kern w:val="0"/>
          <w:sz w:val="24"/>
        </w:rPr>
        <w:t>可存储24小时连续ECG波形，数据可导出至电脑查看。</w:t>
      </w:r>
    </w:p>
    <w:p>
      <w:pPr>
        <w:widowControl/>
        <w:spacing w:line="480" w:lineRule="exact"/>
        <w:jc w:val="left"/>
        <w:rPr>
          <w:rFonts w:hint="eastAsia" w:ascii="宋体" w:hAnsi="宋体" w:cs="宋体"/>
          <w:kern w:val="0"/>
          <w:sz w:val="24"/>
        </w:rPr>
      </w:pPr>
      <w:r>
        <w:rPr>
          <w:rFonts w:hint="eastAsia" w:ascii="宋体" w:hAnsi="宋体" w:cs="宋体"/>
          <w:kern w:val="0"/>
          <w:sz w:val="24"/>
        </w:rPr>
        <w:t>31.</w:t>
      </w:r>
      <w:r>
        <w:rPr>
          <w:rFonts w:hint="eastAsia" w:ascii="宋体" w:hAnsi="宋体" w:cs="宋体"/>
          <w:kern w:val="0"/>
          <w:sz w:val="24"/>
        </w:rPr>
        <w:tab/>
      </w:r>
      <w:r>
        <w:rPr>
          <w:rFonts w:hint="eastAsia" w:ascii="宋体" w:hAnsi="宋体" w:cs="宋体"/>
          <w:kern w:val="0"/>
          <w:sz w:val="24"/>
        </w:rPr>
        <w:t>关机状态下设备支持每天定时自动运行自检（含监护模块和治疗模块），支持定期自动大能量自检（最大放电能量）。</w:t>
      </w:r>
    </w:p>
    <w:p>
      <w:pPr>
        <w:widowControl/>
        <w:spacing w:line="480" w:lineRule="exact"/>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w:t>
      </w:r>
      <w:r>
        <w:rPr>
          <w:rFonts w:hint="eastAsia" w:ascii="宋体" w:hAnsi="宋体" w:cs="宋体"/>
          <w:kern w:val="0"/>
          <w:sz w:val="24"/>
        </w:rPr>
        <w:tab/>
      </w:r>
      <w:r>
        <w:rPr>
          <w:rFonts w:hint="eastAsia" w:ascii="宋体" w:hAnsi="宋体" w:cs="宋体"/>
          <w:kern w:val="0"/>
          <w:sz w:val="24"/>
        </w:rPr>
        <w:t>具备良好的防尘防水性能，防尘防水级别IP44。</w:t>
      </w:r>
    </w:p>
    <w:p>
      <w:pPr>
        <w:widowControl/>
        <w:spacing w:line="480" w:lineRule="exact"/>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rPr>
        <w:tab/>
      </w:r>
      <w:r>
        <w:rPr>
          <w:rFonts w:hint="eastAsia" w:ascii="宋体" w:hAnsi="宋体" w:cs="宋体"/>
          <w:kern w:val="0"/>
          <w:sz w:val="24"/>
        </w:rPr>
        <w:t>具备优异的抗跌落性能，满足救护车标准EN1789 中6.3.4.3 关于跌落试验的要求，裸机可承受6面0.75m跌落冲击。</w:t>
      </w: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pStyle w:val="2"/>
        <w:spacing w:line="360" w:lineRule="auto"/>
        <w:jc w:val="center"/>
        <w:rPr>
          <w:rFonts w:asciiTheme="minorEastAsia" w:hAnsiTheme="minorEastAsia" w:eastAsiaTheme="minorEastAsia"/>
        </w:rPr>
      </w:pPr>
      <w:r>
        <w:rPr>
          <w:rFonts w:hint="eastAsia" w:asciiTheme="minorEastAsia" w:hAnsiTheme="minorEastAsia" w:eastAsiaTheme="minorEastAsia"/>
          <w:lang w:val="en-US" w:eastAsia="zh-CN"/>
        </w:rPr>
        <w:t>2、监护仪</w:t>
      </w:r>
      <w:r>
        <w:rPr>
          <w:rFonts w:hint="eastAsia" w:asciiTheme="minorEastAsia" w:hAnsiTheme="minorEastAsia" w:eastAsiaTheme="minorEastAsia"/>
        </w:rPr>
        <w:t>参数</w:t>
      </w:r>
    </w:p>
    <w:p>
      <w:pPr>
        <w:pStyle w:val="15"/>
        <w:numPr>
          <w:ilvl w:val="0"/>
          <w:numId w:val="1"/>
        </w:numPr>
        <w:autoSpaceDE w:val="0"/>
        <w:autoSpaceDN w:val="0"/>
        <w:adjustRightInd w:val="0"/>
        <w:spacing w:line="360" w:lineRule="auto"/>
        <w:ind w:firstLineChars="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监护仪结构：</w:t>
      </w:r>
    </w:p>
    <w:p>
      <w:pPr>
        <w:pStyle w:val="15"/>
        <w:numPr>
          <w:ilvl w:val="1"/>
          <w:numId w:val="2"/>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便携一体式监护仪,可用于监护成人,儿童,新生儿患者</w:t>
      </w:r>
    </w:p>
    <w:p>
      <w:pPr>
        <w:pStyle w:val="15"/>
        <w:numPr>
          <w:ilvl w:val="1"/>
          <w:numId w:val="2"/>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≥12寸彩色</w:t>
      </w:r>
      <w:r>
        <w:rPr>
          <w:rFonts w:asciiTheme="minorEastAsia" w:hAnsiTheme="minorEastAsia" w:eastAsiaTheme="minorEastAsia"/>
          <w:sz w:val="24"/>
        </w:rPr>
        <w:t>LED背</w:t>
      </w:r>
      <w:r>
        <w:rPr>
          <w:rFonts w:hint="eastAsia" w:asciiTheme="minorEastAsia" w:hAnsiTheme="minorEastAsia" w:eastAsiaTheme="minorEastAsia"/>
          <w:sz w:val="24"/>
        </w:rPr>
        <w:t>光液晶显示屏，彩色高分辨率达800*600或更高，≥8通道波形显示。</w:t>
      </w:r>
    </w:p>
    <w:p>
      <w:pPr>
        <w:pStyle w:val="15"/>
        <w:numPr>
          <w:ilvl w:val="1"/>
          <w:numId w:val="2"/>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整机无风扇设计，降低环境噪音干扰。</w:t>
      </w:r>
    </w:p>
    <w:p>
      <w:pPr>
        <w:pStyle w:val="15"/>
        <w:numPr>
          <w:ilvl w:val="0"/>
          <w:numId w:val="1"/>
        </w:numPr>
        <w:autoSpaceDE w:val="0"/>
        <w:autoSpaceDN w:val="0"/>
        <w:adjustRightInd w:val="0"/>
        <w:spacing w:line="360" w:lineRule="auto"/>
        <w:ind w:firstLineChars="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监测参数：</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标准配置可监测心电，呼吸，无创血压，血氧饱和度，脉搏和体温</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采用ECG多导同步分析专利技术，保证心电监护的优异性</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心电波形速度支持6.25、12.5、25和50mm/s不少于4种选择</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具备智能导联脱落监测功能，个别导联脱落的情况下仍能保持监护</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提供心率</w:t>
      </w:r>
      <w:r>
        <w:rPr>
          <w:rFonts w:asciiTheme="minorEastAsia" w:hAnsiTheme="minorEastAsia" w:eastAsiaTheme="minorEastAsia"/>
          <w:sz w:val="24"/>
        </w:rPr>
        <w:t>变化统计</w:t>
      </w:r>
      <w:r>
        <w:rPr>
          <w:rFonts w:hint="eastAsia" w:asciiTheme="minorEastAsia" w:hAnsiTheme="minorEastAsia" w:eastAsiaTheme="minorEastAsia"/>
          <w:sz w:val="24"/>
        </w:rPr>
        <w:t>界面，包括患者平均心率、夜间平均心率、白天平均心率、最快心率和最慢心率等，直观快速了解过去24小时患者的心率变化和心率分布情况。</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血氧监测时标配支持PI血氧灌注指数的监测，有效反映血氧灌注情况</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采用抗干扰和弱灌注血氧专利技术保证血氧监护的优异性</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无创血压支持手动、连续、自动和</w:t>
      </w:r>
      <w:r>
        <w:rPr>
          <w:rFonts w:asciiTheme="minorEastAsia" w:hAnsiTheme="minorEastAsia" w:eastAsiaTheme="minorEastAsia"/>
          <w:sz w:val="24"/>
        </w:rPr>
        <w:t>序列</w:t>
      </w:r>
      <w:r>
        <w:rPr>
          <w:rFonts w:hint="eastAsia" w:asciiTheme="minorEastAsia" w:hAnsiTheme="minorEastAsia" w:eastAsiaTheme="minorEastAsia"/>
          <w:sz w:val="24"/>
        </w:rPr>
        <w:t>测量模式</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成人无创血压测量范围：收缩压 25~2</w:t>
      </w:r>
      <w:r>
        <w:rPr>
          <w:rFonts w:asciiTheme="minorEastAsia" w:hAnsiTheme="minorEastAsia" w:eastAsiaTheme="minorEastAsia"/>
          <w:sz w:val="24"/>
        </w:rPr>
        <w:t>8</w:t>
      </w:r>
      <w:r>
        <w:rPr>
          <w:rFonts w:hint="eastAsia" w:asciiTheme="minorEastAsia" w:hAnsiTheme="minorEastAsia" w:eastAsiaTheme="minorEastAsia"/>
          <w:sz w:val="24"/>
        </w:rPr>
        <w:t>0mmHg，舒张压 10~250mmHg</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小儿无创血压测量范围：收缩压 25~240mmHg，舒张压 10~200mmHg</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新生儿无创血压测量范围：收缩压 25~140mmHg，舒张压 10~115mmHg</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提供</w:t>
      </w:r>
      <w:r>
        <w:rPr>
          <w:rFonts w:asciiTheme="minorEastAsia" w:hAnsiTheme="minorEastAsia" w:eastAsiaTheme="minorEastAsia"/>
          <w:sz w:val="24"/>
        </w:rPr>
        <w:t>动态血压分析</w:t>
      </w:r>
      <w:r>
        <w:rPr>
          <w:rFonts w:hint="eastAsia" w:asciiTheme="minorEastAsia" w:hAnsiTheme="minorEastAsia" w:eastAsiaTheme="minorEastAsia"/>
          <w:sz w:val="24"/>
        </w:rPr>
        <w:t>界面，包括平均血压、白天平均血压、夜间平均血压、最高血压、最低血压和正常血压比例等，直观快速了解过去24小时患者血压变化和分布情况。</w:t>
      </w:r>
    </w:p>
    <w:p>
      <w:pPr>
        <w:pStyle w:val="15"/>
        <w:numPr>
          <w:ilvl w:val="0"/>
          <w:numId w:val="1"/>
        </w:numPr>
        <w:spacing w:line="360" w:lineRule="auto"/>
        <w:ind w:right="-512" w:rightChars="-244" w:firstLineChars="0"/>
        <w:rPr>
          <w:rFonts w:hint="eastAsia" w:asciiTheme="minorEastAsia" w:hAnsiTheme="minorEastAsia" w:eastAsiaTheme="minorEastAsia"/>
          <w:b/>
          <w:sz w:val="24"/>
        </w:rPr>
      </w:pPr>
      <w:r>
        <w:rPr>
          <w:rFonts w:hint="eastAsia" w:asciiTheme="minorEastAsia" w:hAnsiTheme="minorEastAsia" w:eastAsiaTheme="minorEastAsia"/>
          <w:b/>
          <w:sz w:val="24"/>
        </w:rPr>
        <w:t>系统功能：</w:t>
      </w:r>
    </w:p>
    <w:p>
      <w:pPr>
        <w:pStyle w:val="15"/>
        <w:numPr>
          <w:ilvl w:val="1"/>
          <w:numId w:val="4"/>
        </w:numPr>
        <w:spacing w:line="360" w:lineRule="auto"/>
        <w:ind w:right="-512" w:rightChars="-244" w:firstLineChars="0"/>
        <w:rPr>
          <w:rFonts w:hint="eastAsia" w:asciiTheme="minorEastAsia" w:hAnsiTheme="minorEastAsia" w:eastAsiaTheme="minorEastAsia"/>
          <w:sz w:val="24"/>
        </w:rPr>
      </w:pPr>
      <w:r>
        <w:rPr>
          <w:rFonts w:hint="eastAsia" w:asciiTheme="minorEastAsia" w:hAnsiTheme="minorEastAsia" w:eastAsiaTheme="minorEastAsia"/>
          <w:sz w:val="24"/>
        </w:rPr>
        <w:t>具有三级声光报警，参数报警级别可调</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具备药物计算功能</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支持&gt;=1000小时趋势数据的存储与回顾功能</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具备监护模式、待机模式，演示模式、隐私模式和夜间模式不少于5种工作模式</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具备趋势共存界面、呼吸氧合图界面，大字体显示界面，及标准显示界面等多种显示界面</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具备网络通信功能，实现中央站的集中监护</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标配一块高能</w:t>
      </w:r>
      <w:r>
        <w:rPr>
          <w:rFonts w:asciiTheme="minorEastAsia" w:hAnsiTheme="minorEastAsia" w:eastAsiaTheme="minorEastAsia"/>
          <w:sz w:val="24"/>
        </w:rPr>
        <w:t>锂电池，工作时间可达</w:t>
      </w:r>
      <w:r>
        <w:rPr>
          <w:rFonts w:hint="eastAsia" w:asciiTheme="minorEastAsia" w:hAnsiTheme="minorEastAsia" w:eastAsiaTheme="minorEastAsia"/>
          <w:sz w:val="24"/>
        </w:rPr>
        <w:t>4小时</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支持监护仪系统日志的向U盘设备的导出功能，日志包括：系统状态、异常和技术报警等，满足设备管理的日常维护需求</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主机集成附件收纳槽，支持将心电、血氧和无创血压等导联线附件进行收纳放置，方便监护仪设备的高效管理和转移。</w:t>
      </w:r>
    </w:p>
    <w:p>
      <w:pPr>
        <w:pStyle w:val="15"/>
        <w:numPr>
          <w:ilvl w:val="0"/>
          <w:numId w:val="4"/>
        </w:numPr>
        <w:spacing w:line="360" w:lineRule="auto"/>
        <w:ind w:right="-512" w:rightChars="-244" w:firstLineChars="0"/>
        <w:rPr>
          <w:rFonts w:asciiTheme="minorEastAsia" w:hAnsiTheme="minorEastAsia" w:eastAsiaTheme="minorEastAsia"/>
          <w:b/>
          <w:sz w:val="24"/>
        </w:rPr>
      </w:pPr>
      <w:r>
        <w:rPr>
          <w:rFonts w:hint="eastAsia" w:asciiTheme="minorEastAsia" w:hAnsiTheme="minorEastAsia" w:eastAsiaTheme="minorEastAsia"/>
          <w:b/>
          <w:sz w:val="24"/>
        </w:rPr>
        <w:t>安全与认证：</w:t>
      </w:r>
    </w:p>
    <w:p>
      <w:pPr>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4.1：投标型号为中国医学器械装备协会发布的优秀国产医疗产品目录中包括品牌和型号。</w:t>
      </w:r>
    </w:p>
    <w:p>
      <w:pPr>
        <w:pStyle w:val="15"/>
        <w:adjustRightInd w:val="0"/>
        <w:spacing w:line="360" w:lineRule="auto"/>
        <w:ind w:left="420" w:leftChars="200" w:firstLine="0" w:firstLineChars="0"/>
        <w:rPr>
          <w:rFonts w:cs="Arial" w:asciiTheme="minorEastAsia" w:hAnsiTheme="minorEastAsia" w:eastAsiaTheme="minorEastAsia"/>
          <w:sz w:val="24"/>
        </w:rPr>
      </w:pPr>
      <w:r>
        <w:rPr>
          <w:rFonts w:hint="eastAsia" w:asciiTheme="minorEastAsia" w:hAnsiTheme="minorEastAsia" w:eastAsiaTheme="minorEastAsia"/>
          <w:sz w:val="24"/>
        </w:rPr>
        <w:t>4.2：投标型号监护仪认证：通过国家三类注册，CE认证，FDA认证</w:t>
      </w:r>
      <w:r>
        <w:rPr>
          <w:rFonts w:hint="eastAsia" w:cs="Arial" w:asciiTheme="minorEastAsia" w:hAnsiTheme="minorEastAsia" w:eastAsiaTheme="minorEastAsia"/>
          <w:sz w:val="24"/>
        </w:rPr>
        <w:t>，提供证明材料</w:t>
      </w:r>
    </w:p>
    <w:p>
      <w:pPr>
        <w:pStyle w:val="15"/>
        <w:adjustRightInd w:val="0"/>
        <w:spacing w:line="360" w:lineRule="auto"/>
        <w:ind w:left="420" w:leftChars="2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4.3：产品设计使用年限≥8年，提供机器标贴证明材料。</w:t>
      </w: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spacing w:line="360" w:lineRule="auto"/>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Theme="majorEastAsia" w:hAnsiTheme="majorEastAsia" w:eastAsiaTheme="majorEastAsia" w:cstheme="majorEastAsia"/>
          <w:b/>
          <w:color w:val="000000" w:themeColor="text1"/>
          <w:sz w:val="36"/>
          <w:szCs w:val="36"/>
          <w:lang w:val="en-US" w:eastAsia="zh-CN"/>
          <w14:textFill>
            <w14:solidFill>
              <w14:schemeClr w14:val="tx1"/>
            </w14:solidFill>
          </w14:textFill>
        </w:rPr>
        <w:t>3</w:t>
      </w:r>
      <w:r>
        <w:rPr>
          <w:rFonts w:hint="eastAsia" w:asciiTheme="majorEastAsia" w:hAnsiTheme="majorEastAsia" w:eastAsiaTheme="majorEastAsia" w:cstheme="majorEastAsia"/>
          <w:b/>
          <w:color w:val="000000" w:themeColor="text1"/>
          <w:sz w:val="36"/>
          <w:szCs w:val="36"/>
          <w:lang w:eastAsia="zh-CN"/>
          <w14:textFill>
            <w14:solidFill>
              <w14:schemeClr w14:val="tx1"/>
            </w14:solidFill>
          </w14:textFill>
        </w:rPr>
        <w:t>、</w:t>
      </w:r>
      <w:r>
        <w:rPr>
          <w:rFonts w:hint="eastAsia" w:asciiTheme="majorEastAsia" w:hAnsiTheme="majorEastAsia" w:eastAsiaTheme="majorEastAsia" w:cstheme="majorEastAsia"/>
          <w:b/>
          <w:color w:val="000000" w:themeColor="text1"/>
          <w:sz w:val="36"/>
          <w:szCs w:val="36"/>
          <w14:textFill>
            <w14:solidFill>
              <w14:schemeClr w14:val="tx1"/>
            </w14:solidFill>
          </w14:textFill>
        </w:rPr>
        <w:t>数字式多道心电图机参数</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一、基本要求</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本机须同时具备心电信号采集与热敏打印功能，不接受心电采集盒类产品。</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同屏显示，同步采集，同步热敏记录12道心电波形。</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显示屏≥10.</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英寸，屏幕亮度可调，支持背景网格显示，支持全屏触控操作。</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本机具有一体化标准物理全键盘设计，支持拼音、五笔等输入法，方便信息输入。</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支持手动输入，条码枪、磁卡读卡器、身份证读卡器读取，WORKLIST快速下载等3种患者信息录入方式。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 xml:space="preserve">支持有线和无线联网，支持本机直接发送E-mail，实现疑难病例远程诊断。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支持心电数据双向传输，可实现通过本机将采集的心电数据直接上传至</w:t>
      </w:r>
      <w:bookmarkStart w:id="0" w:name="_Hlk35006025"/>
      <w:r>
        <w:rPr>
          <w:rFonts w:hint="eastAsia" w:ascii="宋体" w:hAnsi="宋体" w:eastAsia="宋体" w:cs="宋体"/>
          <w:color w:val="000000" w:themeColor="text1"/>
          <w:sz w:val="28"/>
          <w:szCs w:val="28"/>
          <w14:textFill>
            <w14:solidFill>
              <w14:schemeClr w14:val="tx1"/>
            </w14:solidFill>
          </w14:textFill>
        </w:rPr>
        <w:t>心电网络平台</w:t>
      </w:r>
      <w:bookmarkEnd w:id="0"/>
      <w:r>
        <w:rPr>
          <w:rFonts w:hint="eastAsia" w:ascii="宋体" w:hAnsi="宋体" w:eastAsia="宋体" w:cs="宋体"/>
          <w:color w:val="000000" w:themeColor="text1"/>
          <w:sz w:val="28"/>
          <w:szCs w:val="28"/>
          <w14:textFill>
            <w14:solidFill>
              <w14:schemeClr w14:val="tx1"/>
            </w14:solidFill>
          </w14:textFill>
        </w:rPr>
        <w:t>（诊断中心），接收并打印回传的已诊断心电报告。</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支持PDF、PNG、HL7、XML、DICOM数据格式。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支持FTP、HTTP、SAMBA传输协议。</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二、性能要求</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A/D转换：24bit</w:t>
      </w:r>
      <w:bookmarkStart w:id="1" w:name="_Hlk35006296"/>
      <w:r>
        <w:rPr>
          <w:rFonts w:hint="eastAsia" w:ascii="宋体" w:hAnsi="宋体" w:eastAsia="宋体" w:cs="宋体"/>
          <w:color w:val="000000" w:themeColor="text1"/>
          <w:sz w:val="28"/>
          <w:szCs w:val="28"/>
          <w14:textFill>
            <w14:solidFill>
              <w14:schemeClr w14:val="tx1"/>
            </w14:solidFill>
          </w14:textFill>
        </w:rPr>
        <w:t>。(提供注册检验报告证明)</w:t>
      </w:r>
    </w:p>
    <w:bookmarkEnd w:id="1"/>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采样率：≥</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0000Hz。(提供注册检验报告证明)</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频率响应：0.01Hz ~ 310Hz。</w:t>
      </w:r>
      <w:bookmarkStart w:id="2" w:name="_Hlk35009013"/>
      <w:r>
        <w:rPr>
          <w:rFonts w:hint="eastAsia" w:ascii="宋体" w:hAnsi="宋体" w:eastAsia="宋体" w:cs="宋体"/>
          <w:color w:val="000000" w:themeColor="text1"/>
          <w:sz w:val="28"/>
          <w:szCs w:val="28"/>
          <w14:textFill>
            <w14:solidFill>
              <w14:schemeClr w14:val="tx1"/>
            </w14:solidFill>
          </w14:textFill>
        </w:rPr>
        <w:t>(提供注册检验报告证明)</w:t>
      </w:r>
    </w:p>
    <w:bookmarkEnd w:id="2"/>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内部噪声：≤15µVp-p。</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时间常数：≥3.2 s。</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耐极化电压：±9</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0mV。(提供注册检验报告证明)</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抗干扰滤波：具有交流、肌电、漂移和高频截止滤波器。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具备自适应工频滤波技术，有效去除干扰，改善心电信号质量。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除颤保护：机器和导联线具有抗除颤电击保护功能。</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三、功能要求</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ECG输入通道：标准12导联心电信号同步采集。</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导联选择：手动/自动可选，支持标准威尔逊、Cabrera导联体系，同时具备导联标识自定义功能。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采集时间设置：波形实时采集和冻结时长均可达60s，同时可进行两页、三页、四页紧凑版热敏打印格式。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支持实时采样、预采样、触发采样、周期采样模式，支持节律分析。</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可同屏显示12导同步心电波形，同时支持3*4、3*4+1R、3*4+3R、6*2、6*2+1R、6*2+3R、12*1等多种显示布局。</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屏幕显示信息：心电波形、时间、心率、ID、工作状态、导联脱落信息、联网状态信息、外接设备状态信息等。</w:t>
      </w:r>
    </w:p>
    <w:p>
      <w:pPr>
        <w:spacing w:line="360" w:lineRule="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3.7 </w:t>
      </w:r>
      <w:r>
        <w:rPr>
          <w:rFonts w:hint="eastAsia" w:ascii="宋体" w:hAnsi="宋体" w:eastAsia="宋体" w:cs="宋体"/>
          <w:color w:val="000000" w:themeColor="text1"/>
          <w:kern w:val="0"/>
          <w:sz w:val="28"/>
          <w:szCs w:val="28"/>
          <w14:textFill>
            <w14:solidFill>
              <w14:schemeClr w14:val="tx1"/>
            </w14:solidFill>
          </w14:textFill>
        </w:rPr>
        <w:t>自动异常报警功能：可自动对异常心率、导联脱落、外设连接、高频信号干扰情况进行实时监测报警。</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 支持起搏检测功能。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 具备平均模板功能。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t>支持测量矩阵报告。</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3.11 </w:t>
      </w:r>
      <w:r>
        <w:rPr>
          <w:rFonts w:hint="eastAsia" w:ascii="宋体" w:hAnsi="宋体" w:eastAsia="宋体" w:cs="宋体"/>
          <w:color w:val="000000" w:themeColor="text1"/>
          <w:kern w:val="0"/>
          <w:sz w:val="28"/>
          <w:szCs w:val="28"/>
          <w14:textFill>
            <w14:solidFill>
              <w14:schemeClr w14:val="tx1"/>
            </w14:solidFill>
          </w14:textFill>
        </w:rPr>
        <w:t>热敏打印布局：</w:t>
      </w:r>
      <w:r>
        <w:rPr>
          <w:rFonts w:hint="eastAsia" w:ascii="宋体" w:hAnsi="宋体" w:eastAsia="宋体" w:cs="宋体"/>
          <w:color w:val="000000" w:themeColor="text1"/>
          <w:sz w:val="28"/>
          <w:szCs w:val="28"/>
          <w14:textFill>
            <w14:solidFill>
              <w14:schemeClr w14:val="tx1"/>
            </w14:solidFill>
          </w14:textFill>
        </w:rPr>
        <w:t>3*4、3*4+1R、3*4+3R、6*2、6*2+1R、6*2+3R、12*1。</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 热敏记录纸：折叠纸。</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3.13本机支持外接激光打印机。</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3.14 设备内置存储器，本机可存储病历≥1000例，存储满后机器可循环存储。</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3.15 支持U盘、SD卡的扩容存储。</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3.16 支持U盘和SD卡直接导出PDF、PNG、HL7、XML、DICOM等格式的报告。</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3.17 支持波形冻结与波形浏览功能。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3.18 支持报告打印预览功能。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3.19 具有病历管理功能，可对存储的病历进行查询、浏览、修改、导出、传输、打印，方便医生调阅病人信息。</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3.20 支持病例重新编辑，具备病例模板与自定义病例模板的添加功能，方便医生在屏诊断时快速输入诊断结论。</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 支持病例自动重新诊断功能，选取不同的波形片段和选择不同的诊断条件，设备将自动给出不同的诊断结论。</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权限管理：可对设置权限进行密码管控，包含传输、纸速、增益、报告模板等设置。</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 标配向量、时间向量功能。</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四、电源</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交直流两用且自动转换，</w:t>
      </w:r>
      <w:r>
        <w:rPr>
          <w:rFonts w:hint="eastAsia" w:ascii="宋体" w:hAnsi="宋体" w:eastAsia="宋体" w:cs="宋体"/>
          <w:color w:val="000000" w:themeColor="text1"/>
          <w:kern w:val="0"/>
          <w:sz w:val="28"/>
          <w:szCs w:val="28"/>
          <w14:textFill>
            <w14:solidFill>
              <w14:schemeClr w14:val="tx1"/>
            </w14:solidFill>
          </w14:textFill>
        </w:rPr>
        <w:t>电源要求100-240V（50/60Hz）， 内置锂电池充满电后可连续工作4小时以上。</w:t>
      </w:r>
    </w:p>
    <w:p>
      <w:pPr>
        <w:widowControl/>
        <w:spacing w:line="276" w:lineRule="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五、配置</w:t>
      </w:r>
    </w:p>
    <w:p>
      <w:pPr>
        <w:spacing w:line="276"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主机1台，导联线1条，肢电极4个，胸电极6个，热敏打印纸1本，电源线1根，接地线1根，其它必要辅件一套。</w:t>
      </w: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b/>
          <w:bCs w:val="0"/>
          <w:sz w:val="40"/>
          <w:szCs w:val="44"/>
        </w:rPr>
      </w:pPr>
      <w:r>
        <w:rPr>
          <w:rFonts w:hint="eastAsia" w:ascii="宋体" w:hAnsi="宋体" w:cs="宋体"/>
          <w:b/>
          <w:bCs w:val="0"/>
          <w:sz w:val="36"/>
          <w:szCs w:val="32"/>
          <w:lang w:val="en-US" w:eastAsia="zh-CN"/>
        </w:rPr>
        <w:t>4</w:t>
      </w:r>
      <w:r>
        <w:rPr>
          <w:rFonts w:hint="eastAsia" w:ascii="宋体" w:hAnsi="宋体" w:cs="宋体"/>
          <w:b/>
          <w:bCs w:val="0"/>
          <w:sz w:val="36"/>
          <w:szCs w:val="32"/>
          <w:lang w:eastAsia="zh-CN"/>
        </w:rPr>
        <w:t>、</w:t>
      </w:r>
      <w:r>
        <w:rPr>
          <w:rFonts w:hint="eastAsia" w:ascii="宋体" w:hAnsi="宋体" w:eastAsia="宋体" w:cs="宋体"/>
          <w:b/>
          <w:bCs w:val="0"/>
          <w:sz w:val="36"/>
          <w:szCs w:val="32"/>
        </w:rPr>
        <w:t>单通道注射泵参数</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注射精度≤±1.8%</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速率范围：0.01-2000ml/h, 最小步进0.01ml/h</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预置输液总量范围：0.01-9999.99ml</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快进流速范围：0.01-2000ml/h，具有自动和手动快进可选；</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可自动统计四种累计量：24h累计量、最近累计量、自定义时间段累计量、定时间隔累计量</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支持注射器规格：2ml、3ml、5ml、10ml、20ml、30ml、50/60ml；</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注射器安装后，在推拉盒触碰到注射器活塞末端时，不松开捏柄时推杆也可自动感应制动，防止药液误推</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无需额外工具或设备，可直接在注射泵上添加注射器品牌名称</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7种注射模式：速度模式、时间模式、体重模式、梯度模式、序列模式、剂量时间模式、间断给药模式；</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不小于3.5英寸彩色显示屏，电容触摸屏技术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全中文软件操作界面</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锁屏功能：支持自动锁屏，自动锁屏时间可调</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支持升级药物库，可储存5000种药物信息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报警时可通过示意图片直观提示报警信息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在线动态压力监测，可实时显示当前压力数值；</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压力报警阈值至少15档可调</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压力报警阈值最低可设置50mmHg</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具备阻塞前预警提示功能，当管路压力未触发阻塞报警时，泵可自动识别压力上升并在屏幕上进行提示</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具备阻塞后自动重启输液功能，短暂性阻塞触发报警后，泵检测到阻塞压力缓解时，无需人为干预，泵自动重新启动输液</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信息储存：可存储5000条的历史记录</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电池工作时间≥6小时@5ml/h</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防异物及进液等级IP44</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整机重量不超过1.7kg</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产品使用期限≥10年，需提供证明材料</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满足EN1789标准，适合在救护车使用，需提供证明。</w:t>
      </w: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ascii="微软雅黑" w:hAnsi="微软雅黑" w:eastAsia="微软雅黑"/>
          <w:color w:val="000000" w:themeColor="text1"/>
          <w:sz w:val="16"/>
          <w:szCs w:val="16"/>
          <w14:textFill>
            <w14:solidFill>
              <w14:schemeClr w14:val="tx1"/>
            </w14:solidFill>
          </w14:textFill>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jc w:val="center"/>
        <w:rPr>
          <w:rFonts w:hint="eastAsia" w:ascii="宋体" w:hAnsi="宋体" w:eastAsia="宋体" w:cs="宋体"/>
          <w:b/>
          <w:bCs w:val="0"/>
          <w:sz w:val="40"/>
          <w:szCs w:val="40"/>
          <w:lang w:val="en-US" w:eastAsia="zh-CN"/>
        </w:rPr>
      </w:pPr>
      <w:r>
        <w:rPr>
          <w:rFonts w:hint="eastAsia" w:ascii="宋体" w:hAnsi="宋体" w:cs="宋体"/>
          <w:b/>
          <w:bCs w:val="0"/>
          <w:sz w:val="40"/>
          <w:szCs w:val="40"/>
          <w:lang w:val="en-US" w:eastAsia="zh-CN"/>
        </w:rPr>
        <w:t>5、</w:t>
      </w:r>
      <w:r>
        <w:rPr>
          <w:rFonts w:hint="eastAsia" w:ascii="宋体" w:hAnsi="宋体" w:eastAsia="宋体" w:cs="宋体"/>
          <w:b/>
          <w:bCs w:val="0"/>
          <w:sz w:val="40"/>
          <w:szCs w:val="40"/>
        </w:rPr>
        <w:t>输液泵</w:t>
      </w:r>
      <w:r>
        <w:rPr>
          <w:rFonts w:hint="eastAsia" w:ascii="宋体" w:hAnsi="宋体" w:eastAsia="宋体" w:cs="宋体"/>
          <w:b/>
          <w:bCs w:val="0"/>
          <w:sz w:val="40"/>
          <w:szCs w:val="40"/>
          <w:lang w:val="en-US" w:eastAsia="zh-CN"/>
        </w:rPr>
        <w:t>参数</w:t>
      </w:r>
    </w:p>
    <w:p>
      <w:pPr>
        <w:jc w:val="center"/>
        <w:rPr>
          <w:rFonts w:hint="eastAsia" w:ascii="宋体" w:hAnsi="宋体" w:eastAsia="宋体" w:cs="宋体"/>
          <w:b/>
          <w:bCs w:val="0"/>
          <w:sz w:val="40"/>
          <w:szCs w:val="40"/>
          <w:lang w:val="en-US" w:eastAsia="zh-CN"/>
        </w:rPr>
      </w:pP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产品使用期限≥10年，需提供证明材料</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支持输血功能，并提供证明文件</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可升级肠内营养液输液功能，并提供证明文件</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输液精度≤±5%</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速率范围：0.1-2000ml/h, 最小步进0.01ml/h</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预置输液总量范围：0.1-9999.99ml</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快进流速范围：0.1-2000ml/h，具有自动和手动快进可选；</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可自动统计四种累计量：24h累计量、最近累计量、自定义时间段累计量、定时间隔累计量</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不少于8种输液模式：速度模式、时间模式、体重模式、梯度模式、序列模式、剂量时间模式、点滴模式、和间断给药模式</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不小于3.5英寸彩色显示屏，电容触摸屏技术</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锁屏功能：支持自动锁屏，自动锁屏时间可调</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报警时可通过示意图片直观提示报警信息</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在线动态压力监测，可实时显示当前压力数值；</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压力报警阈值至少15档可调</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压力报警阈值最低可设置50mmHg</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具备单个气泡和累积气泡报警功能，支持最小15μL的单个气泡报警</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信息储存：可存储5000条的历史记录</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电池工作时间≥5小时@25ml/h</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防异物及进液等级IP44</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整机重量不超过1.5kg</w:t>
      </w:r>
    </w:p>
    <w:p>
      <w:pPr>
        <w:pStyle w:val="15"/>
        <w:numPr>
          <w:ilvl w:val="0"/>
          <w:numId w:val="6"/>
        </w:numPr>
        <w:ind w:firstLineChars="0"/>
        <w:rPr>
          <w:rFonts w:hint="eastAsia" w:ascii="宋体" w:hAnsi="宋体" w:eastAsia="宋体" w:cs="宋体"/>
          <w:bCs/>
          <w:sz w:val="28"/>
          <w:szCs w:val="28"/>
        </w:rPr>
      </w:pPr>
      <w:r>
        <w:rPr>
          <w:rFonts w:hint="eastAsia" w:ascii="宋体" w:hAnsi="宋体" w:eastAsia="宋体" w:cs="宋体"/>
          <w:bCs/>
          <w:sz w:val="28"/>
          <w:szCs w:val="28"/>
        </w:rPr>
        <w:t>满足EN1789标准，适合在救护车使用，需提供证明</w:t>
      </w:r>
    </w:p>
    <w:p>
      <w:pPr>
        <w:widowControl/>
        <w:spacing w:line="480" w:lineRule="exact"/>
        <w:jc w:val="left"/>
        <w:rPr>
          <w:rFonts w:hint="eastAsia" w:ascii="宋体" w:hAnsi="宋体" w:cs="宋体"/>
          <w:kern w:val="0"/>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901E9"/>
    <w:multiLevelType w:val="multilevel"/>
    <w:tmpl w:val="23D901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F42986"/>
    <w:multiLevelType w:val="multilevel"/>
    <w:tmpl w:val="3FF42986"/>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2">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1B169D"/>
    <w:multiLevelType w:val="multilevel"/>
    <w:tmpl w:val="4E1B169D"/>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4">
    <w:nsid w:val="68DE4C22"/>
    <w:multiLevelType w:val="multilevel"/>
    <w:tmpl w:val="68DE4C22"/>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5">
    <w:nsid w:val="68F70903"/>
    <w:multiLevelType w:val="multilevel"/>
    <w:tmpl w:val="68F709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A462BF"/>
    <w:rsid w:val="00041C0E"/>
    <w:rsid w:val="00051778"/>
    <w:rsid w:val="00060A55"/>
    <w:rsid w:val="0007408E"/>
    <w:rsid w:val="00080C6E"/>
    <w:rsid w:val="00084EFA"/>
    <w:rsid w:val="00085EE9"/>
    <w:rsid w:val="000870D8"/>
    <w:rsid w:val="000A09B4"/>
    <w:rsid w:val="000B6E10"/>
    <w:rsid w:val="000C24D7"/>
    <w:rsid w:val="000C5DE6"/>
    <w:rsid w:val="000D3A42"/>
    <w:rsid w:val="000E4350"/>
    <w:rsid w:val="000F62F8"/>
    <w:rsid w:val="00104017"/>
    <w:rsid w:val="00113A5F"/>
    <w:rsid w:val="0017118D"/>
    <w:rsid w:val="0017202D"/>
    <w:rsid w:val="001772D5"/>
    <w:rsid w:val="001833F3"/>
    <w:rsid w:val="00183AEB"/>
    <w:rsid w:val="00197E85"/>
    <w:rsid w:val="001A394D"/>
    <w:rsid w:val="001A603B"/>
    <w:rsid w:val="001B7135"/>
    <w:rsid w:val="001D3D8E"/>
    <w:rsid w:val="00203813"/>
    <w:rsid w:val="00206A91"/>
    <w:rsid w:val="0021797D"/>
    <w:rsid w:val="00221C49"/>
    <w:rsid w:val="00221E51"/>
    <w:rsid w:val="00222A62"/>
    <w:rsid w:val="002259EF"/>
    <w:rsid w:val="0022672C"/>
    <w:rsid w:val="00231143"/>
    <w:rsid w:val="002544BE"/>
    <w:rsid w:val="00255815"/>
    <w:rsid w:val="00264F4E"/>
    <w:rsid w:val="002656A8"/>
    <w:rsid w:val="00283BDF"/>
    <w:rsid w:val="00286FA5"/>
    <w:rsid w:val="00292CF0"/>
    <w:rsid w:val="00296837"/>
    <w:rsid w:val="002B3185"/>
    <w:rsid w:val="002C089D"/>
    <w:rsid w:val="002C2A6C"/>
    <w:rsid w:val="002D0CCC"/>
    <w:rsid w:val="002E1B68"/>
    <w:rsid w:val="002F674F"/>
    <w:rsid w:val="00302A67"/>
    <w:rsid w:val="00304450"/>
    <w:rsid w:val="00332095"/>
    <w:rsid w:val="00345DC6"/>
    <w:rsid w:val="00366E8F"/>
    <w:rsid w:val="003721E3"/>
    <w:rsid w:val="00387598"/>
    <w:rsid w:val="003A1BB9"/>
    <w:rsid w:val="003B0247"/>
    <w:rsid w:val="003B791D"/>
    <w:rsid w:val="003D0497"/>
    <w:rsid w:val="003F474E"/>
    <w:rsid w:val="004129C8"/>
    <w:rsid w:val="00423907"/>
    <w:rsid w:val="00425DEA"/>
    <w:rsid w:val="00427471"/>
    <w:rsid w:val="00454DBA"/>
    <w:rsid w:val="00457F04"/>
    <w:rsid w:val="00466BEB"/>
    <w:rsid w:val="00471696"/>
    <w:rsid w:val="00474C31"/>
    <w:rsid w:val="00484E9A"/>
    <w:rsid w:val="004A5987"/>
    <w:rsid w:val="004C3C91"/>
    <w:rsid w:val="004C779E"/>
    <w:rsid w:val="004C7962"/>
    <w:rsid w:val="004D10F1"/>
    <w:rsid w:val="004D2040"/>
    <w:rsid w:val="004E300A"/>
    <w:rsid w:val="004E6C87"/>
    <w:rsid w:val="005014B8"/>
    <w:rsid w:val="00514906"/>
    <w:rsid w:val="00516F0F"/>
    <w:rsid w:val="005309AD"/>
    <w:rsid w:val="005420C4"/>
    <w:rsid w:val="00556B22"/>
    <w:rsid w:val="005604F4"/>
    <w:rsid w:val="00566215"/>
    <w:rsid w:val="00567480"/>
    <w:rsid w:val="00581892"/>
    <w:rsid w:val="00583022"/>
    <w:rsid w:val="00583D60"/>
    <w:rsid w:val="005B2C4A"/>
    <w:rsid w:val="005C038A"/>
    <w:rsid w:val="005C628D"/>
    <w:rsid w:val="005E2424"/>
    <w:rsid w:val="0060292C"/>
    <w:rsid w:val="00612B71"/>
    <w:rsid w:val="006507C6"/>
    <w:rsid w:val="00654435"/>
    <w:rsid w:val="00655A84"/>
    <w:rsid w:val="006620F2"/>
    <w:rsid w:val="00665683"/>
    <w:rsid w:val="00673D55"/>
    <w:rsid w:val="006A4754"/>
    <w:rsid w:val="006B43A5"/>
    <w:rsid w:val="006C1A13"/>
    <w:rsid w:val="006E5A86"/>
    <w:rsid w:val="00704346"/>
    <w:rsid w:val="00723A83"/>
    <w:rsid w:val="00725E43"/>
    <w:rsid w:val="00743507"/>
    <w:rsid w:val="00744078"/>
    <w:rsid w:val="0076316B"/>
    <w:rsid w:val="00767385"/>
    <w:rsid w:val="007771D2"/>
    <w:rsid w:val="00781C8E"/>
    <w:rsid w:val="007C2A60"/>
    <w:rsid w:val="007C69B4"/>
    <w:rsid w:val="007D1253"/>
    <w:rsid w:val="007D5101"/>
    <w:rsid w:val="007E0138"/>
    <w:rsid w:val="007E7CA9"/>
    <w:rsid w:val="008059E0"/>
    <w:rsid w:val="008227BD"/>
    <w:rsid w:val="00830BA4"/>
    <w:rsid w:val="00830D04"/>
    <w:rsid w:val="00831112"/>
    <w:rsid w:val="00897B04"/>
    <w:rsid w:val="008A073F"/>
    <w:rsid w:val="008C1DAE"/>
    <w:rsid w:val="008C3508"/>
    <w:rsid w:val="008C7C47"/>
    <w:rsid w:val="009328E6"/>
    <w:rsid w:val="00934990"/>
    <w:rsid w:val="009677F0"/>
    <w:rsid w:val="009716A3"/>
    <w:rsid w:val="009807AA"/>
    <w:rsid w:val="0098202F"/>
    <w:rsid w:val="009A3EB0"/>
    <w:rsid w:val="009B4D09"/>
    <w:rsid w:val="009C0B9F"/>
    <w:rsid w:val="009C1C39"/>
    <w:rsid w:val="009D3025"/>
    <w:rsid w:val="009D5E9D"/>
    <w:rsid w:val="009E1E05"/>
    <w:rsid w:val="009F410E"/>
    <w:rsid w:val="009F419E"/>
    <w:rsid w:val="00A05A39"/>
    <w:rsid w:val="00A24EC0"/>
    <w:rsid w:val="00A275BE"/>
    <w:rsid w:val="00A325CB"/>
    <w:rsid w:val="00A46229"/>
    <w:rsid w:val="00A462BF"/>
    <w:rsid w:val="00A6179A"/>
    <w:rsid w:val="00A65CE7"/>
    <w:rsid w:val="00A75317"/>
    <w:rsid w:val="00A86D33"/>
    <w:rsid w:val="00A94DB0"/>
    <w:rsid w:val="00AA6C02"/>
    <w:rsid w:val="00AD45EC"/>
    <w:rsid w:val="00AD6D50"/>
    <w:rsid w:val="00AD7560"/>
    <w:rsid w:val="00AE3F70"/>
    <w:rsid w:val="00AF3943"/>
    <w:rsid w:val="00AF48DA"/>
    <w:rsid w:val="00B12497"/>
    <w:rsid w:val="00B428AE"/>
    <w:rsid w:val="00B73E87"/>
    <w:rsid w:val="00B77E9D"/>
    <w:rsid w:val="00B8535E"/>
    <w:rsid w:val="00BA0B92"/>
    <w:rsid w:val="00BA235C"/>
    <w:rsid w:val="00BC272E"/>
    <w:rsid w:val="00C047C6"/>
    <w:rsid w:val="00C2032B"/>
    <w:rsid w:val="00C37BCA"/>
    <w:rsid w:val="00C41A43"/>
    <w:rsid w:val="00CB01DA"/>
    <w:rsid w:val="00CC0BAF"/>
    <w:rsid w:val="00CD41C6"/>
    <w:rsid w:val="00CE24D7"/>
    <w:rsid w:val="00CE4735"/>
    <w:rsid w:val="00CE5D20"/>
    <w:rsid w:val="00D11D5A"/>
    <w:rsid w:val="00D17DC1"/>
    <w:rsid w:val="00D32F05"/>
    <w:rsid w:val="00D34614"/>
    <w:rsid w:val="00D36F1F"/>
    <w:rsid w:val="00D3744E"/>
    <w:rsid w:val="00D433B3"/>
    <w:rsid w:val="00D64FF2"/>
    <w:rsid w:val="00D76E15"/>
    <w:rsid w:val="00D92445"/>
    <w:rsid w:val="00D933BA"/>
    <w:rsid w:val="00D97700"/>
    <w:rsid w:val="00DA0DB0"/>
    <w:rsid w:val="00DA2C5E"/>
    <w:rsid w:val="00DA36B0"/>
    <w:rsid w:val="00DB27F4"/>
    <w:rsid w:val="00DB3662"/>
    <w:rsid w:val="00DC2B0F"/>
    <w:rsid w:val="00DC361B"/>
    <w:rsid w:val="00DC7711"/>
    <w:rsid w:val="00DF5236"/>
    <w:rsid w:val="00E12242"/>
    <w:rsid w:val="00E4362D"/>
    <w:rsid w:val="00E43E94"/>
    <w:rsid w:val="00E43FD2"/>
    <w:rsid w:val="00E64916"/>
    <w:rsid w:val="00E920D4"/>
    <w:rsid w:val="00EB2EE0"/>
    <w:rsid w:val="00EC10BB"/>
    <w:rsid w:val="00EC34C2"/>
    <w:rsid w:val="00ED061F"/>
    <w:rsid w:val="00F052AE"/>
    <w:rsid w:val="00F22B77"/>
    <w:rsid w:val="00F31F9A"/>
    <w:rsid w:val="00F33037"/>
    <w:rsid w:val="00F33141"/>
    <w:rsid w:val="00F552A4"/>
    <w:rsid w:val="00F558CB"/>
    <w:rsid w:val="00F740CA"/>
    <w:rsid w:val="00F748C1"/>
    <w:rsid w:val="00FA3B96"/>
    <w:rsid w:val="00FA6332"/>
    <w:rsid w:val="00FB4005"/>
    <w:rsid w:val="00FC0C85"/>
    <w:rsid w:val="00FC6E37"/>
    <w:rsid w:val="00FF410E"/>
    <w:rsid w:val="01B95065"/>
    <w:rsid w:val="0C543D7D"/>
    <w:rsid w:val="18E065B0"/>
    <w:rsid w:val="2F351B6B"/>
    <w:rsid w:val="316019D1"/>
    <w:rsid w:val="358A4244"/>
    <w:rsid w:val="35AC575B"/>
    <w:rsid w:val="37B441A7"/>
    <w:rsid w:val="3D8250CD"/>
    <w:rsid w:val="43370708"/>
    <w:rsid w:val="5D5F6DD2"/>
    <w:rsid w:val="6D947484"/>
    <w:rsid w:val="6EEB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0"/>
    <w:pPr>
      <w:jc w:val="left"/>
    </w:pPr>
  </w:style>
  <w:style w:type="paragraph" w:styleId="4">
    <w:name w:val="Balloon Text"/>
    <w:basedOn w:val="1"/>
    <w:link w:val="14"/>
    <w:semiHidden/>
    <w:unhideWhenUsed/>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0"/>
    <w:rPr>
      <w:sz w:val="21"/>
      <w:szCs w:val="21"/>
    </w:rPr>
  </w:style>
  <w:style w:type="character" w:customStyle="1" w:styleId="12">
    <w:name w:val="批注文字 字符"/>
    <w:basedOn w:val="10"/>
    <w:link w:val="3"/>
    <w:autoRedefine/>
    <w:qFormat/>
    <w:uiPriority w:val="0"/>
    <w:rPr>
      <w:kern w:val="2"/>
      <w:sz w:val="21"/>
      <w:szCs w:val="24"/>
    </w:rPr>
  </w:style>
  <w:style w:type="character" w:customStyle="1" w:styleId="13">
    <w:name w:val="批注主题 字符"/>
    <w:basedOn w:val="12"/>
    <w:link w:val="7"/>
    <w:semiHidden/>
    <w:qFormat/>
    <w:uiPriority w:val="0"/>
    <w:rPr>
      <w:b/>
      <w:bCs/>
      <w:kern w:val="2"/>
      <w:sz w:val="21"/>
      <w:szCs w:val="24"/>
    </w:rPr>
  </w:style>
  <w:style w:type="character" w:customStyle="1" w:styleId="14">
    <w:name w:val="批注框文本 字符"/>
    <w:basedOn w:val="10"/>
    <w:link w:val="4"/>
    <w:autoRedefine/>
    <w:semiHidden/>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FFEB-EC6C-4EE3-BE39-08C5FC56A9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4788</Words>
  <Characters>5576</Characters>
  <Lines>9</Lines>
  <Paragraphs>2</Paragraphs>
  <TotalTime>1</TotalTime>
  <ScaleCrop>false</ScaleCrop>
  <LinksUpToDate>false</LinksUpToDate>
  <CharactersWithSpaces>5645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2021-08-06T09:50:00Z</dcterms:created>
  <dc:creator>微软用户</dc:creator>
  <cp:lastModifiedBy>艾斯玛</cp:lastModifiedBy>
  <cp:lastPrinted>2023-12-23T02:59:00Z</cp:lastPrinted>
  <dcterms:modified xsi:type="dcterms:W3CDTF">2024-05-17T04:32:43Z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17FDDAFA309F41C49DFCDA9FA6E0DEF2_13</vt:lpwstr>
  </property>
</Properties>
</file>