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3"/>
        <w:gridCol w:w="7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参数详情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例如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X19+FC（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股，每股 19 根钢丝，纤维芯）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直径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根据负载需求和场景选择合适的直径。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一般小钢丝绳直径范围在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mm -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mm，精确到小数点后一位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钢丝材质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通常选用高强度碳素钢，如含碳量在 0.6% - 0.9% 的优质高碳钢，保证钢丝强度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韧性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表面处理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镀锌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涂层，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保整钢丝耐磨性和抗腐蚀性，以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适用于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较高稳定性和抗旋转性能的场合。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破断拉力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根据不同结构、直径、公称抗拉强度确定，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钢丝绳在受到拉力时能承受的最大拉力是265公斤。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适用于捆绑固定、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较高稳定性和抗旋转性能的场合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、小型起重设备、牵引装置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响应附件：</w:t>
      </w:r>
      <w:r>
        <w:rPr>
          <w:rFonts w:hint="eastAsia"/>
          <w:lang w:val="en-US" w:eastAsia="zh-CN"/>
        </w:rPr>
        <w:t>营业执照。二类备案。质保一年。</w:t>
      </w:r>
    </w:p>
    <w:p/>
    <w:p/>
    <w:p/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B1546"/>
    <w:rsid w:val="0E0A2A94"/>
    <w:rsid w:val="3194510B"/>
    <w:rsid w:val="55347AA0"/>
    <w:rsid w:val="608453A1"/>
    <w:rsid w:val="701E50AE"/>
    <w:rsid w:val="76931C40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517</Characters>
  <Lines>0</Lines>
  <Paragraphs>0</Paragraphs>
  <TotalTime>0</TotalTime>
  <ScaleCrop>false</ScaleCrop>
  <LinksUpToDate>false</LinksUpToDate>
  <CharactersWithSpaces>543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2025-06-30T02:01:00Z</dcterms:created>
  <dc:creator>Administrator</dc:creator>
  <cp:lastModifiedBy>Administrator</cp:lastModifiedBy>
  <dcterms:modified xsi:type="dcterms:W3CDTF">2025-07-01T04:16:26Z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eyJoZGlkIjoiMmNmZTY5MmE4NjVjOTQ3ZDZiYTgwODBhM2U2ZWM5YWEiLCJ1c2VySWQiOiIxNjAwNzkxMDE4In0=</vt:lpwstr>
  </property>
  <property fmtid="{D5CDD505-2E9C-101B-9397-08002B2CF9AE}" pid="4" name="ICV">
    <vt:lpwstr>343EC7384973492BAE635E0BC46C0CF2_12</vt:lpwstr>
  </property>
</Properties>
</file>