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33"/>
        <w:numPr>
          <w:ilvl w:val="0"/>
          <w:numId w:val="0"/>
        </w:numPr>
        <w:spacing w:after="0"/>
        <w:jc w:val="center"/>
        <w:rPr>
          <w:rFonts w:ascii="楷体" w:hAnsi="楷体" w:eastAsia="楷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hint="eastAsia" w:ascii="楷体" w:hAnsi="楷体" w:eastAsia="楷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熏蒸仪技术参数</w:t>
      </w:r>
    </w:p>
    <w:bookmarkEnd w:id="1"/>
    <w:p>
      <w:pPr>
        <w:tabs>
          <w:tab w:val="left" w:pos="425"/>
        </w:tabs>
        <w:spacing w:after="0"/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使用电源： 220V±22V，频率：50Hz±1Hz，额定功率：1200VA</w:t>
      </w:r>
    </w:p>
    <w:p>
      <w:pPr>
        <w:tabs>
          <w:tab w:val="left" w:pos="425"/>
        </w:tabs>
        <w:spacing w:after="0"/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熏蒸仪具有清洗、熏疗、烘干功能，液晶操作屏，具有屏幕保护盖。</w:t>
      </w:r>
    </w:p>
    <w:p>
      <w:pPr>
        <w:tabs>
          <w:tab w:val="left" w:pos="425"/>
        </w:tabs>
        <w:spacing w:after="0"/>
        <w:ind w:firstLine="560" w:firstLineChars="200"/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清洗时，开机1min后出水口处水温可达37℃±2℃。</w:t>
      </w:r>
    </w:p>
    <w:p>
      <w:pPr>
        <w:tabs>
          <w:tab w:val="left" w:pos="425"/>
        </w:tabs>
        <w:spacing w:after="0"/>
        <w:ind w:firstLine="560" w:firstLineChars="200"/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b.</w:t>
      </w:r>
      <w:r>
        <w:rPr>
          <w:rFonts w:hint="eastAsia"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清洗时，喷咀调到柱状，调节流量阀门可使水柱达1m以上。</w:t>
      </w:r>
    </w:p>
    <w:p>
      <w:pPr>
        <w:tabs>
          <w:tab w:val="left" w:pos="425"/>
          <w:tab w:val="left" w:pos="660"/>
        </w:tabs>
        <w:spacing w:after="0"/>
        <w:ind w:firstLine="560" w:firstLineChars="200"/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c.</w:t>
      </w:r>
      <w:bookmarkStart w:id="0" w:name="_Hlk126832118"/>
      <w:r>
        <w:rPr>
          <w:rFonts w:hint="eastAsia"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防高温干烧功能</w:t>
      </w:r>
      <w:bookmarkEnd w:id="0"/>
      <w:r>
        <w:rPr>
          <w:rFonts w:hint="eastAsia"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：无药液喷出时，加热装置温度达到110℃±5℃，可自动停止加热。</w:t>
      </w:r>
    </w:p>
    <w:p>
      <w:pPr>
        <w:tabs>
          <w:tab w:val="left" w:pos="425"/>
          <w:tab w:val="left" w:pos="660"/>
        </w:tabs>
        <w:spacing w:after="0"/>
        <w:ind w:firstLine="560" w:firstLineChars="200"/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</w:t>
      </w:r>
      <w:r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熏疗加热速度：药液蒸汽温度从25℃加热到设定温度的时间小于15分钟。</w:t>
      </w:r>
    </w:p>
    <w:p>
      <w:pPr>
        <w:tabs>
          <w:tab w:val="left" w:pos="425"/>
        </w:tabs>
        <w:spacing w:after="0"/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治疗时间：0min～99min可调，步进值为1min，误差不大于30s。</w:t>
      </w:r>
    </w:p>
    <w:p>
      <w:pPr>
        <w:tabs>
          <w:tab w:val="left" w:pos="425"/>
        </w:tabs>
        <w:spacing w:after="0"/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清洗温度：37°C±2°C</w:t>
      </w:r>
    </w:p>
    <w:p>
      <w:pPr>
        <w:tabs>
          <w:tab w:val="left" w:pos="425"/>
        </w:tabs>
        <w:spacing w:after="0"/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熏疗蒸汽设定温度：分为高、中、低三档。</w:t>
      </w:r>
    </w:p>
    <w:p>
      <w:pPr>
        <w:tabs>
          <w:tab w:val="left" w:pos="425"/>
        </w:tabs>
        <w:spacing w:after="0"/>
        <w:ind w:left="440"/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、高：48℃，允差为±3℃</w:t>
      </w:r>
    </w:p>
    <w:p>
      <w:pPr>
        <w:tabs>
          <w:tab w:val="left" w:pos="425"/>
        </w:tabs>
        <w:spacing w:after="0"/>
        <w:ind w:left="440"/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b、中：45℃，允差为±3℃</w:t>
      </w:r>
    </w:p>
    <w:p>
      <w:pPr>
        <w:tabs>
          <w:tab w:val="left" w:pos="425"/>
        </w:tabs>
        <w:spacing w:after="0"/>
        <w:ind w:left="440"/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、低：42℃，允差为±3℃</w:t>
      </w:r>
    </w:p>
    <w:p>
      <w:pPr>
        <w:tabs>
          <w:tab w:val="left" w:pos="425"/>
        </w:tabs>
        <w:spacing w:after="0"/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烘干温度：分为高、中、低三档。</w:t>
      </w:r>
    </w:p>
    <w:p>
      <w:pPr>
        <w:tabs>
          <w:tab w:val="left" w:pos="425"/>
        </w:tabs>
        <w:spacing w:after="0"/>
        <w:ind w:left="440"/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、高：48℃，允差为±3℃</w:t>
      </w:r>
    </w:p>
    <w:p>
      <w:pPr>
        <w:tabs>
          <w:tab w:val="left" w:pos="425"/>
        </w:tabs>
        <w:spacing w:after="0"/>
        <w:ind w:left="440"/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b、中：45℃，允差为±3℃</w:t>
      </w:r>
    </w:p>
    <w:p>
      <w:pPr>
        <w:tabs>
          <w:tab w:val="left" w:pos="425"/>
        </w:tabs>
        <w:spacing w:after="0"/>
        <w:ind w:left="440"/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、低：42℃，允差为±3℃</w:t>
      </w:r>
    </w:p>
    <w:p>
      <w:pPr>
        <w:tabs>
          <w:tab w:val="left" w:pos="425"/>
        </w:tabs>
        <w:spacing w:after="0"/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双重安全保护功能</w:t>
      </w:r>
    </w:p>
    <w:p>
      <w:pPr>
        <w:tabs>
          <w:tab w:val="left" w:pos="425"/>
          <w:tab w:val="left" w:pos="660"/>
        </w:tabs>
        <w:spacing w:after="0"/>
        <w:ind w:firstLine="560" w:firstLineChars="200"/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</w:t>
      </w:r>
      <w:r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熏蒸仪应具有两路独立的超温保护装置。</w:t>
      </w:r>
    </w:p>
    <w:p>
      <w:pPr>
        <w:tabs>
          <w:tab w:val="left" w:pos="425"/>
          <w:tab w:val="left" w:pos="660"/>
        </w:tabs>
        <w:spacing w:after="0"/>
        <w:ind w:firstLine="560" w:firstLineChars="200"/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b.</w:t>
      </w:r>
      <w:r>
        <w:rPr>
          <w:rFonts w:hint="eastAsia"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清洗时，温度超过默认温度值37℃时，第一路保护装置必须动作，切断输出。当温度降低到37℃以下时应恢复输出。如果保护装置失效造成温度继续升高到45℃±5℃，第二路保护装置应动作，切断电源。</w:t>
      </w:r>
    </w:p>
    <w:p>
      <w:pPr>
        <w:tabs>
          <w:tab w:val="left" w:pos="425"/>
          <w:tab w:val="left" w:pos="660"/>
        </w:tabs>
        <w:spacing w:after="0"/>
        <w:ind w:firstLine="560" w:firstLineChars="200"/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熏疗时，最高温度超过工作温度设定值时，第一路保护装置必须动作，切断输出。当温度降低到设定值以下后可以恢复输出。如果保护装置失效造成温度继续升高到50℃±5℃，第二路保护装置应动作，切断电源。</w:t>
      </w:r>
    </w:p>
    <w:p>
      <w:pPr>
        <w:tabs>
          <w:tab w:val="left" w:pos="425"/>
          <w:tab w:val="left" w:pos="660"/>
        </w:tabs>
        <w:spacing w:after="0"/>
        <w:ind w:firstLine="560" w:firstLineChars="200"/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烘干时，最高温度超过工作温度设定值时，第一路保护装置必须动作，切断输出。当温度降低到设定值以下后可以恢复输出。如果保护装置失效造成温度继续升高到50℃±5℃，第二路保护装置应动作，切断电源。</w:t>
      </w:r>
    </w:p>
    <w:p>
      <w:pPr>
        <w:tabs>
          <w:tab w:val="left" w:pos="425"/>
        </w:tabs>
        <w:spacing w:after="0"/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熏蒸蒸汽最大产生量：应不低于500ml/h。</w:t>
      </w:r>
    </w:p>
    <w:p>
      <w:pPr>
        <w:tabs>
          <w:tab w:val="left" w:pos="425"/>
        </w:tabs>
        <w:spacing w:after="0"/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药水杯容量：500ml±20ml。</w:t>
      </w:r>
    </w:p>
    <w:p>
      <w:pPr>
        <w:tabs>
          <w:tab w:val="left" w:pos="425"/>
        </w:tabs>
        <w:spacing w:after="0"/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工作噪声：应不大于65dB(A)。</w:t>
      </w:r>
    </w:p>
    <w:p>
      <w:pPr>
        <w:tabs>
          <w:tab w:val="left" w:pos="425"/>
        </w:tabs>
        <w:spacing w:after="0"/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最大载荷：135kg，持续1h，不得变形。</w:t>
      </w:r>
    </w:p>
    <w:p>
      <w:pPr>
        <w:tabs>
          <w:tab w:val="left" w:pos="425"/>
        </w:tabs>
        <w:spacing w:after="0"/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安全类型：I类B型</w:t>
      </w:r>
    </w:p>
    <w:p>
      <w:pPr>
        <w:tabs>
          <w:tab w:val="left" w:pos="425"/>
        </w:tabs>
        <w:spacing w:after="0"/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连续运行时间＞8小时</w:t>
      </w:r>
    </w:p>
    <w:p>
      <w:pPr>
        <w:tabs>
          <w:tab w:val="left" w:pos="425"/>
        </w:tabs>
        <w:spacing w:after="0"/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红外感应更换座圈，换圈速度：8秒/次, 具备座圈自动加热功能</w:t>
      </w:r>
    </w:p>
    <w:p>
      <w:pPr>
        <w:tabs>
          <w:tab w:val="left" w:pos="425"/>
        </w:tabs>
        <w:spacing w:after="0"/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具备语音提示功能。</w:t>
      </w:r>
    </w:p>
    <w:p>
      <w:pPr>
        <w:tabs>
          <w:tab w:val="left" w:pos="425"/>
        </w:tabs>
        <w:spacing w:after="0"/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16.</w:t>
      </w:r>
      <w:r>
        <w:rPr>
          <w:rFonts w:hint="eastAsia"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安全：满足GB 9706.1-2007的要求。</w:t>
      </w:r>
    </w:p>
    <w:p>
      <w:pPr>
        <w:tabs>
          <w:tab w:val="left" w:pos="425"/>
        </w:tabs>
        <w:spacing w:after="0"/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17.</w:t>
      </w:r>
      <w:r>
        <w:rPr>
          <w:rFonts w:hint="eastAsia" w:ascii="楷体" w:hAnsi="楷体" w:eastAsia="楷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电磁兼容：满足YY0505-2012的要求。</w:t>
      </w:r>
    </w:p>
    <w:p>
      <w:pPr>
        <w:spacing w:after="0"/>
        <w:rPr>
          <w:rFonts w:ascii="楷体" w:hAnsi="楷体" w:eastAsia="楷体" w:cs="宋体"/>
          <w:sz w:val="28"/>
          <w:szCs w:val="28"/>
        </w:rPr>
      </w:pPr>
      <w:r>
        <w:rPr>
          <w:rFonts w:ascii="楷体" w:hAnsi="楷体" w:eastAsia="楷体" w:cs="宋体"/>
          <w:smallCaps/>
          <w:sz w:val="28"/>
          <w:szCs w:val="28"/>
        </w:rPr>
        <w:t>18.</w:t>
      </w:r>
      <w:r>
        <w:rPr>
          <w:rFonts w:hint="eastAsia" w:ascii="楷体" w:hAnsi="楷体" w:eastAsia="楷体" w:cs="宋体"/>
          <w:smallCaps/>
          <w:sz w:val="28"/>
          <w:szCs w:val="28"/>
        </w:rPr>
        <w:t>应</w:t>
      </w:r>
      <w:r>
        <w:rPr>
          <w:rFonts w:hint="eastAsia" w:ascii="楷体" w:hAnsi="楷体" w:eastAsia="楷体" w:cs="宋体"/>
          <w:sz w:val="28"/>
          <w:szCs w:val="28"/>
        </w:rPr>
        <w:t>具有《医疗器械检验报告》，《医疗器械注册证》的合格产品, 外观设计获得专利证书，提供证明文件。</w:t>
      </w:r>
    </w:p>
    <w:p>
      <w:pPr>
        <w:spacing w:after="0"/>
        <w:ind w:left="22" w:leftChars="10"/>
        <w:rPr>
          <w:rFonts w:ascii="楷体" w:hAnsi="楷体" w:eastAsia="楷体" w:cs="宋体"/>
          <w:smallCaps/>
          <w:sz w:val="28"/>
          <w:szCs w:val="28"/>
        </w:rPr>
      </w:pPr>
      <w:r>
        <w:rPr>
          <w:rFonts w:ascii="楷体" w:hAnsi="楷体" w:eastAsia="楷体" w:cs="宋体"/>
          <w:smallCaps/>
          <w:sz w:val="28"/>
          <w:szCs w:val="28"/>
        </w:rPr>
        <w:t>19.</w:t>
      </w:r>
      <w:r>
        <w:rPr>
          <w:rFonts w:hint="eastAsia" w:ascii="楷体" w:hAnsi="楷体" w:eastAsia="楷体" w:cs="宋体"/>
          <w:smallCaps/>
          <w:sz w:val="28"/>
          <w:szCs w:val="28"/>
        </w:rPr>
        <w:t>生产企业具有良好的生产和质量保障能力：通过了1</w:t>
      </w:r>
      <w:r>
        <w:rPr>
          <w:rFonts w:ascii="楷体" w:hAnsi="楷体" w:eastAsia="楷体" w:cs="宋体"/>
          <w:smallCaps/>
          <w:sz w:val="28"/>
          <w:szCs w:val="28"/>
        </w:rPr>
        <w:t>3485,</w:t>
      </w:r>
      <w:r>
        <w:rPr>
          <w:rFonts w:hint="eastAsia" w:ascii="楷体" w:hAnsi="楷体" w:eastAsia="楷体" w:cs="宋体"/>
          <w:smallCaps/>
          <w:sz w:val="28"/>
          <w:szCs w:val="28"/>
        </w:rPr>
        <w:t>质量管理体系认证，环境管理体系，职业健康体系等认证，提供有效期内的证明文件。</w:t>
      </w:r>
    </w:p>
    <w:p>
      <w:pPr>
        <w:spacing w:after="0"/>
        <w:ind w:left="22" w:leftChars="10"/>
        <w:rPr>
          <w:rFonts w:ascii="楷体" w:hAnsi="楷体" w:eastAsia="楷体" w:cs="宋体"/>
          <w:smallCaps/>
          <w:sz w:val="28"/>
          <w:szCs w:val="28"/>
        </w:rPr>
      </w:pPr>
    </w:p>
    <w:p>
      <w:pPr>
        <w:spacing w:after="0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after="0"/>
        <w:jc w:val="center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熏蒸仪Y</w:t>
      </w:r>
      <w:r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Z-600B</w:t>
      </w:r>
      <w:r>
        <w:rPr>
          <w:rFonts w:hint="eastAsia"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配置清单</w:t>
      </w:r>
    </w:p>
    <w:tbl>
      <w:tblPr>
        <w:tblStyle w:val="20"/>
        <w:tblW w:w="64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2244"/>
        <w:gridCol w:w="1612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0" w:type="dxa"/>
            <w:vAlign w:val="center"/>
          </w:tcPr>
          <w:p>
            <w:pPr>
              <w:tabs>
                <w:tab w:val="left" w:pos="825"/>
              </w:tabs>
              <w:spacing w:after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序号</w:t>
            </w:r>
          </w:p>
        </w:tc>
        <w:tc>
          <w:tcPr>
            <w:tcW w:w="2244" w:type="dxa"/>
            <w:vAlign w:val="center"/>
          </w:tcPr>
          <w:p>
            <w:pPr>
              <w:tabs>
                <w:tab w:val="left" w:pos="825"/>
              </w:tabs>
              <w:spacing w:after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名称</w:t>
            </w:r>
          </w:p>
        </w:tc>
        <w:tc>
          <w:tcPr>
            <w:tcW w:w="1612" w:type="dxa"/>
            <w:vAlign w:val="center"/>
          </w:tcPr>
          <w:p>
            <w:pPr>
              <w:tabs>
                <w:tab w:val="left" w:pos="825"/>
              </w:tabs>
              <w:spacing w:after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单位</w:t>
            </w:r>
          </w:p>
        </w:tc>
        <w:tc>
          <w:tcPr>
            <w:tcW w:w="1613" w:type="dxa"/>
            <w:vAlign w:val="center"/>
          </w:tcPr>
          <w:p>
            <w:pPr>
              <w:tabs>
                <w:tab w:val="left" w:pos="825"/>
              </w:tabs>
              <w:spacing w:after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0" w:type="dxa"/>
            <w:vAlign w:val="center"/>
          </w:tcPr>
          <w:p>
            <w:pPr>
              <w:tabs>
                <w:tab w:val="left" w:pos="825"/>
              </w:tabs>
              <w:spacing w:after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</w:t>
            </w:r>
          </w:p>
        </w:tc>
        <w:tc>
          <w:tcPr>
            <w:tcW w:w="2244" w:type="dxa"/>
            <w:vAlign w:val="center"/>
          </w:tcPr>
          <w:p>
            <w:pPr>
              <w:tabs>
                <w:tab w:val="left" w:pos="825"/>
              </w:tabs>
              <w:spacing w:after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主机</w:t>
            </w:r>
          </w:p>
        </w:tc>
        <w:tc>
          <w:tcPr>
            <w:tcW w:w="1612" w:type="dxa"/>
            <w:vAlign w:val="center"/>
          </w:tcPr>
          <w:p>
            <w:pPr>
              <w:tabs>
                <w:tab w:val="left" w:pos="825"/>
              </w:tabs>
              <w:spacing w:after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台</w:t>
            </w:r>
          </w:p>
        </w:tc>
        <w:tc>
          <w:tcPr>
            <w:tcW w:w="1613" w:type="dxa"/>
            <w:vAlign w:val="center"/>
          </w:tcPr>
          <w:p>
            <w:pPr>
              <w:tabs>
                <w:tab w:val="left" w:pos="825"/>
              </w:tabs>
              <w:spacing w:after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0" w:type="dxa"/>
            <w:vAlign w:val="center"/>
          </w:tcPr>
          <w:p>
            <w:pPr>
              <w:tabs>
                <w:tab w:val="left" w:pos="825"/>
              </w:tabs>
              <w:spacing w:after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</w:t>
            </w:r>
          </w:p>
        </w:tc>
        <w:tc>
          <w:tcPr>
            <w:tcW w:w="2244" w:type="dxa"/>
            <w:vAlign w:val="center"/>
          </w:tcPr>
          <w:p>
            <w:pPr>
              <w:tabs>
                <w:tab w:val="left" w:pos="825"/>
              </w:tabs>
              <w:spacing w:after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操作屏</w:t>
            </w:r>
          </w:p>
        </w:tc>
        <w:tc>
          <w:tcPr>
            <w:tcW w:w="1612" w:type="dxa"/>
            <w:vAlign w:val="center"/>
          </w:tcPr>
          <w:p>
            <w:pPr>
              <w:tabs>
                <w:tab w:val="left" w:pos="825"/>
              </w:tabs>
              <w:spacing w:after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块</w:t>
            </w:r>
          </w:p>
        </w:tc>
        <w:tc>
          <w:tcPr>
            <w:tcW w:w="1613" w:type="dxa"/>
            <w:vAlign w:val="center"/>
          </w:tcPr>
          <w:p>
            <w:pPr>
              <w:tabs>
                <w:tab w:val="left" w:pos="825"/>
              </w:tabs>
              <w:spacing w:after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0" w:type="dxa"/>
            <w:vAlign w:val="center"/>
          </w:tcPr>
          <w:p>
            <w:pPr>
              <w:tabs>
                <w:tab w:val="left" w:pos="825"/>
              </w:tabs>
              <w:spacing w:after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3</w:t>
            </w:r>
          </w:p>
        </w:tc>
        <w:tc>
          <w:tcPr>
            <w:tcW w:w="2244" w:type="dxa"/>
            <w:vAlign w:val="center"/>
          </w:tcPr>
          <w:p>
            <w:pPr>
              <w:tabs>
                <w:tab w:val="left" w:pos="825"/>
              </w:tabs>
              <w:spacing w:after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塑料三通</w:t>
            </w:r>
          </w:p>
        </w:tc>
        <w:tc>
          <w:tcPr>
            <w:tcW w:w="1612" w:type="dxa"/>
            <w:vAlign w:val="center"/>
          </w:tcPr>
          <w:p>
            <w:pPr>
              <w:tabs>
                <w:tab w:val="left" w:pos="825"/>
              </w:tabs>
              <w:spacing w:after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个</w:t>
            </w:r>
          </w:p>
        </w:tc>
        <w:tc>
          <w:tcPr>
            <w:tcW w:w="1613" w:type="dxa"/>
            <w:vAlign w:val="center"/>
          </w:tcPr>
          <w:p>
            <w:pPr>
              <w:tabs>
                <w:tab w:val="left" w:pos="825"/>
              </w:tabs>
              <w:spacing w:after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80" w:type="dxa"/>
            <w:vAlign w:val="center"/>
          </w:tcPr>
          <w:p>
            <w:pPr>
              <w:tabs>
                <w:tab w:val="left" w:pos="825"/>
              </w:tabs>
              <w:spacing w:after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4</w:t>
            </w:r>
          </w:p>
        </w:tc>
        <w:tc>
          <w:tcPr>
            <w:tcW w:w="2244" w:type="dxa"/>
            <w:vAlign w:val="center"/>
          </w:tcPr>
          <w:p>
            <w:pPr>
              <w:tabs>
                <w:tab w:val="left" w:pos="825"/>
              </w:tabs>
              <w:spacing w:after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3mm药泵管</w:t>
            </w:r>
          </w:p>
        </w:tc>
        <w:tc>
          <w:tcPr>
            <w:tcW w:w="1612" w:type="dxa"/>
            <w:vAlign w:val="center"/>
          </w:tcPr>
          <w:p>
            <w:pPr>
              <w:tabs>
                <w:tab w:val="left" w:pos="825"/>
              </w:tabs>
              <w:spacing w:after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米</w:t>
            </w:r>
          </w:p>
        </w:tc>
        <w:tc>
          <w:tcPr>
            <w:tcW w:w="1613" w:type="dxa"/>
            <w:vAlign w:val="center"/>
          </w:tcPr>
          <w:p>
            <w:pPr>
              <w:tabs>
                <w:tab w:val="left" w:pos="825"/>
              </w:tabs>
              <w:spacing w:after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0" w:type="dxa"/>
            <w:vAlign w:val="center"/>
          </w:tcPr>
          <w:p>
            <w:pPr>
              <w:tabs>
                <w:tab w:val="left" w:pos="825"/>
              </w:tabs>
              <w:spacing w:after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5</w:t>
            </w:r>
          </w:p>
        </w:tc>
        <w:tc>
          <w:tcPr>
            <w:tcW w:w="2244" w:type="dxa"/>
            <w:vAlign w:val="center"/>
          </w:tcPr>
          <w:p>
            <w:pPr>
              <w:tabs>
                <w:tab w:val="left" w:pos="825"/>
              </w:tabs>
              <w:spacing w:after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6mm进水管</w:t>
            </w:r>
          </w:p>
        </w:tc>
        <w:tc>
          <w:tcPr>
            <w:tcW w:w="1612" w:type="dxa"/>
            <w:vAlign w:val="center"/>
          </w:tcPr>
          <w:p>
            <w:pPr>
              <w:tabs>
                <w:tab w:val="left" w:pos="825"/>
              </w:tabs>
              <w:spacing w:after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米</w:t>
            </w:r>
          </w:p>
        </w:tc>
        <w:tc>
          <w:tcPr>
            <w:tcW w:w="1613" w:type="dxa"/>
            <w:vAlign w:val="center"/>
          </w:tcPr>
          <w:p>
            <w:pPr>
              <w:tabs>
                <w:tab w:val="left" w:pos="825"/>
              </w:tabs>
              <w:spacing w:after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0" w:type="dxa"/>
            <w:vAlign w:val="center"/>
          </w:tcPr>
          <w:p>
            <w:pPr>
              <w:tabs>
                <w:tab w:val="left" w:pos="825"/>
              </w:tabs>
              <w:spacing w:after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6</w:t>
            </w:r>
          </w:p>
        </w:tc>
        <w:tc>
          <w:tcPr>
            <w:tcW w:w="2244" w:type="dxa"/>
            <w:vAlign w:val="center"/>
          </w:tcPr>
          <w:p>
            <w:pPr>
              <w:tabs>
                <w:tab w:val="left" w:pos="825"/>
              </w:tabs>
              <w:spacing w:after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50下水管</w:t>
            </w:r>
          </w:p>
        </w:tc>
        <w:tc>
          <w:tcPr>
            <w:tcW w:w="1612" w:type="dxa"/>
            <w:vAlign w:val="center"/>
          </w:tcPr>
          <w:p>
            <w:pPr>
              <w:tabs>
                <w:tab w:val="left" w:pos="825"/>
              </w:tabs>
              <w:spacing w:after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根</w:t>
            </w:r>
          </w:p>
        </w:tc>
        <w:tc>
          <w:tcPr>
            <w:tcW w:w="1613" w:type="dxa"/>
            <w:vAlign w:val="center"/>
          </w:tcPr>
          <w:p>
            <w:pPr>
              <w:tabs>
                <w:tab w:val="left" w:pos="825"/>
              </w:tabs>
              <w:spacing w:after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0" w:type="dxa"/>
            <w:vAlign w:val="center"/>
          </w:tcPr>
          <w:p>
            <w:pPr>
              <w:tabs>
                <w:tab w:val="left" w:pos="825"/>
              </w:tabs>
              <w:spacing w:after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7</w:t>
            </w:r>
          </w:p>
        </w:tc>
        <w:tc>
          <w:tcPr>
            <w:tcW w:w="2244" w:type="dxa"/>
            <w:vAlign w:val="center"/>
          </w:tcPr>
          <w:p>
            <w:pPr>
              <w:tabs>
                <w:tab w:val="left" w:pos="825"/>
              </w:tabs>
              <w:spacing w:after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座圈膜</w:t>
            </w:r>
          </w:p>
        </w:tc>
        <w:tc>
          <w:tcPr>
            <w:tcW w:w="1612" w:type="dxa"/>
            <w:vAlign w:val="center"/>
          </w:tcPr>
          <w:p>
            <w:pPr>
              <w:tabs>
                <w:tab w:val="left" w:pos="825"/>
              </w:tabs>
              <w:spacing w:after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卷</w:t>
            </w:r>
          </w:p>
        </w:tc>
        <w:tc>
          <w:tcPr>
            <w:tcW w:w="1613" w:type="dxa"/>
            <w:vAlign w:val="center"/>
          </w:tcPr>
          <w:p>
            <w:pPr>
              <w:tabs>
                <w:tab w:val="left" w:pos="825"/>
              </w:tabs>
              <w:spacing w:after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0" w:type="dxa"/>
            <w:vAlign w:val="center"/>
          </w:tcPr>
          <w:p>
            <w:pPr>
              <w:tabs>
                <w:tab w:val="left" w:pos="825"/>
              </w:tabs>
              <w:spacing w:after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8</w:t>
            </w:r>
          </w:p>
        </w:tc>
        <w:tc>
          <w:tcPr>
            <w:tcW w:w="2244" w:type="dxa"/>
            <w:vAlign w:val="center"/>
          </w:tcPr>
          <w:p>
            <w:pPr>
              <w:tabs>
                <w:tab w:val="left" w:pos="825"/>
              </w:tabs>
              <w:spacing w:after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说明书</w:t>
            </w:r>
          </w:p>
        </w:tc>
        <w:tc>
          <w:tcPr>
            <w:tcW w:w="1612" w:type="dxa"/>
            <w:vAlign w:val="center"/>
          </w:tcPr>
          <w:p>
            <w:pPr>
              <w:tabs>
                <w:tab w:val="left" w:pos="825"/>
              </w:tabs>
              <w:spacing w:after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套</w:t>
            </w:r>
          </w:p>
        </w:tc>
        <w:tc>
          <w:tcPr>
            <w:tcW w:w="1613" w:type="dxa"/>
            <w:vAlign w:val="center"/>
          </w:tcPr>
          <w:p>
            <w:pPr>
              <w:tabs>
                <w:tab w:val="left" w:pos="825"/>
              </w:tabs>
              <w:spacing w:after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0" w:type="dxa"/>
            <w:vAlign w:val="center"/>
          </w:tcPr>
          <w:p>
            <w:pPr>
              <w:tabs>
                <w:tab w:val="left" w:pos="825"/>
              </w:tabs>
              <w:spacing w:after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9</w:t>
            </w:r>
          </w:p>
        </w:tc>
        <w:tc>
          <w:tcPr>
            <w:tcW w:w="2244" w:type="dxa"/>
            <w:vAlign w:val="center"/>
          </w:tcPr>
          <w:p>
            <w:pPr>
              <w:tabs>
                <w:tab w:val="left" w:pos="825"/>
              </w:tabs>
              <w:spacing w:after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合格证</w:t>
            </w:r>
          </w:p>
        </w:tc>
        <w:tc>
          <w:tcPr>
            <w:tcW w:w="1612" w:type="dxa"/>
            <w:vAlign w:val="center"/>
          </w:tcPr>
          <w:p>
            <w:pPr>
              <w:tabs>
                <w:tab w:val="left" w:pos="825"/>
              </w:tabs>
              <w:spacing w:after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个</w:t>
            </w:r>
          </w:p>
        </w:tc>
        <w:tc>
          <w:tcPr>
            <w:tcW w:w="1613" w:type="dxa"/>
            <w:vAlign w:val="center"/>
          </w:tcPr>
          <w:p>
            <w:pPr>
              <w:tabs>
                <w:tab w:val="left" w:pos="825"/>
              </w:tabs>
              <w:spacing w:after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</w:t>
            </w:r>
          </w:p>
        </w:tc>
      </w:tr>
    </w:tbl>
    <w:p>
      <w:pPr>
        <w:spacing w:after="0"/>
        <w:rPr>
          <w:rFonts w:ascii="楷体" w:hAnsi="楷体" w:eastAsia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type w:val="continuous"/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YfRDi5AQAAVg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aLpE/vQo1pDw4T4/AVhpQ7+gM6E+1B&#10;epO+SIhgHJXen9QVQyQ8PaoWVVViiGNsuiBO8frc+RBvBRiSjIZ6HF9Wle2+h3hMnVJSNQs3Smv0&#10;s1pb0iPqeXVxnl+cQoiuLRZJLI7dJisO62GksIZ2j8x63IGGWlxSSvQ3ixKndZkMPxnrydg6rzYd&#10;NjnP9YK72kZsJ3eZKhxhx8I4vMxzXLS0HW/vOev1d1i9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hpgkvTAAAABQEAAA8AAAAAAAAAAQAgAAAAIgAAAGRycy9kb3ducmV2LnhtbFBLAQIUABQAAAAI&#10;AIdO4kD2H0Q4uQEAAFYDAAAOAAAAAAAAAAEAIAAAACIBAABkcnMvZTJvRG9jLnhtbFBLBQYAAAAA&#10;BgAGAFkBAABN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3DFE"/>
    <w:multiLevelType w:val="multilevel"/>
    <w:tmpl w:val="1B943DF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pStyle w:val="25"/>
      <w:lvlText w:val="%2)"/>
      <w:lvlJc w:val="left"/>
      <w:pPr>
        <w:ind w:left="840" w:hanging="420"/>
      </w:pPr>
    </w:lvl>
    <w:lvl w:ilvl="2" w:tentative="0">
      <w:start w:val="1"/>
      <w:numFmt w:val="lowerRoman"/>
      <w:pStyle w:val="26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2053B9"/>
    <w:multiLevelType w:val="multilevel"/>
    <w:tmpl w:val="4B2053B9"/>
    <w:lvl w:ilvl="0" w:tentative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pStyle w:val="33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4365F99"/>
    <w:multiLevelType w:val="multilevel"/>
    <w:tmpl w:val="54365F99"/>
    <w:lvl w:ilvl="0" w:tentative="0">
      <w:start w:val="3"/>
      <w:numFmt w:val="decimal"/>
      <w:suff w:val="nothing"/>
      <w:lvlText w:val="%1"/>
      <w:lvlJc w:val="left"/>
      <w:pPr>
        <w:ind w:left="4253" w:firstLine="0"/>
      </w:pPr>
      <w:rPr>
        <w:rFonts w:hint="default" w:ascii="宋体" w:hAnsi="宋体" w:eastAsia="宋体" w:cs="宋体"/>
        <w:b/>
        <w:i w:val="0"/>
        <w:sz w:val="21"/>
      </w:rPr>
    </w:lvl>
    <w:lvl w:ilvl="1" w:tentative="0">
      <w:start w:val="6"/>
      <w:numFmt w:val="decimal"/>
      <w:suff w:val="nothing"/>
      <w:lvlText w:val="%1.%2　"/>
      <w:lvlJc w:val="left"/>
      <w:pPr>
        <w:ind w:left="4253" w:firstLine="0"/>
      </w:pPr>
      <w:rPr>
        <w:rFonts w:hint="default" w:ascii="宋体" w:hAnsi="宋体" w:eastAsia="宋体" w:cs="宋体"/>
        <w:b w:val="0"/>
        <w:i w:val="0"/>
        <w:sz w:val="21"/>
      </w:rPr>
    </w:lvl>
    <w:lvl w:ilvl="2" w:tentative="0">
      <w:start w:val="1"/>
      <w:numFmt w:val="decimal"/>
      <w:lvlRestart w:val="0"/>
      <w:pStyle w:val="34"/>
      <w:suff w:val="nothing"/>
      <w:lvlText w:val="%1.%2.%3　"/>
      <w:lvlJc w:val="left"/>
      <w:pPr>
        <w:tabs>
          <w:tab w:val="left" w:pos="0"/>
        </w:tabs>
        <w:ind w:left="142" w:firstLine="0"/>
      </w:pPr>
      <w:rPr>
        <w:rFonts w:hint="default" w:ascii="宋体" w:hAnsi="宋体" w:eastAsia="宋体" w:cs="宋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4253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4673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4673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024"/>
        </w:tabs>
        <w:ind w:left="864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9450"/>
        </w:tabs>
        <w:ind w:left="9350" w:hanging="1700"/>
      </w:pPr>
      <w:rPr>
        <w:rFonts w:hint="eastAsia"/>
      </w:rPr>
    </w:lvl>
  </w:abstractNum>
  <w:abstractNum w:abstractNumId="3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4253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36"/>
      <w:suff w:val="nothing"/>
      <w:lvlText w:val="%1%2　"/>
      <w:lvlJc w:val="left"/>
      <w:pPr>
        <w:ind w:left="4253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4253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4673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4673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024"/>
        </w:tabs>
        <w:ind w:left="864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9450"/>
        </w:tabs>
        <w:ind w:left="9350" w:hanging="17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spaceForUL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A7E"/>
    <w:rsid w:val="0001556D"/>
    <w:rsid w:val="00023383"/>
    <w:rsid w:val="00025DDF"/>
    <w:rsid w:val="0002741B"/>
    <w:rsid w:val="000702E5"/>
    <w:rsid w:val="0007620C"/>
    <w:rsid w:val="00094A1C"/>
    <w:rsid w:val="000951CD"/>
    <w:rsid w:val="000C4903"/>
    <w:rsid w:val="001627FF"/>
    <w:rsid w:val="00172A27"/>
    <w:rsid w:val="00182886"/>
    <w:rsid w:val="00187D37"/>
    <w:rsid w:val="00190319"/>
    <w:rsid w:val="00193DAA"/>
    <w:rsid w:val="001A0AD5"/>
    <w:rsid w:val="001A5586"/>
    <w:rsid w:val="001B3369"/>
    <w:rsid w:val="001B5046"/>
    <w:rsid w:val="001C1BAA"/>
    <w:rsid w:val="001C4661"/>
    <w:rsid w:val="001F17BE"/>
    <w:rsid w:val="002139CC"/>
    <w:rsid w:val="00222A21"/>
    <w:rsid w:val="002611E1"/>
    <w:rsid w:val="002622A8"/>
    <w:rsid w:val="00263D80"/>
    <w:rsid w:val="00266163"/>
    <w:rsid w:val="00270061"/>
    <w:rsid w:val="00272D46"/>
    <w:rsid w:val="002747D0"/>
    <w:rsid w:val="002755C1"/>
    <w:rsid w:val="00281BEA"/>
    <w:rsid w:val="00286302"/>
    <w:rsid w:val="00292F7A"/>
    <w:rsid w:val="0029559A"/>
    <w:rsid w:val="002A65C8"/>
    <w:rsid w:val="002B25F2"/>
    <w:rsid w:val="002C0AD9"/>
    <w:rsid w:val="002C2033"/>
    <w:rsid w:val="002D467E"/>
    <w:rsid w:val="002D6FF0"/>
    <w:rsid w:val="00310E76"/>
    <w:rsid w:val="00311FB3"/>
    <w:rsid w:val="0031485C"/>
    <w:rsid w:val="00322E30"/>
    <w:rsid w:val="00323B43"/>
    <w:rsid w:val="0035733F"/>
    <w:rsid w:val="00371B6F"/>
    <w:rsid w:val="00373532"/>
    <w:rsid w:val="00375603"/>
    <w:rsid w:val="003A314D"/>
    <w:rsid w:val="003C7F76"/>
    <w:rsid w:val="003D37D8"/>
    <w:rsid w:val="003E0F9B"/>
    <w:rsid w:val="003E25D9"/>
    <w:rsid w:val="003F2009"/>
    <w:rsid w:val="003F61EE"/>
    <w:rsid w:val="004147FF"/>
    <w:rsid w:val="00426133"/>
    <w:rsid w:val="004358AB"/>
    <w:rsid w:val="00436CC2"/>
    <w:rsid w:val="00440C1B"/>
    <w:rsid w:val="004479FB"/>
    <w:rsid w:val="004676E4"/>
    <w:rsid w:val="004828F1"/>
    <w:rsid w:val="00483398"/>
    <w:rsid w:val="004B1761"/>
    <w:rsid w:val="004C0543"/>
    <w:rsid w:val="004D3CA3"/>
    <w:rsid w:val="004E1A29"/>
    <w:rsid w:val="004F5EEE"/>
    <w:rsid w:val="004F78B5"/>
    <w:rsid w:val="00500309"/>
    <w:rsid w:val="00522E25"/>
    <w:rsid w:val="00534195"/>
    <w:rsid w:val="00543DF3"/>
    <w:rsid w:val="005A500C"/>
    <w:rsid w:val="005A751C"/>
    <w:rsid w:val="005B13A4"/>
    <w:rsid w:val="005C04B3"/>
    <w:rsid w:val="005C0766"/>
    <w:rsid w:val="005C3834"/>
    <w:rsid w:val="005C474A"/>
    <w:rsid w:val="005C4D12"/>
    <w:rsid w:val="005E5037"/>
    <w:rsid w:val="005F3D49"/>
    <w:rsid w:val="00603352"/>
    <w:rsid w:val="0060692C"/>
    <w:rsid w:val="006132B6"/>
    <w:rsid w:val="00614E7F"/>
    <w:rsid w:val="00617467"/>
    <w:rsid w:val="00620C67"/>
    <w:rsid w:val="00632CD9"/>
    <w:rsid w:val="00633439"/>
    <w:rsid w:val="006366BF"/>
    <w:rsid w:val="00647E54"/>
    <w:rsid w:val="00652BCA"/>
    <w:rsid w:val="00686D4B"/>
    <w:rsid w:val="006932CA"/>
    <w:rsid w:val="006B0A2B"/>
    <w:rsid w:val="006C44A2"/>
    <w:rsid w:val="006D1507"/>
    <w:rsid w:val="007156AE"/>
    <w:rsid w:val="0071632B"/>
    <w:rsid w:val="007205FD"/>
    <w:rsid w:val="0072378F"/>
    <w:rsid w:val="00734220"/>
    <w:rsid w:val="00740B99"/>
    <w:rsid w:val="00744CC2"/>
    <w:rsid w:val="00752C17"/>
    <w:rsid w:val="00762640"/>
    <w:rsid w:val="00771A67"/>
    <w:rsid w:val="0079053A"/>
    <w:rsid w:val="0079391D"/>
    <w:rsid w:val="0079735C"/>
    <w:rsid w:val="007B4CB9"/>
    <w:rsid w:val="007D3987"/>
    <w:rsid w:val="007D5143"/>
    <w:rsid w:val="007D6838"/>
    <w:rsid w:val="007E10AD"/>
    <w:rsid w:val="007E5161"/>
    <w:rsid w:val="008159B4"/>
    <w:rsid w:val="00815B38"/>
    <w:rsid w:val="00816EA3"/>
    <w:rsid w:val="00822FE0"/>
    <w:rsid w:val="00843D93"/>
    <w:rsid w:val="0084565C"/>
    <w:rsid w:val="0085314A"/>
    <w:rsid w:val="00863A7D"/>
    <w:rsid w:val="00865203"/>
    <w:rsid w:val="00871758"/>
    <w:rsid w:val="008806BD"/>
    <w:rsid w:val="008A138A"/>
    <w:rsid w:val="008B7726"/>
    <w:rsid w:val="008D53AD"/>
    <w:rsid w:val="008E3F90"/>
    <w:rsid w:val="008F31B7"/>
    <w:rsid w:val="00910BFB"/>
    <w:rsid w:val="00912415"/>
    <w:rsid w:val="00924ABC"/>
    <w:rsid w:val="00943678"/>
    <w:rsid w:val="00953C1E"/>
    <w:rsid w:val="009702E0"/>
    <w:rsid w:val="00990DC5"/>
    <w:rsid w:val="00992D75"/>
    <w:rsid w:val="0099696A"/>
    <w:rsid w:val="009A1F10"/>
    <w:rsid w:val="009B7E85"/>
    <w:rsid w:val="009C1E65"/>
    <w:rsid w:val="009F56E7"/>
    <w:rsid w:val="00A13028"/>
    <w:rsid w:val="00A15E60"/>
    <w:rsid w:val="00A3511D"/>
    <w:rsid w:val="00A440C2"/>
    <w:rsid w:val="00A45FA8"/>
    <w:rsid w:val="00A66E13"/>
    <w:rsid w:val="00A80F29"/>
    <w:rsid w:val="00A877DD"/>
    <w:rsid w:val="00A8787C"/>
    <w:rsid w:val="00A9131D"/>
    <w:rsid w:val="00AA024A"/>
    <w:rsid w:val="00AA1E29"/>
    <w:rsid w:val="00AA318E"/>
    <w:rsid w:val="00AB4BED"/>
    <w:rsid w:val="00AC137A"/>
    <w:rsid w:val="00AC7E28"/>
    <w:rsid w:val="00AD072F"/>
    <w:rsid w:val="00AD395C"/>
    <w:rsid w:val="00AD508C"/>
    <w:rsid w:val="00AE3E49"/>
    <w:rsid w:val="00AE55EA"/>
    <w:rsid w:val="00AE72EA"/>
    <w:rsid w:val="00B1708C"/>
    <w:rsid w:val="00B42CF1"/>
    <w:rsid w:val="00B745AA"/>
    <w:rsid w:val="00B92148"/>
    <w:rsid w:val="00B97478"/>
    <w:rsid w:val="00BB000B"/>
    <w:rsid w:val="00BC1C68"/>
    <w:rsid w:val="00C06008"/>
    <w:rsid w:val="00C07127"/>
    <w:rsid w:val="00C11A73"/>
    <w:rsid w:val="00C20196"/>
    <w:rsid w:val="00C2116D"/>
    <w:rsid w:val="00C22D47"/>
    <w:rsid w:val="00C22DC2"/>
    <w:rsid w:val="00C71EB3"/>
    <w:rsid w:val="00C8008D"/>
    <w:rsid w:val="00C851F2"/>
    <w:rsid w:val="00C919D7"/>
    <w:rsid w:val="00CA0BF7"/>
    <w:rsid w:val="00CA14BB"/>
    <w:rsid w:val="00CA6474"/>
    <w:rsid w:val="00CC2049"/>
    <w:rsid w:val="00CC2CC8"/>
    <w:rsid w:val="00CC5A35"/>
    <w:rsid w:val="00CC5D0E"/>
    <w:rsid w:val="00CD7258"/>
    <w:rsid w:val="00CF2545"/>
    <w:rsid w:val="00D04EB3"/>
    <w:rsid w:val="00D07B19"/>
    <w:rsid w:val="00D110CB"/>
    <w:rsid w:val="00D12A75"/>
    <w:rsid w:val="00D16115"/>
    <w:rsid w:val="00D247EE"/>
    <w:rsid w:val="00D31D50"/>
    <w:rsid w:val="00D41172"/>
    <w:rsid w:val="00D50C70"/>
    <w:rsid w:val="00D52213"/>
    <w:rsid w:val="00D534D9"/>
    <w:rsid w:val="00D54B03"/>
    <w:rsid w:val="00D87427"/>
    <w:rsid w:val="00D938BE"/>
    <w:rsid w:val="00D93BFA"/>
    <w:rsid w:val="00D953E9"/>
    <w:rsid w:val="00D96F7A"/>
    <w:rsid w:val="00D97A2C"/>
    <w:rsid w:val="00DC7736"/>
    <w:rsid w:val="00DF18D7"/>
    <w:rsid w:val="00E17153"/>
    <w:rsid w:val="00E25DCA"/>
    <w:rsid w:val="00E31DC0"/>
    <w:rsid w:val="00E44C30"/>
    <w:rsid w:val="00E47115"/>
    <w:rsid w:val="00E64186"/>
    <w:rsid w:val="00E708BD"/>
    <w:rsid w:val="00E95E08"/>
    <w:rsid w:val="00EA26EE"/>
    <w:rsid w:val="00EC5C91"/>
    <w:rsid w:val="00EC7ED4"/>
    <w:rsid w:val="00ED0F68"/>
    <w:rsid w:val="00ED34F5"/>
    <w:rsid w:val="00EE4E2E"/>
    <w:rsid w:val="00EF1275"/>
    <w:rsid w:val="00F610FC"/>
    <w:rsid w:val="00F6701B"/>
    <w:rsid w:val="00F776DB"/>
    <w:rsid w:val="00F80694"/>
    <w:rsid w:val="00F869EF"/>
    <w:rsid w:val="00FA0F8C"/>
    <w:rsid w:val="00FA63C1"/>
    <w:rsid w:val="00FB64F4"/>
    <w:rsid w:val="00FC0355"/>
    <w:rsid w:val="00FC72EA"/>
    <w:rsid w:val="019319C9"/>
    <w:rsid w:val="02DB52BD"/>
    <w:rsid w:val="03285B01"/>
    <w:rsid w:val="03EA1306"/>
    <w:rsid w:val="04953AA6"/>
    <w:rsid w:val="050148D9"/>
    <w:rsid w:val="05BE13F3"/>
    <w:rsid w:val="0A52298F"/>
    <w:rsid w:val="0AB74790"/>
    <w:rsid w:val="0AEF0200"/>
    <w:rsid w:val="0C3B4BB0"/>
    <w:rsid w:val="0C4F3640"/>
    <w:rsid w:val="0DB94E10"/>
    <w:rsid w:val="0E527B94"/>
    <w:rsid w:val="0E7830BF"/>
    <w:rsid w:val="0F3D7C66"/>
    <w:rsid w:val="0F9F0392"/>
    <w:rsid w:val="10C33B0F"/>
    <w:rsid w:val="111B4393"/>
    <w:rsid w:val="11D70353"/>
    <w:rsid w:val="1277225B"/>
    <w:rsid w:val="1295180B"/>
    <w:rsid w:val="13363593"/>
    <w:rsid w:val="135B27E2"/>
    <w:rsid w:val="136A4922"/>
    <w:rsid w:val="13962CF5"/>
    <w:rsid w:val="13B153E8"/>
    <w:rsid w:val="13F07F0F"/>
    <w:rsid w:val="149B08DC"/>
    <w:rsid w:val="161338F1"/>
    <w:rsid w:val="189162DE"/>
    <w:rsid w:val="18DE5B7A"/>
    <w:rsid w:val="1AC7047C"/>
    <w:rsid w:val="1B1B3C8B"/>
    <w:rsid w:val="1B594471"/>
    <w:rsid w:val="1BF1710F"/>
    <w:rsid w:val="1D406B75"/>
    <w:rsid w:val="1D444093"/>
    <w:rsid w:val="1E563A98"/>
    <w:rsid w:val="1FCB7F9E"/>
    <w:rsid w:val="1FE32EAE"/>
    <w:rsid w:val="204538BF"/>
    <w:rsid w:val="209252A7"/>
    <w:rsid w:val="22A90213"/>
    <w:rsid w:val="234D31E6"/>
    <w:rsid w:val="2491629E"/>
    <w:rsid w:val="24AD6944"/>
    <w:rsid w:val="25E40DB9"/>
    <w:rsid w:val="26025DB6"/>
    <w:rsid w:val="267C0033"/>
    <w:rsid w:val="2B5F1132"/>
    <w:rsid w:val="2C983D35"/>
    <w:rsid w:val="2D8C588C"/>
    <w:rsid w:val="2F2B5EC2"/>
    <w:rsid w:val="2F8D2897"/>
    <w:rsid w:val="30D847EA"/>
    <w:rsid w:val="3282694D"/>
    <w:rsid w:val="338E7B26"/>
    <w:rsid w:val="34067228"/>
    <w:rsid w:val="34112976"/>
    <w:rsid w:val="344F5864"/>
    <w:rsid w:val="34E3469B"/>
    <w:rsid w:val="34E34BD5"/>
    <w:rsid w:val="351215D8"/>
    <w:rsid w:val="36AF2E35"/>
    <w:rsid w:val="374E320D"/>
    <w:rsid w:val="37CC6816"/>
    <w:rsid w:val="389A39EB"/>
    <w:rsid w:val="38E44D92"/>
    <w:rsid w:val="396C04C1"/>
    <w:rsid w:val="3A2A1B78"/>
    <w:rsid w:val="3B8159AD"/>
    <w:rsid w:val="3BB85B07"/>
    <w:rsid w:val="3C5905EB"/>
    <w:rsid w:val="3C5D1E98"/>
    <w:rsid w:val="3CA370B3"/>
    <w:rsid w:val="3CBC12C6"/>
    <w:rsid w:val="3D8B1B40"/>
    <w:rsid w:val="3DF528FF"/>
    <w:rsid w:val="4009291E"/>
    <w:rsid w:val="40FD6B64"/>
    <w:rsid w:val="410B00FD"/>
    <w:rsid w:val="41735BCE"/>
    <w:rsid w:val="422F3221"/>
    <w:rsid w:val="42EC4928"/>
    <w:rsid w:val="433C5025"/>
    <w:rsid w:val="43A813BC"/>
    <w:rsid w:val="443667FE"/>
    <w:rsid w:val="44C321A4"/>
    <w:rsid w:val="45716837"/>
    <w:rsid w:val="4635086F"/>
    <w:rsid w:val="46BB24BA"/>
    <w:rsid w:val="483A23AE"/>
    <w:rsid w:val="48637366"/>
    <w:rsid w:val="48971026"/>
    <w:rsid w:val="48FE6716"/>
    <w:rsid w:val="4A4B0BC1"/>
    <w:rsid w:val="4A89442F"/>
    <w:rsid w:val="4ABC3408"/>
    <w:rsid w:val="4C1E7F70"/>
    <w:rsid w:val="4CE7543A"/>
    <w:rsid w:val="4D9877DD"/>
    <w:rsid w:val="4F6650F5"/>
    <w:rsid w:val="4FCA1D11"/>
    <w:rsid w:val="50E54FF1"/>
    <w:rsid w:val="51EB0360"/>
    <w:rsid w:val="53452B47"/>
    <w:rsid w:val="53917AA7"/>
    <w:rsid w:val="542F1C6F"/>
    <w:rsid w:val="54330C75"/>
    <w:rsid w:val="547D33D8"/>
    <w:rsid w:val="54D371BA"/>
    <w:rsid w:val="54E36077"/>
    <w:rsid w:val="55517547"/>
    <w:rsid w:val="55890E0B"/>
    <w:rsid w:val="55A86D8D"/>
    <w:rsid w:val="55D31279"/>
    <w:rsid w:val="56743063"/>
    <w:rsid w:val="56DA4ECB"/>
    <w:rsid w:val="58B80CF3"/>
    <w:rsid w:val="5909563C"/>
    <w:rsid w:val="5987027F"/>
    <w:rsid w:val="59DE489F"/>
    <w:rsid w:val="5A4F4F0F"/>
    <w:rsid w:val="5AD81A8D"/>
    <w:rsid w:val="5B754017"/>
    <w:rsid w:val="5C653D22"/>
    <w:rsid w:val="5C7E26CE"/>
    <w:rsid w:val="5DE447C0"/>
    <w:rsid w:val="5E65126A"/>
    <w:rsid w:val="5E905BCA"/>
    <w:rsid w:val="5E9F51B0"/>
    <w:rsid w:val="5FC16727"/>
    <w:rsid w:val="5FC75BB7"/>
    <w:rsid w:val="603F1272"/>
    <w:rsid w:val="60E12335"/>
    <w:rsid w:val="60F63B21"/>
    <w:rsid w:val="621154C4"/>
    <w:rsid w:val="6351721B"/>
    <w:rsid w:val="649E2459"/>
    <w:rsid w:val="64A31A3D"/>
    <w:rsid w:val="652E0276"/>
    <w:rsid w:val="6537031E"/>
    <w:rsid w:val="67B52BA9"/>
    <w:rsid w:val="67F07212"/>
    <w:rsid w:val="68CF78D7"/>
    <w:rsid w:val="69370495"/>
    <w:rsid w:val="6A442930"/>
    <w:rsid w:val="6C145166"/>
    <w:rsid w:val="6CE11C4C"/>
    <w:rsid w:val="6D193D0C"/>
    <w:rsid w:val="6D4A5364"/>
    <w:rsid w:val="6EA226D5"/>
    <w:rsid w:val="6F223271"/>
    <w:rsid w:val="6F663551"/>
    <w:rsid w:val="6F890A33"/>
    <w:rsid w:val="6FF86CE2"/>
    <w:rsid w:val="702C2015"/>
    <w:rsid w:val="705D646C"/>
    <w:rsid w:val="70BA392F"/>
    <w:rsid w:val="710267F5"/>
    <w:rsid w:val="716E324B"/>
    <w:rsid w:val="71BC239E"/>
    <w:rsid w:val="74564F2C"/>
    <w:rsid w:val="74657BFF"/>
    <w:rsid w:val="76086959"/>
    <w:rsid w:val="76617CA1"/>
    <w:rsid w:val="76B72A66"/>
    <w:rsid w:val="76BE4A5D"/>
    <w:rsid w:val="77986416"/>
    <w:rsid w:val="77F5163B"/>
    <w:rsid w:val="7B001259"/>
    <w:rsid w:val="7BB31DD7"/>
    <w:rsid w:val="7D4D68A0"/>
    <w:rsid w:val="7D6C54F8"/>
    <w:rsid w:val="7F59739E"/>
    <w:rsid w:val="7F95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Cambria" w:hAnsi="Cambria" w:eastAsia="宋体" w:cs="Times New Roman"/>
      <w:b/>
      <w:bCs/>
      <w:kern w:val="2"/>
      <w:sz w:val="21"/>
      <w:szCs w:val="32"/>
    </w:rPr>
  </w:style>
  <w:style w:type="paragraph" w:styleId="3">
    <w:name w:val="heading 3"/>
    <w:basedOn w:val="4"/>
    <w:next w:val="1"/>
    <w:link w:val="3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5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6">
    <w:name w:val="annotation text"/>
    <w:basedOn w:val="1"/>
    <w:unhideWhenUsed/>
    <w:qFormat/>
    <w:uiPriority w:val="0"/>
  </w:style>
  <w:style w:type="paragraph" w:styleId="7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10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1">
    <w:name w:val="Balloon Text"/>
    <w:basedOn w:val="1"/>
    <w:link w:val="27"/>
    <w:unhideWhenUsed/>
    <w:qFormat/>
    <w:uiPriority w:val="99"/>
    <w:pPr>
      <w:spacing w:after="0"/>
    </w:pPr>
    <w:rPr>
      <w:sz w:val="18"/>
      <w:szCs w:val="18"/>
    </w:rPr>
  </w:style>
  <w:style w:type="paragraph" w:styleId="12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3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</w:style>
  <w:style w:type="paragraph" w:styleId="15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16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7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18">
    <w:name w:val="Normal (Web)"/>
    <w:basedOn w:val="1"/>
    <w:unhideWhenUsed/>
    <w:qFormat/>
    <w:uiPriority w:val="0"/>
    <w:rPr>
      <w:sz w:val="24"/>
    </w:rPr>
  </w:style>
  <w:style w:type="table" w:styleId="20">
    <w:name w:val="Table Grid"/>
    <w:basedOn w:val="1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paragraph" w:customStyle="1" w:styleId="23">
    <w:name w:val="明显引用1"/>
    <w:basedOn w:val="1"/>
    <w:next w:val="1"/>
    <w:link w:val="28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24">
    <w:name w:val="Results"/>
    <w:basedOn w:val="1"/>
    <w:next w:val="1"/>
    <w:qFormat/>
    <w:uiPriority w:val="0"/>
    <w:pPr>
      <w:keepNext/>
      <w:suppressAutoHyphens/>
      <w:adjustRightInd/>
      <w:spacing w:before="480" w:after="60"/>
    </w:pPr>
    <w:rPr>
      <w:rFonts w:ascii="Arial" w:hAnsi="Arial"/>
      <w:caps/>
      <w:sz w:val="20"/>
      <w:lang w:eastAsia="en-US"/>
    </w:rPr>
  </w:style>
  <w:style w:type="paragraph" w:customStyle="1" w:styleId="25">
    <w:name w:val="样式 标题 2 + 仿宋_GB2312 小四 非加粗"/>
    <w:basedOn w:val="2"/>
    <w:qFormat/>
    <w:uiPriority w:val="0"/>
    <w:pPr>
      <w:widowControl w:val="0"/>
      <w:numPr>
        <w:ilvl w:val="1"/>
        <w:numId w:val="1"/>
      </w:numPr>
      <w:tabs>
        <w:tab w:val="left" w:pos="0"/>
      </w:tabs>
      <w:adjustRightInd/>
      <w:snapToGrid/>
      <w:spacing w:before="40" w:after="40" w:line="400" w:lineRule="exact"/>
      <w:jc w:val="both"/>
    </w:pPr>
    <w:rPr>
      <w:rFonts w:ascii="仿宋_GB2312" w:hAnsi="仿宋_GB2312" w:eastAsia="仿宋_GB2312"/>
      <w:b w:val="0"/>
      <w:bCs w:val="0"/>
      <w:sz w:val="28"/>
    </w:rPr>
  </w:style>
  <w:style w:type="paragraph" w:customStyle="1" w:styleId="26">
    <w:name w:val="样式 标题 3 + 仿宋_GB2312 非加粗"/>
    <w:basedOn w:val="3"/>
    <w:qFormat/>
    <w:uiPriority w:val="0"/>
    <w:pPr>
      <w:widowControl w:val="0"/>
      <w:numPr>
        <w:ilvl w:val="2"/>
        <w:numId w:val="1"/>
      </w:numPr>
      <w:tabs>
        <w:tab w:val="left" w:pos="1680"/>
        <w:tab w:val="right" w:leader="dot" w:pos="7200"/>
      </w:tabs>
      <w:adjustRightInd/>
      <w:snapToGrid/>
      <w:spacing w:before="40" w:after="40" w:line="400" w:lineRule="exact"/>
    </w:pPr>
    <w:rPr>
      <w:rFonts w:ascii="仿宋_GB2312" w:hAnsi="仿宋_GB2312" w:eastAsia="仿宋_GB2312" w:cs="Times New Roman"/>
      <w:b w:val="0"/>
      <w:bCs w:val="0"/>
      <w:kern w:val="2"/>
      <w:sz w:val="28"/>
      <w:szCs w:val="18"/>
    </w:rPr>
  </w:style>
  <w:style w:type="character" w:customStyle="1" w:styleId="27">
    <w:name w:val="批注框文本 字符"/>
    <w:basedOn w:val="21"/>
    <w:link w:val="11"/>
    <w:semiHidden/>
    <w:qFormat/>
    <w:uiPriority w:val="99"/>
    <w:rPr>
      <w:rFonts w:ascii="Tahoma" w:hAnsi="Tahoma"/>
      <w:sz w:val="18"/>
      <w:szCs w:val="18"/>
    </w:rPr>
  </w:style>
  <w:style w:type="character" w:customStyle="1" w:styleId="28">
    <w:name w:val="明显引用 Char"/>
    <w:basedOn w:val="21"/>
    <w:link w:val="23"/>
    <w:qFormat/>
    <w:uiPriority w:val="30"/>
    <w:rPr>
      <w:rFonts w:ascii="Tahoma" w:hAnsi="Tahoma"/>
      <w:b/>
      <w:bCs/>
      <w:i/>
      <w:iCs/>
      <w:color w:val="4F81BD"/>
    </w:rPr>
  </w:style>
  <w:style w:type="character" w:customStyle="1" w:styleId="29">
    <w:name w:val="页眉 字符"/>
    <w:basedOn w:val="21"/>
    <w:link w:val="13"/>
    <w:semiHidden/>
    <w:qFormat/>
    <w:uiPriority w:val="99"/>
    <w:rPr>
      <w:rFonts w:ascii="Tahoma" w:hAnsi="Tahoma"/>
      <w:sz w:val="18"/>
      <w:szCs w:val="18"/>
    </w:rPr>
  </w:style>
  <w:style w:type="character" w:customStyle="1" w:styleId="30">
    <w:name w:val="页脚 字符"/>
    <w:basedOn w:val="21"/>
    <w:link w:val="12"/>
    <w:qFormat/>
    <w:uiPriority w:val="99"/>
    <w:rPr>
      <w:rFonts w:ascii="Tahoma" w:hAnsi="Tahoma"/>
      <w:sz w:val="18"/>
      <w:szCs w:val="18"/>
    </w:rPr>
  </w:style>
  <w:style w:type="character" w:customStyle="1" w:styleId="31">
    <w:name w:val="标题 3 字符"/>
    <w:basedOn w:val="21"/>
    <w:link w:val="3"/>
    <w:semiHidden/>
    <w:qFormat/>
    <w:uiPriority w:val="9"/>
    <w:rPr>
      <w:rFonts w:ascii="Tahoma" w:hAnsi="Tahoma" w:eastAsia="微软雅黑" w:cs="黑体"/>
      <w:b/>
      <w:bCs/>
      <w:sz w:val="32"/>
      <w:szCs w:val="32"/>
    </w:rPr>
  </w:style>
  <w:style w:type="paragraph" w:customStyle="1" w:styleId="32">
    <w:name w:val="段"/>
    <w:basedOn w:val="1"/>
    <w:qFormat/>
    <w:uiPriority w:val="0"/>
    <w:pPr>
      <w:autoSpaceDE w:val="0"/>
      <w:autoSpaceDN w:val="0"/>
      <w:ind w:firstLine="200" w:firstLineChars="200"/>
      <w:jc w:val="both"/>
    </w:pPr>
    <w:rPr>
      <w:rFonts w:ascii="宋体"/>
      <w:sz w:val="21"/>
    </w:rPr>
  </w:style>
  <w:style w:type="paragraph" w:customStyle="1" w:styleId="33">
    <w:name w:val="样式 样式 一级条标题 + 黑色 + 宋体"/>
    <w:basedOn w:val="1"/>
    <w:qFormat/>
    <w:uiPriority w:val="0"/>
    <w:pPr>
      <w:numPr>
        <w:ilvl w:val="2"/>
        <w:numId w:val="2"/>
      </w:numPr>
      <w:tabs>
        <w:tab w:val="left" w:pos="420"/>
      </w:tabs>
      <w:outlineLvl w:val="2"/>
    </w:pPr>
    <w:rPr>
      <w:rFonts w:ascii="黑体" w:hAnsi="宋体" w:eastAsia="黑体"/>
      <w:color w:val="000000"/>
      <w:szCs w:val="20"/>
    </w:rPr>
  </w:style>
  <w:style w:type="paragraph" w:customStyle="1" w:styleId="34">
    <w:name w:val="二级条标题"/>
    <w:basedOn w:val="35"/>
    <w:next w:val="32"/>
    <w:qFormat/>
    <w:uiPriority w:val="0"/>
    <w:pPr>
      <w:numPr>
        <w:ilvl w:val="2"/>
        <w:numId w:val="3"/>
      </w:numPr>
      <w:outlineLvl w:val="3"/>
    </w:pPr>
    <w:rPr>
      <w:rFonts w:hAnsi="黑体" w:eastAsia="宋体-PUA"/>
      <w:sz w:val="24"/>
    </w:rPr>
  </w:style>
  <w:style w:type="paragraph" w:customStyle="1" w:styleId="35">
    <w:name w:val="一级条标题"/>
    <w:basedOn w:val="36"/>
    <w:next w:val="32"/>
    <w:qFormat/>
    <w:uiPriority w:val="0"/>
    <w:pPr>
      <w:spacing w:beforeLines="0" w:afterLines="0"/>
      <w:outlineLvl w:val="2"/>
    </w:pPr>
  </w:style>
  <w:style w:type="paragraph" w:customStyle="1" w:styleId="36">
    <w:name w:val="章标题"/>
    <w:next w:val="32"/>
    <w:qFormat/>
    <w:uiPriority w:val="0"/>
    <w:pPr>
      <w:numPr>
        <w:ilvl w:val="1"/>
        <w:numId w:val="4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181</Words>
  <Characters>1037</Characters>
  <Lines>8</Lines>
  <Paragraphs>2</Paragraphs>
  <TotalTime>42</TotalTime>
  <ScaleCrop>false</ScaleCrop>
  <LinksUpToDate>false</LinksUpToDate>
  <CharactersWithSpaces>1216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1</dc:creator>
  <cp:lastModifiedBy>Administrator</cp:lastModifiedBy>
  <cp:lastPrinted>2016-06-02T02:34:00Z</cp:lastPrinted>
  <dcterms:modified xsi:type="dcterms:W3CDTF">2024-05-27T08:36:11Z</dcterms:modified>
  <dc:title>   GH-600A型医用肛周治疗仪</dc:title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11459E7AF1DC4D94A7990919360733C8</vt:lpwstr>
  </property>
</Properties>
</file>