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opLinePunct/>
        <w:spacing w:line="500" w:lineRule="exact"/>
        <w:rPr>
          <w:rFonts w:hint="eastAsia" w:ascii="仿宋" w:hAnsi="仿宋" w:eastAsia="仿宋" w:cs="仿宋"/>
          <w:b/>
          <w:color w:val="auto"/>
          <w:sz w:val="28"/>
          <w:szCs w:val="28"/>
        </w:rPr>
      </w:pPr>
    </w:p>
    <w:p>
      <w:pPr>
        <w:pStyle w:val="13"/>
        <w:ind w:left="2040"/>
        <w:rPr>
          <w:rFonts w:hint="eastAsia"/>
          <w:b/>
          <w:bCs/>
          <w:color w:val="auto"/>
          <w:sz w:val="44"/>
          <w:szCs w:val="32"/>
        </w:rPr>
      </w:pPr>
    </w:p>
    <w:p>
      <w:pPr>
        <w:pStyle w:val="13"/>
        <w:ind w:left="2040"/>
        <w:rPr>
          <w:rFonts w:hint="eastAsia"/>
          <w:b/>
          <w:bCs/>
          <w:color w:val="auto"/>
          <w:sz w:val="44"/>
          <w:szCs w:val="32"/>
        </w:rPr>
      </w:pPr>
      <w:r>
        <w:rPr>
          <w:rFonts w:hint="eastAsia"/>
          <w:b/>
          <w:bCs/>
          <w:color w:val="auto"/>
          <w:sz w:val="44"/>
          <w:szCs w:val="32"/>
        </w:rPr>
        <w:t>在线</w:t>
      </w:r>
      <w:r>
        <w:rPr>
          <w:rFonts w:hint="eastAsia"/>
          <w:b/>
          <w:bCs/>
          <w:color w:val="auto"/>
          <w:sz w:val="44"/>
          <w:szCs w:val="32"/>
          <w:lang w:eastAsia="zh-CN"/>
        </w:rPr>
        <w:t>询价</w:t>
      </w:r>
      <w:r>
        <w:rPr>
          <w:rFonts w:hint="eastAsia"/>
          <w:b/>
          <w:bCs/>
          <w:color w:val="auto"/>
          <w:sz w:val="44"/>
          <w:szCs w:val="32"/>
        </w:rPr>
        <w:t>文件</w:t>
      </w:r>
    </w:p>
    <w:p>
      <w:pPr>
        <w:topLinePunct/>
        <w:spacing w:line="500" w:lineRule="exact"/>
        <w:jc w:val="center"/>
        <w:rPr>
          <w:rFonts w:hint="eastAsia" w:ascii="仿宋" w:hAnsi="仿宋" w:eastAsia="仿宋" w:cs="仿宋"/>
          <w:b/>
          <w:color w:val="auto"/>
          <w:sz w:val="28"/>
          <w:szCs w:val="28"/>
        </w:rPr>
      </w:pPr>
    </w:p>
    <w:p>
      <w:pPr>
        <w:topLinePunct/>
        <w:spacing w:line="500" w:lineRule="exact"/>
        <w:jc w:val="center"/>
        <w:rPr>
          <w:rFonts w:hint="eastAsia" w:ascii="仿宋" w:hAnsi="仿宋" w:eastAsia="仿宋" w:cs="仿宋"/>
          <w:b/>
          <w:color w:val="auto"/>
          <w:sz w:val="28"/>
          <w:szCs w:val="28"/>
        </w:rPr>
      </w:pPr>
    </w:p>
    <w:p>
      <w:pPr>
        <w:topLinePunct/>
        <w:spacing w:line="500" w:lineRule="exact"/>
        <w:jc w:val="center"/>
        <w:rPr>
          <w:rFonts w:hint="eastAsia" w:ascii="仿宋" w:hAnsi="仿宋" w:eastAsia="仿宋" w:cs="仿宋"/>
          <w:b/>
          <w:color w:val="auto"/>
          <w:sz w:val="28"/>
          <w:szCs w:val="28"/>
        </w:rPr>
      </w:pPr>
    </w:p>
    <w:p>
      <w:pPr>
        <w:wordWrap w:val="0"/>
        <w:topLinePunct/>
        <w:spacing w:line="500" w:lineRule="exact"/>
        <w:ind w:firstLine="1386" w:firstLineChars="495"/>
        <w:rPr>
          <w:rFonts w:hint="eastAsia" w:ascii="仿宋" w:hAnsi="仿宋" w:eastAsia="仿宋" w:cs="仿宋"/>
          <w:b/>
          <w:color w:val="auto"/>
          <w:sz w:val="28"/>
          <w:szCs w:val="28"/>
        </w:rPr>
      </w:pPr>
    </w:p>
    <w:p>
      <w:pPr>
        <w:rPr>
          <w:rFonts w:hint="eastAsia" w:ascii="仿宋" w:hAnsi="仿宋" w:eastAsia="仿宋" w:cs="宋体"/>
          <w:color w:val="auto"/>
          <w:sz w:val="28"/>
          <w:szCs w:val="28"/>
          <w:lang w:val="en-US" w:eastAsia="zh-CN"/>
        </w:rPr>
      </w:pPr>
      <w:r>
        <w:rPr>
          <w:rFonts w:hint="eastAsia" w:ascii="仿宋" w:hAnsi="仿宋" w:eastAsia="仿宋" w:cs="仿宋"/>
          <w:b/>
          <w:color w:val="auto"/>
          <w:sz w:val="28"/>
          <w:szCs w:val="28"/>
        </w:rPr>
        <w:t xml:space="preserve">  </w:t>
      </w:r>
      <w:r>
        <w:rPr>
          <w:rFonts w:hint="eastAsia" w:ascii="仿宋" w:hAnsi="仿宋" w:eastAsia="仿宋" w:cs="仿宋"/>
          <w:b/>
          <w:color w:val="auto"/>
          <w:sz w:val="28"/>
          <w:szCs w:val="28"/>
          <w:lang w:val="en-US" w:eastAsia="zh-CN"/>
        </w:rPr>
        <w:t xml:space="preserve">     </w:t>
      </w:r>
      <w:r>
        <w:rPr>
          <w:rFonts w:hint="eastAsia" w:ascii="仿宋" w:hAnsi="仿宋" w:eastAsia="仿宋" w:cs="仿宋"/>
          <w:b/>
          <w:color w:val="auto"/>
          <w:sz w:val="28"/>
          <w:szCs w:val="28"/>
        </w:rPr>
        <w:t>项目名称：</w:t>
      </w:r>
      <w:r>
        <w:rPr>
          <w:rFonts w:hint="eastAsia" w:ascii="仿宋" w:hAnsi="仿宋" w:eastAsia="仿宋" w:cs="宋体"/>
          <w:b/>
          <w:bCs/>
          <w:color w:val="auto"/>
          <w:sz w:val="28"/>
          <w:szCs w:val="28"/>
        </w:rPr>
        <w:t>医用</w:t>
      </w:r>
      <w:r>
        <w:rPr>
          <w:rFonts w:hint="eastAsia" w:ascii="仿宋" w:hAnsi="仿宋" w:eastAsia="仿宋" w:cs="宋体"/>
          <w:b/>
          <w:bCs/>
          <w:color w:val="auto"/>
          <w:sz w:val="28"/>
          <w:szCs w:val="28"/>
          <w:lang w:val="en-US" w:eastAsia="zh-CN"/>
        </w:rPr>
        <w:t>液氧、罐装</w:t>
      </w:r>
      <w:r>
        <w:rPr>
          <w:rFonts w:hint="eastAsia" w:ascii="仿宋" w:hAnsi="仿宋" w:eastAsia="仿宋" w:cs="宋体"/>
          <w:b/>
          <w:bCs/>
          <w:color w:val="auto"/>
          <w:sz w:val="28"/>
          <w:szCs w:val="28"/>
        </w:rPr>
        <w:t>氧气</w:t>
      </w:r>
      <w:r>
        <w:rPr>
          <w:rFonts w:hint="eastAsia" w:ascii="仿宋" w:hAnsi="仿宋" w:eastAsia="仿宋" w:cs="宋体"/>
          <w:b/>
          <w:bCs/>
          <w:color w:val="auto"/>
          <w:sz w:val="28"/>
          <w:szCs w:val="28"/>
          <w:lang w:val="en-US" w:eastAsia="zh-CN"/>
        </w:rPr>
        <w:t>询价采购</w:t>
      </w:r>
    </w:p>
    <w:p>
      <w:pPr>
        <w:wordWrap w:val="0"/>
        <w:topLinePunct/>
        <w:spacing w:line="500" w:lineRule="exact"/>
        <w:jc w:val="center"/>
        <w:rPr>
          <w:rFonts w:hint="eastAsia" w:ascii="仿宋" w:hAnsi="仿宋" w:eastAsia="仿宋" w:cs="仿宋"/>
          <w:b/>
          <w:color w:val="auto"/>
          <w:sz w:val="28"/>
          <w:szCs w:val="28"/>
          <w:u w:val="single"/>
        </w:rPr>
      </w:pPr>
    </w:p>
    <w:p>
      <w:pPr>
        <w:wordWrap w:val="0"/>
        <w:topLinePunct/>
        <w:spacing w:line="500" w:lineRule="exact"/>
        <w:rPr>
          <w:rFonts w:hint="eastAsia" w:ascii="仿宋" w:hAnsi="仿宋" w:eastAsia="仿宋" w:cs="仿宋"/>
          <w:b/>
          <w:color w:val="auto"/>
          <w:sz w:val="28"/>
          <w:szCs w:val="28"/>
        </w:rPr>
      </w:pPr>
    </w:p>
    <w:p>
      <w:pPr>
        <w:wordWrap w:val="0"/>
        <w:topLinePunct/>
        <w:spacing w:line="500" w:lineRule="exact"/>
        <w:rPr>
          <w:rFonts w:hint="eastAsia" w:ascii="仿宋" w:hAnsi="仿宋" w:eastAsia="仿宋" w:cs="仿宋"/>
          <w:b/>
          <w:color w:val="auto"/>
          <w:sz w:val="28"/>
          <w:szCs w:val="28"/>
        </w:rPr>
      </w:pPr>
    </w:p>
    <w:p>
      <w:pPr>
        <w:wordWrap w:val="0"/>
        <w:topLinePunct/>
        <w:spacing w:line="500" w:lineRule="exact"/>
        <w:rPr>
          <w:rFonts w:hint="eastAsia" w:ascii="仿宋" w:hAnsi="仿宋" w:eastAsia="仿宋" w:cs="仿宋"/>
          <w:b/>
          <w:color w:val="auto"/>
          <w:sz w:val="28"/>
          <w:szCs w:val="28"/>
        </w:rPr>
      </w:pPr>
    </w:p>
    <w:p>
      <w:pPr>
        <w:wordWrap w:val="0"/>
        <w:topLinePunct/>
        <w:spacing w:line="500" w:lineRule="exact"/>
        <w:rPr>
          <w:rFonts w:hint="eastAsia" w:ascii="仿宋" w:hAnsi="仿宋" w:eastAsia="仿宋" w:cs="仿宋"/>
          <w:b/>
          <w:color w:val="auto"/>
          <w:sz w:val="28"/>
          <w:szCs w:val="28"/>
        </w:rPr>
      </w:pPr>
    </w:p>
    <w:p>
      <w:pPr>
        <w:wordWrap w:val="0"/>
        <w:topLinePunct/>
        <w:spacing w:line="500" w:lineRule="exact"/>
        <w:rPr>
          <w:rFonts w:hint="eastAsia" w:ascii="仿宋" w:hAnsi="仿宋" w:eastAsia="仿宋" w:cs="仿宋"/>
          <w:b/>
          <w:color w:val="auto"/>
          <w:sz w:val="28"/>
          <w:szCs w:val="28"/>
        </w:rPr>
      </w:pPr>
    </w:p>
    <w:p>
      <w:pPr>
        <w:spacing w:line="500" w:lineRule="exact"/>
        <w:jc w:val="center"/>
        <w:rPr>
          <w:rFonts w:hint="eastAsia" w:ascii="仿宋" w:hAnsi="仿宋" w:eastAsia="仿宋" w:cs="仿宋"/>
          <w:b/>
          <w:color w:val="auto"/>
          <w:sz w:val="28"/>
          <w:szCs w:val="28"/>
        </w:rPr>
      </w:pPr>
      <w:bookmarkStart w:id="0" w:name="_Toc30216"/>
      <w:bookmarkStart w:id="1" w:name="_Toc317508987"/>
      <w:bookmarkStart w:id="2" w:name="_Toc317509380"/>
      <w:r>
        <w:rPr>
          <w:rFonts w:hint="eastAsia" w:ascii="仿宋" w:hAnsi="仿宋" w:eastAsia="仿宋" w:cs="仿宋"/>
          <w:b/>
          <w:color w:val="auto"/>
          <w:sz w:val="28"/>
          <w:szCs w:val="28"/>
        </w:rPr>
        <w:t xml:space="preserve">    </w:t>
      </w:r>
      <w:r>
        <w:rPr>
          <w:rFonts w:hint="eastAsia" w:ascii="仿宋" w:hAnsi="仿宋" w:eastAsia="仿宋" w:cs="仿宋"/>
          <w:b/>
          <w:color w:val="auto"/>
          <w:sz w:val="28"/>
          <w:szCs w:val="28"/>
          <w:lang w:eastAsia="zh-CN"/>
        </w:rPr>
        <w:t>麦盖提县</w:t>
      </w:r>
      <w:r>
        <w:rPr>
          <w:rFonts w:hint="eastAsia" w:ascii="仿宋" w:hAnsi="仿宋" w:eastAsia="仿宋" w:cs="仿宋"/>
          <w:b/>
          <w:color w:val="auto"/>
          <w:sz w:val="28"/>
          <w:szCs w:val="28"/>
        </w:rPr>
        <w:t>人民医院</w:t>
      </w:r>
    </w:p>
    <w:p>
      <w:pPr>
        <w:spacing w:line="500" w:lineRule="exact"/>
        <w:ind w:firstLine="3612" w:firstLineChars="1290"/>
        <w:rPr>
          <w:rFonts w:hint="eastAsia" w:ascii="仿宋" w:hAnsi="仿宋" w:eastAsia="仿宋" w:cs="仿宋"/>
          <w:color w:val="auto"/>
          <w:sz w:val="28"/>
          <w:szCs w:val="28"/>
          <w:u w:val="none"/>
        </w:rPr>
        <w:sectPr>
          <w:footerReference r:id="rId3" w:type="default"/>
          <w:pgSz w:w="11907" w:h="16840"/>
          <w:pgMar w:top="1440" w:right="1800" w:bottom="1440" w:left="1800" w:header="851" w:footer="992" w:gutter="0"/>
          <w:pgNumType w:start="1"/>
          <w:cols w:space="720" w:num="1"/>
          <w:docGrid w:type="linesAndChars" w:linePitch="312" w:charSpace="0"/>
        </w:sectPr>
      </w:pPr>
      <w:r>
        <w:rPr>
          <w:rFonts w:hint="eastAsia" w:ascii="仿宋" w:hAnsi="仿宋" w:eastAsia="仿宋" w:cs="仿宋"/>
          <w:b/>
          <w:bCs/>
          <w:color w:val="auto"/>
          <w:sz w:val="28"/>
          <w:szCs w:val="28"/>
          <w:u w:val="none"/>
        </w:rPr>
        <w:t>202</w:t>
      </w:r>
      <w:r>
        <w:rPr>
          <w:rFonts w:hint="eastAsia" w:ascii="仿宋" w:hAnsi="仿宋" w:eastAsia="仿宋" w:cs="仿宋"/>
          <w:b/>
          <w:bCs/>
          <w:color w:val="auto"/>
          <w:sz w:val="28"/>
          <w:szCs w:val="28"/>
          <w:u w:val="none"/>
          <w:lang w:val="en-US" w:eastAsia="zh-CN"/>
        </w:rPr>
        <w:t>5</w:t>
      </w:r>
      <w:r>
        <w:rPr>
          <w:rFonts w:hint="eastAsia" w:ascii="仿宋" w:hAnsi="仿宋" w:eastAsia="仿宋" w:cs="仿宋"/>
          <w:b/>
          <w:bCs/>
          <w:color w:val="auto"/>
          <w:sz w:val="28"/>
          <w:szCs w:val="28"/>
          <w:u w:val="none"/>
        </w:rPr>
        <w:t>年</w:t>
      </w:r>
      <w:r>
        <w:rPr>
          <w:rFonts w:hint="eastAsia" w:ascii="仿宋" w:hAnsi="仿宋" w:eastAsia="仿宋" w:cs="仿宋"/>
          <w:b/>
          <w:bCs/>
          <w:color w:val="auto"/>
          <w:sz w:val="28"/>
          <w:szCs w:val="28"/>
          <w:u w:val="none"/>
          <w:lang w:val="en-US" w:eastAsia="zh-CN"/>
        </w:rPr>
        <w:t>3</w:t>
      </w:r>
      <w:r>
        <w:rPr>
          <w:rFonts w:hint="eastAsia" w:ascii="仿宋" w:hAnsi="仿宋" w:eastAsia="仿宋" w:cs="仿宋"/>
          <w:b/>
          <w:bCs/>
          <w:color w:val="auto"/>
          <w:sz w:val="28"/>
          <w:szCs w:val="28"/>
          <w:u w:val="none"/>
        </w:rPr>
        <w:t>月</w:t>
      </w:r>
      <w:bookmarkEnd w:id="0"/>
      <w:bookmarkEnd w:id="1"/>
      <w:bookmarkEnd w:id="2"/>
      <w:bookmarkStart w:id="32" w:name="_GoBack"/>
      <w:bookmarkEnd w:id="32"/>
      <w:bookmarkStart w:id="3" w:name="_Toc7450"/>
    </w:p>
    <w:bookmarkEnd w:id="3"/>
    <w:p>
      <w:pPr>
        <w:pStyle w:val="2"/>
        <w:spacing w:before="260" w:after="260" w:line="500" w:lineRule="exact"/>
        <w:rPr>
          <w:rFonts w:hint="eastAsia" w:ascii="仿宋" w:hAnsi="仿宋" w:eastAsia="仿宋" w:cs="仿宋"/>
          <w:b w:val="0"/>
          <w:bCs w:val="0"/>
          <w:color w:val="auto"/>
          <w:sz w:val="28"/>
          <w:szCs w:val="28"/>
        </w:rPr>
      </w:pPr>
      <w:r>
        <w:rPr>
          <w:rFonts w:hint="eastAsia" w:ascii="仿宋" w:hAnsi="仿宋" w:eastAsia="仿宋" w:cs="仿宋"/>
          <w:color w:val="auto"/>
          <w:kern w:val="0"/>
          <w:sz w:val="28"/>
          <w:szCs w:val="28"/>
        </w:rPr>
        <w:t>第一章</w:t>
      </w:r>
      <w:r>
        <w:rPr>
          <w:rFonts w:hint="eastAsia" w:ascii="仿宋" w:hAnsi="仿宋" w:eastAsia="仿宋" w:cs="仿宋"/>
          <w:color w:val="auto"/>
          <w:kern w:val="0"/>
          <w:sz w:val="28"/>
          <w:szCs w:val="28"/>
          <w:lang w:val="en-US" w:eastAsia="zh-CN"/>
        </w:rPr>
        <w:t xml:space="preserve">   竞价公告</w:t>
      </w:r>
      <w:bookmarkStart w:id="4" w:name="_Toc77400776"/>
      <w:bookmarkStart w:id="5" w:name="_Toc183582202"/>
      <w:bookmarkStart w:id="6" w:name="_Toc89075871"/>
      <w:bookmarkStart w:id="7" w:name="_Toc183682339"/>
      <w:bookmarkStart w:id="8" w:name="_Toc213496267"/>
      <w:bookmarkStart w:id="9" w:name="_Toc213397009"/>
      <w:bookmarkStart w:id="10" w:name="_Toc217446031"/>
      <w:bookmarkStart w:id="11" w:name="_Toc213396945"/>
      <w:bookmarkStart w:id="12" w:name="_Toc213396759"/>
    </w:p>
    <w:p>
      <w:pPr>
        <w:numPr>
          <w:ilvl w:val="0"/>
          <w:numId w:val="1"/>
        </w:numPr>
        <w:spacing w:line="440" w:lineRule="exact"/>
        <w:ind w:firstLine="495"/>
        <w:rPr>
          <w:rFonts w:hint="eastAsia" w:ascii="仿宋" w:hAnsi="仿宋" w:eastAsia="仿宋" w:cs="仿宋"/>
          <w:b/>
          <w:color w:val="auto"/>
          <w:sz w:val="28"/>
          <w:szCs w:val="28"/>
        </w:rPr>
      </w:pPr>
      <w:r>
        <w:rPr>
          <w:rFonts w:hint="eastAsia" w:ascii="仿宋" w:hAnsi="仿宋" w:eastAsia="仿宋" w:cs="仿宋"/>
          <w:b/>
          <w:bCs/>
          <w:color w:val="auto"/>
          <w:sz w:val="28"/>
          <w:szCs w:val="28"/>
        </w:rPr>
        <w:t>采购项目情况</w:t>
      </w:r>
    </w:p>
    <w:p>
      <w:pPr>
        <w:rPr>
          <w:rFonts w:hint="default" w:ascii="仿宋" w:hAnsi="仿宋" w:eastAsia="仿宋" w:cs="宋体"/>
          <w:b/>
          <w:bCs/>
          <w:color w:val="auto"/>
          <w:sz w:val="28"/>
          <w:szCs w:val="28"/>
          <w:lang w:val="en-US" w:eastAsia="zh-CN"/>
        </w:rPr>
      </w:pPr>
      <w:r>
        <w:rPr>
          <w:rFonts w:hint="eastAsia" w:ascii="仿宋" w:hAnsi="仿宋" w:eastAsia="仿宋" w:cs="仿宋"/>
          <w:b/>
          <w:bCs/>
          <w:color w:val="auto"/>
          <w:sz w:val="28"/>
          <w:szCs w:val="28"/>
        </w:rPr>
        <w:t>1、项目名称：</w:t>
      </w:r>
      <w:r>
        <w:rPr>
          <w:rFonts w:hint="eastAsia" w:ascii="仿宋" w:hAnsi="仿宋" w:eastAsia="仿宋" w:cs="宋体"/>
          <w:b/>
          <w:bCs/>
          <w:color w:val="auto"/>
          <w:sz w:val="28"/>
          <w:szCs w:val="28"/>
        </w:rPr>
        <w:t>医用氧气</w:t>
      </w:r>
      <w:r>
        <w:rPr>
          <w:rFonts w:hint="eastAsia" w:ascii="仿宋" w:hAnsi="仿宋" w:eastAsia="仿宋" w:cs="宋体"/>
          <w:b/>
          <w:bCs/>
          <w:color w:val="auto"/>
          <w:sz w:val="28"/>
          <w:szCs w:val="28"/>
          <w:lang w:val="en-US" w:eastAsia="zh-CN"/>
        </w:rPr>
        <w:t>询价采购</w:t>
      </w:r>
    </w:p>
    <w:p>
      <w:pPr>
        <w:spacing w:line="440" w:lineRule="exact"/>
        <w:rPr>
          <w:rFonts w:hint="eastAsia" w:ascii="仿宋" w:hAnsi="仿宋" w:eastAsia="仿宋" w:cs="仿宋"/>
          <w:b/>
          <w:bCs/>
          <w:color w:val="auto"/>
          <w:sz w:val="28"/>
          <w:szCs w:val="28"/>
        </w:rPr>
      </w:pPr>
      <w:r>
        <w:rPr>
          <w:rFonts w:hint="eastAsia" w:ascii="仿宋" w:hAnsi="仿宋" w:eastAsia="仿宋" w:cs="仿宋"/>
          <w:b/>
          <w:bCs/>
          <w:color w:val="auto"/>
          <w:sz w:val="28"/>
          <w:szCs w:val="28"/>
        </w:rPr>
        <w:t>2、采</w:t>
      </w:r>
      <w:r>
        <w:rPr>
          <w:rFonts w:hint="eastAsia" w:ascii="仿宋" w:hAnsi="仿宋" w:eastAsia="仿宋" w:cs="仿宋"/>
          <w:b/>
          <w:bCs/>
          <w:color w:val="auto"/>
          <w:sz w:val="28"/>
          <w:szCs w:val="28"/>
          <w:lang w:val="en-US" w:eastAsia="zh-CN"/>
        </w:rPr>
        <w:t xml:space="preserve"> </w:t>
      </w:r>
      <w:r>
        <w:rPr>
          <w:rFonts w:hint="eastAsia" w:ascii="仿宋" w:hAnsi="仿宋" w:eastAsia="仿宋" w:cs="仿宋"/>
          <w:b/>
          <w:bCs/>
          <w:color w:val="auto"/>
          <w:sz w:val="28"/>
          <w:szCs w:val="28"/>
        </w:rPr>
        <w:t>购</w:t>
      </w:r>
      <w:r>
        <w:rPr>
          <w:rFonts w:hint="eastAsia" w:ascii="仿宋" w:hAnsi="仿宋" w:eastAsia="仿宋" w:cs="仿宋"/>
          <w:b/>
          <w:bCs/>
          <w:color w:val="auto"/>
          <w:sz w:val="28"/>
          <w:szCs w:val="28"/>
          <w:lang w:val="en-US" w:eastAsia="zh-CN"/>
        </w:rPr>
        <w:t xml:space="preserve"> </w:t>
      </w:r>
      <w:r>
        <w:rPr>
          <w:rFonts w:hint="eastAsia" w:ascii="仿宋" w:hAnsi="仿宋" w:eastAsia="仿宋" w:cs="仿宋"/>
          <w:b/>
          <w:bCs/>
          <w:color w:val="auto"/>
          <w:sz w:val="28"/>
          <w:szCs w:val="28"/>
        </w:rPr>
        <w:t>人：</w:t>
      </w:r>
      <w:r>
        <w:rPr>
          <w:rFonts w:hint="eastAsia" w:ascii="仿宋" w:hAnsi="仿宋" w:eastAsia="仿宋" w:cs="仿宋"/>
          <w:b/>
          <w:bCs/>
          <w:color w:val="auto"/>
          <w:sz w:val="28"/>
          <w:szCs w:val="28"/>
          <w:lang w:eastAsia="zh-CN"/>
        </w:rPr>
        <w:t>麦盖提县</w:t>
      </w:r>
      <w:r>
        <w:rPr>
          <w:rFonts w:hint="eastAsia" w:ascii="仿宋" w:hAnsi="仿宋" w:eastAsia="仿宋" w:cs="仿宋"/>
          <w:b/>
          <w:bCs/>
          <w:color w:val="auto"/>
          <w:sz w:val="28"/>
          <w:szCs w:val="28"/>
        </w:rPr>
        <w:t>人民医院</w:t>
      </w:r>
    </w:p>
    <w:p>
      <w:pPr>
        <w:wordWrap w:val="0"/>
        <w:topLinePunct/>
        <w:spacing w:line="440" w:lineRule="exact"/>
        <w:jc w:val="left"/>
        <w:rPr>
          <w:rFonts w:hint="default" w:ascii="仿宋" w:hAnsi="仿宋" w:eastAsia="仿宋" w:cs="仿宋"/>
          <w:b/>
          <w:bCs/>
          <w:color w:val="auto"/>
          <w:sz w:val="28"/>
          <w:szCs w:val="28"/>
          <w:lang w:val="en-US" w:eastAsia="zh-CN"/>
        </w:rPr>
      </w:pPr>
      <w:r>
        <w:rPr>
          <w:rFonts w:hint="eastAsia" w:ascii="仿宋" w:hAnsi="仿宋" w:eastAsia="仿宋" w:cs="仿宋"/>
          <w:b/>
          <w:bCs/>
          <w:color w:val="auto"/>
          <w:sz w:val="28"/>
          <w:szCs w:val="28"/>
        </w:rPr>
        <w:t>3、项目金额：</w:t>
      </w:r>
      <w:r>
        <w:rPr>
          <w:rFonts w:hint="eastAsia" w:ascii="仿宋" w:hAnsi="仿宋" w:eastAsia="仿宋" w:cs="仿宋"/>
          <w:b/>
          <w:bCs/>
          <w:color w:val="auto"/>
          <w:sz w:val="28"/>
          <w:szCs w:val="28"/>
          <w:lang w:val="en-US" w:eastAsia="zh-CN"/>
        </w:rPr>
        <w:t>详见采购清单</w:t>
      </w:r>
    </w:p>
    <w:p>
      <w:pPr>
        <w:wordWrap w:val="0"/>
        <w:topLinePunct/>
        <w:spacing w:line="440" w:lineRule="exact"/>
        <w:jc w:val="left"/>
        <w:rPr>
          <w:rFonts w:hint="eastAsia" w:ascii="仿宋" w:hAnsi="仿宋" w:eastAsia="仿宋" w:cs="仿宋"/>
          <w:b/>
          <w:color w:val="auto"/>
          <w:sz w:val="28"/>
          <w:szCs w:val="28"/>
        </w:rPr>
      </w:pPr>
      <w:r>
        <w:rPr>
          <w:rFonts w:hint="eastAsia" w:ascii="仿宋" w:hAnsi="仿宋" w:eastAsia="仿宋" w:cs="仿宋"/>
          <w:b/>
          <w:color w:val="auto"/>
          <w:sz w:val="28"/>
          <w:szCs w:val="28"/>
        </w:rPr>
        <w:t>4、</w:t>
      </w:r>
      <w:r>
        <w:rPr>
          <w:rFonts w:hint="eastAsia" w:ascii="仿宋" w:hAnsi="仿宋" w:eastAsia="仿宋" w:cs="仿宋"/>
          <w:b/>
          <w:bCs/>
          <w:color w:val="auto"/>
          <w:sz w:val="28"/>
          <w:szCs w:val="28"/>
          <w:lang w:eastAsia="zh-CN"/>
        </w:rPr>
        <w:t>供货</w:t>
      </w:r>
      <w:r>
        <w:rPr>
          <w:rFonts w:hint="eastAsia" w:ascii="仿宋" w:hAnsi="仿宋" w:eastAsia="仿宋" w:cs="仿宋"/>
          <w:b/>
          <w:bCs/>
          <w:color w:val="auto"/>
          <w:sz w:val="28"/>
          <w:szCs w:val="28"/>
        </w:rPr>
        <w:t>期：</w:t>
      </w:r>
      <w:r>
        <w:rPr>
          <w:rFonts w:hint="eastAsia" w:ascii="仿宋" w:hAnsi="仿宋" w:eastAsia="仿宋" w:cs="仿宋"/>
          <w:b/>
          <w:color w:val="auto"/>
          <w:sz w:val="28"/>
          <w:szCs w:val="28"/>
        </w:rPr>
        <w:t>根据</w:t>
      </w:r>
      <w:r>
        <w:rPr>
          <w:rFonts w:hint="eastAsia" w:ascii="仿宋" w:hAnsi="仿宋" w:eastAsia="仿宋" w:cs="仿宋"/>
          <w:b/>
          <w:color w:val="auto"/>
          <w:sz w:val="28"/>
          <w:szCs w:val="28"/>
          <w:lang w:eastAsia="zh-CN"/>
        </w:rPr>
        <w:t>采购人</w:t>
      </w:r>
      <w:r>
        <w:rPr>
          <w:rFonts w:hint="eastAsia" w:ascii="仿宋" w:hAnsi="仿宋" w:eastAsia="仿宋" w:cs="仿宋"/>
          <w:b/>
          <w:color w:val="auto"/>
          <w:sz w:val="28"/>
          <w:szCs w:val="28"/>
        </w:rPr>
        <w:t>采购计划分批送货。</w:t>
      </w:r>
    </w:p>
    <w:p>
      <w:pPr>
        <w:wordWrap w:val="0"/>
        <w:topLinePunct/>
        <w:spacing w:line="440" w:lineRule="exact"/>
        <w:jc w:val="left"/>
        <w:rPr>
          <w:rFonts w:hint="default" w:ascii="仿宋" w:hAnsi="仿宋" w:eastAsia="仿宋" w:cs="仿宋"/>
          <w:b/>
          <w:bCs/>
          <w:color w:val="auto"/>
          <w:sz w:val="28"/>
          <w:szCs w:val="28"/>
          <w:lang w:val="en-US" w:eastAsia="zh-CN"/>
        </w:rPr>
      </w:pPr>
      <w:r>
        <w:rPr>
          <w:rFonts w:hint="eastAsia" w:ascii="仿宋" w:hAnsi="仿宋" w:eastAsia="仿宋" w:cs="仿宋"/>
          <w:b/>
          <w:bCs/>
          <w:color w:val="auto"/>
          <w:sz w:val="28"/>
          <w:szCs w:val="28"/>
          <w:lang w:val="en-US" w:eastAsia="zh-CN"/>
        </w:rPr>
        <w:t>5、质保期限：自验收合格之日起1年</w:t>
      </w:r>
    </w:p>
    <w:p>
      <w:pPr>
        <w:spacing w:line="440" w:lineRule="exact"/>
        <w:ind w:firstLine="495"/>
        <w:rPr>
          <w:rFonts w:hint="eastAsia" w:ascii="仿宋" w:hAnsi="仿宋" w:eastAsia="仿宋" w:cs="仿宋"/>
          <w:b/>
          <w:bCs/>
          <w:color w:val="auto"/>
          <w:sz w:val="28"/>
          <w:szCs w:val="28"/>
        </w:rPr>
      </w:pPr>
      <w:r>
        <w:rPr>
          <w:rFonts w:hint="eastAsia" w:ascii="仿宋" w:hAnsi="仿宋" w:eastAsia="仿宋" w:cs="仿宋"/>
          <w:b/>
          <w:bCs/>
          <w:color w:val="auto"/>
          <w:sz w:val="28"/>
          <w:szCs w:val="28"/>
        </w:rPr>
        <w:t>二</w:t>
      </w:r>
      <w:r>
        <w:rPr>
          <w:rFonts w:hint="eastAsia" w:ascii="仿宋" w:hAnsi="仿宋" w:eastAsia="仿宋" w:cs="仿宋"/>
          <w:b/>
          <w:color w:val="auto"/>
          <w:sz w:val="28"/>
          <w:szCs w:val="28"/>
        </w:rPr>
        <w:t>、</w:t>
      </w:r>
      <w:r>
        <w:rPr>
          <w:rFonts w:hint="eastAsia" w:ascii="仿宋" w:hAnsi="仿宋" w:eastAsia="仿宋" w:cs="仿宋"/>
          <w:b/>
          <w:bCs/>
          <w:color w:val="auto"/>
          <w:sz w:val="28"/>
          <w:szCs w:val="28"/>
        </w:rPr>
        <w:t>供应商参加本次政府采购活动应具备下列条件：</w:t>
      </w:r>
    </w:p>
    <w:p>
      <w:pPr>
        <w:suppressLineNumbers/>
        <w:adjustRightInd w:val="0"/>
        <w:snapToGrid w:val="0"/>
        <w:spacing w:line="440" w:lineRule="exact"/>
        <w:ind w:firstLine="560" w:firstLineChars="200"/>
        <w:rPr>
          <w:rFonts w:hint="eastAsia" w:ascii="仿宋" w:hAnsi="仿宋" w:eastAsia="仿宋" w:cs="仿宋"/>
          <w:color w:val="auto"/>
          <w:sz w:val="28"/>
          <w:szCs w:val="28"/>
        </w:rPr>
      </w:pPr>
      <w:r>
        <w:rPr>
          <w:rFonts w:hint="eastAsia" w:ascii="仿宋" w:hAnsi="仿宋" w:eastAsia="仿宋" w:cs="仿宋"/>
          <w:color w:val="auto"/>
          <w:sz w:val="28"/>
          <w:szCs w:val="28"/>
        </w:rPr>
        <w:t>1、满足《中华人民共和国政府采购法》第二十二条规定；</w:t>
      </w:r>
    </w:p>
    <w:p>
      <w:pPr>
        <w:suppressLineNumbers/>
        <w:adjustRightInd w:val="0"/>
        <w:snapToGrid w:val="0"/>
        <w:spacing w:line="440" w:lineRule="exact"/>
        <w:ind w:firstLine="560" w:firstLineChars="200"/>
        <w:rPr>
          <w:rFonts w:hint="eastAsia" w:ascii="仿宋" w:hAnsi="仿宋" w:eastAsia="仿宋" w:cs="仿宋"/>
          <w:color w:val="auto"/>
          <w:sz w:val="28"/>
          <w:szCs w:val="28"/>
        </w:rPr>
      </w:pPr>
      <w:r>
        <w:rPr>
          <w:rFonts w:hint="eastAsia" w:ascii="仿宋" w:hAnsi="仿宋" w:eastAsia="仿宋" w:cs="仿宋"/>
          <w:color w:val="auto"/>
          <w:sz w:val="28"/>
          <w:szCs w:val="28"/>
        </w:rPr>
        <w:t>（1）具有独立承担民事责任的能力（若供应商是企业（包括合伙企业）应提供有效的营业执照；若供应商是事业单位应提供有效的事业单位法人证书；若供应商是非企业机构的，应提供有效的“执业许可证”、“登记证书”等证明文件；若供应商是个体工商户应提供个体工商户营业执照；若供应商是自然人应提供自然人身份证明）；</w:t>
      </w:r>
    </w:p>
    <w:p>
      <w:pPr>
        <w:suppressLineNumbers/>
        <w:adjustRightInd w:val="0"/>
        <w:snapToGrid w:val="0"/>
        <w:spacing w:line="440" w:lineRule="exact"/>
        <w:ind w:firstLine="560" w:firstLineChars="200"/>
        <w:rPr>
          <w:rFonts w:hint="eastAsia" w:ascii="仿宋" w:hAnsi="仿宋" w:eastAsia="仿宋" w:cs="仿宋"/>
          <w:color w:val="auto"/>
          <w:sz w:val="28"/>
          <w:szCs w:val="28"/>
        </w:rPr>
      </w:pPr>
      <w:r>
        <w:rPr>
          <w:rFonts w:hint="eastAsia" w:ascii="仿宋" w:hAnsi="仿宋" w:eastAsia="仿宋" w:cs="仿宋"/>
          <w:color w:val="auto"/>
          <w:sz w:val="28"/>
          <w:szCs w:val="28"/>
        </w:rPr>
        <w:t>（2）具有良好的商业信誉和健全的财务会计制度（提供2023年经审计的财务报告，新成立公司不足一年的提供成立至今的财务报表；或提供开户银行出具的资信证明；或提供财政部门认可的政府采购专业担保机构出具的投标担保函）；</w:t>
      </w:r>
    </w:p>
    <w:p>
      <w:pPr>
        <w:suppressLineNumbers/>
        <w:adjustRightInd w:val="0"/>
        <w:snapToGrid w:val="0"/>
        <w:spacing w:line="440" w:lineRule="exact"/>
        <w:ind w:firstLine="560" w:firstLineChars="200"/>
        <w:rPr>
          <w:rFonts w:hint="eastAsia" w:ascii="仿宋" w:hAnsi="仿宋" w:eastAsia="仿宋" w:cs="仿宋"/>
          <w:color w:val="auto"/>
          <w:sz w:val="28"/>
          <w:szCs w:val="28"/>
        </w:rPr>
      </w:pPr>
      <w:r>
        <w:rPr>
          <w:rFonts w:hint="eastAsia" w:ascii="仿宋" w:hAnsi="仿宋" w:eastAsia="仿宋" w:cs="仿宋"/>
          <w:color w:val="auto"/>
          <w:sz w:val="28"/>
          <w:szCs w:val="28"/>
        </w:rPr>
        <w:t>（3）提供近期依法缴纳税收的证明；（供应商应提供2024年任意一个月的完税证明①若投标人某月税收为零申报，须提供当月加盖税务局公章的无欠税证明或“国家税务总局电子税务局”的申报结果查询截图。②完税证明中“税种”非养老保险、医疗保险、失业保险、工伤保险和生育保险。③依法免税的供应商应提供相应证明文件证明其依法免税。）；</w:t>
      </w:r>
    </w:p>
    <w:p>
      <w:pPr>
        <w:suppressLineNumbers/>
        <w:adjustRightInd w:val="0"/>
        <w:snapToGrid w:val="0"/>
        <w:spacing w:line="440" w:lineRule="exact"/>
        <w:ind w:firstLine="560" w:firstLineChars="200"/>
        <w:rPr>
          <w:rFonts w:hint="eastAsia" w:ascii="仿宋" w:hAnsi="仿宋" w:eastAsia="仿宋" w:cs="仿宋"/>
          <w:color w:val="auto"/>
          <w:sz w:val="28"/>
          <w:szCs w:val="28"/>
        </w:rPr>
      </w:pPr>
      <w:r>
        <w:rPr>
          <w:rFonts w:hint="eastAsia" w:ascii="仿宋" w:hAnsi="仿宋" w:eastAsia="仿宋" w:cs="仿宋"/>
          <w:color w:val="auto"/>
          <w:sz w:val="28"/>
          <w:szCs w:val="28"/>
        </w:rPr>
        <w:t>（4）提供近期的依法缴纳社会保险的凭据（供应商应提供2024年任意一个月的缴纳社会保险的专用收据或社会保险缴纳清单。注：依法不需要缴纳社会保险资金的供应商应提供相应证明文件证明其依法不需要缴纳社会保险资金）；</w:t>
      </w:r>
    </w:p>
    <w:p>
      <w:pPr>
        <w:suppressLineNumbers/>
        <w:adjustRightInd w:val="0"/>
        <w:snapToGrid w:val="0"/>
        <w:spacing w:line="440" w:lineRule="exact"/>
        <w:ind w:firstLine="560" w:firstLineChars="200"/>
        <w:rPr>
          <w:rFonts w:hint="eastAsia" w:ascii="仿宋" w:hAnsi="仿宋" w:eastAsia="仿宋" w:cs="仿宋"/>
          <w:color w:val="auto"/>
          <w:sz w:val="28"/>
          <w:szCs w:val="28"/>
        </w:rPr>
      </w:pPr>
      <w:r>
        <w:rPr>
          <w:rFonts w:hint="eastAsia" w:ascii="仿宋" w:hAnsi="仿宋" w:eastAsia="仿宋" w:cs="仿宋"/>
          <w:color w:val="auto"/>
          <w:sz w:val="28"/>
          <w:szCs w:val="28"/>
        </w:rPr>
        <w:t>（5）提供具有履行合同所必须的设备和专业技术能力的承诺函原件。</w:t>
      </w:r>
    </w:p>
    <w:p>
      <w:pPr>
        <w:suppressLineNumbers/>
        <w:adjustRightInd w:val="0"/>
        <w:snapToGrid w:val="0"/>
        <w:spacing w:line="440" w:lineRule="exact"/>
        <w:ind w:firstLine="560" w:firstLineChars="200"/>
        <w:rPr>
          <w:rFonts w:hint="eastAsia" w:ascii="仿宋" w:hAnsi="仿宋" w:eastAsia="仿宋" w:cs="仿宋"/>
          <w:color w:val="auto"/>
          <w:sz w:val="28"/>
          <w:szCs w:val="28"/>
        </w:rPr>
      </w:pPr>
      <w:r>
        <w:rPr>
          <w:rFonts w:hint="eastAsia" w:ascii="仿宋" w:hAnsi="仿宋" w:eastAsia="仿宋" w:cs="仿宋"/>
          <w:color w:val="auto"/>
          <w:sz w:val="28"/>
          <w:szCs w:val="28"/>
        </w:rPr>
        <w:t>（6）提供参加政府采购活动前三年内，在经营活动中没有重大违法记录（承诺函原件）；</w:t>
      </w:r>
    </w:p>
    <w:p>
      <w:pPr>
        <w:suppressLineNumbers/>
        <w:adjustRightInd w:val="0"/>
        <w:snapToGrid w:val="0"/>
        <w:spacing w:line="440" w:lineRule="exact"/>
        <w:ind w:firstLine="560" w:firstLineChars="200"/>
        <w:rPr>
          <w:rFonts w:hint="eastAsia" w:ascii="仿宋" w:hAnsi="仿宋" w:eastAsia="仿宋" w:cs="仿宋"/>
          <w:color w:val="auto"/>
          <w:sz w:val="28"/>
          <w:szCs w:val="28"/>
        </w:rPr>
      </w:pPr>
      <w:r>
        <w:rPr>
          <w:rFonts w:hint="eastAsia" w:ascii="仿宋" w:hAnsi="仿宋" w:eastAsia="仿宋" w:cs="仿宋"/>
          <w:color w:val="auto"/>
          <w:sz w:val="28"/>
          <w:szCs w:val="28"/>
        </w:rPr>
        <w:t>（7）法定代表人参加投标需提供法定代表人身份证明及身份证原件，授权委托人参加投标的需提供附有法定代表人身份证明的授权委托书及被委托人身份证原件；</w:t>
      </w:r>
    </w:p>
    <w:p>
      <w:pPr>
        <w:suppressLineNumbers/>
        <w:adjustRightInd w:val="0"/>
        <w:snapToGrid w:val="0"/>
        <w:spacing w:line="440" w:lineRule="exact"/>
        <w:ind w:firstLine="560" w:firstLineChars="200"/>
        <w:rPr>
          <w:rFonts w:hint="eastAsia" w:ascii="仿宋" w:hAnsi="仿宋" w:eastAsia="仿宋" w:cs="仿宋"/>
          <w:color w:val="auto"/>
          <w:sz w:val="28"/>
          <w:szCs w:val="28"/>
        </w:rPr>
      </w:pPr>
      <w:r>
        <w:rPr>
          <w:rFonts w:hint="eastAsia" w:ascii="仿宋" w:hAnsi="仿宋" w:eastAsia="仿宋" w:cs="仿宋"/>
          <w:color w:val="auto"/>
          <w:sz w:val="28"/>
          <w:szCs w:val="28"/>
        </w:rPr>
        <w:t>（8）按采购文件格式提供《中小企业声明函》；本项目专门面向中小企业。</w:t>
      </w:r>
    </w:p>
    <w:p>
      <w:pPr>
        <w:suppressLineNumbers/>
        <w:adjustRightInd w:val="0"/>
        <w:snapToGrid w:val="0"/>
        <w:spacing w:line="440" w:lineRule="exact"/>
        <w:ind w:firstLine="480" w:firstLineChars="200"/>
        <w:rPr>
          <w:rFonts w:hint="eastAsia" w:ascii="仿宋" w:hAnsi="仿宋" w:eastAsia="仿宋" w:cs="仿宋"/>
          <w:color w:val="auto"/>
          <w:spacing w:val="-20"/>
          <w:sz w:val="28"/>
          <w:szCs w:val="28"/>
        </w:rPr>
      </w:pPr>
      <w:r>
        <w:rPr>
          <w:rFonts w:hint="eastAsia" w:ascii="仿宋" w:hAnsi="仿宋" w:eastAsia="仿宋" w:cs="仿宋"/>
          <w:color w:val="auto"/>
          <w:spacing w:val="-20"/>
          <w:sz w:val="28"/>
          <w:szCs w:val="28"/>
        </w:rPr>
        <w:t>2.落实政府采购政策需满足的资格要求：</w:t>
      </w:r>
    </w:p>
    <w:p>
      <w:pPr>
        <w:suppressLineNumbers/>
        <w:adjustRightInd w:val="0"/>
        <w:snapToGrid w:val="0"/>
        <w:spacing w:line="440" w:lineRule="exact"/>
        <w:rPr>
          <w:rFonts w:hint="eastAsia" w:ascii="仿宋" w:hAnsi="仿宋" w:eastAsia="仿宋" w:cs="仿宋"/>
          <w:color w:val="auto"/>
          <w:sz w:val="28"/>
          <w:szCs w:val="28"/>
        </w:rPr>
      </w:pPr>
      <w:r>
        <w:rPr>
          <w:rFonts w:hint="eastAsia" w:ascii="仿宋" w:hAnsi="仿宋" w:eastAsia="仿宋" w:cs="仿宋"/>
          <w:color w:val="auto"/>
          <w:sz w:val="28"/>
          <w:szCs w:val="28"/>
        </w:rPr>
        <w:t>（1）财政部、工业和信息化部关于印发《政府采购促进中小企业发展管理办法》的通知（财库〔2020〕46号）；</w:t>
      </w:r>
    </w:p>
    <w:p>
      <w:pPr>
        <w:suppressLineNumbers/>
        <w:adjustRightInd w:val="0"/>
        <w:snapToGrid w:val="0"/>
        <w:spacing w:line="440" w:lineRule="exact"/>
        <w:rPr>
          <w:rFonts w:hint="eastAsia" w:ascii="仿宋" w:hAnsi="仿宋" w:eastAsia="仿宋" w:cs="仿宋"/>
          <w:color w:val="auto"/>
          <w:sz w:val="28"/>
          <w:szCs w:val="28"/>
        </w:rPr>
      </w:pPr>
      <w:r>
        <w:rPr>
          <w:rFonts w:hint="eastAsia" w:ascii="仿宋" w:hAnsi="仿宋" w:eastAsia="仿宋" w:cs="仿宋"/>
          <w:color w:val="auto"/>
          <w:sz w:val="28"/>
          <w:szCs w:val="28"/>
        </w:rPr>
        <w:t>（2）《财政部、司法部关于政府采购支持监狱企业发展有关问题的通知》（财库〔2014〕68号）；</w:t>
      </w:r>
    </w:p>
    <w:p>
      <w:pPr>
        <w:suppressLineNumbers/>
        <w:adjustRightInd w:val="0"/>
        <w:snapToGrid w:val="0"/>
        <w:spacing w:line="440" w:lineRule="exact"/>
        <w:rPr>
          <w:rFonts w:hint="eastAsia" w:ascii="仿宋" w:hAnsi="仿宋" w:eastAsia="仿宋" w:cs="仿宋"/>
          <w:color w:val="auto"/>
          <w:sz w:val="28"/>
          <w:szCs w:val="28"/>
        </w:rPr>
      </w:pPr>
      <w:r>
        <w:rPr>
          <w:rFonts w:hint="eastAsia" w:ascii="仿宋" w:hAnsi="仿宋" w:eastAsia="仿宋" w:cs="仿宋"/>
          <w:color w:val="auto"/>
          <w:sz w:val="28"/>
          <w:szCs w:val="28"/>
        </w:rPr>
        <w:t>（3）《国务院办公厅关于建立政府强制采购节能产品制度的通知》（国发办〔2007〕51号）；</w:t>
      </w:r>
    </w:p>
    <w:p>
      <w:pPr>
        <w:suppressLineNumbers/>
        <w:adjustRightInd w:val="0"/>
        <w:snapToGrid w:val="0"/>
        <w:spacing w:line="440" w:lineRule="exact"/>
        <w:rPr>
          <w:rFonts w:hint="eastAsia" w:ascii="仿宋" w:hAnsi="仿宋" w:eastAsia="仿宋" w:cs="仿宋"/>
          <w:color w:val="auto"/>
          <w:sz w:val="28"/>
          <w:szCs w:val="28"/>
        </w:rPr>
      </w:pPr>
      <w:r>
        <w:rPr>
          <w:rFonts w:hint="eastAsia" w:ascii="仿宋" w:hAnsi="仿宋" w:eastAsia="仿宋" w:cs="仿宋"/>
          <w:color w:val="auto"/>
          <w:sz w:val="28"/>
          <w:szCs w:val="28"/>
        </w:rPr>
        <w:t>（4）《财政部民政部中国残疾人联合会关于促进残疾人就业政府采购政策的通知》（财库〔2017〕141号）；</w:t>
      </w:r>
    </w:p>
    <w:p>
      <w:pPr>
        <w:suppressLineNumbers/>
        <w:adjustRightInd w:val="0"/>
        <w:snapToGrid w:val="0"/>
        <w:spacing w:line="440" w:lineRule="exact"/>
        <w:rPr>
          <w:rFonts w:hint="eastAsia" w:ascii="仿宋" w:hAnsi="仿宋" w:eastAsia="仿宋" w:cs="仿宋"/>
          <w:color w:val="auto"/>
          <w:sz w:val="28"/>
          <w:szCs w:val="28"/>
        </w:rPr>
      </w:pPr>
      <w:r>
        <w:rPr>
          <w:rFonts w:hint="eastAsia" w:ascii="仿宋" w:hAnsi="仿宋" w:eastAsia="仿宋" w:cs="仿宋"/>
          <w:color w:val="auto"/>
          <w:sz w:val="28"/>
          <w:szCs w:val="28"/>
        </w:rPr>
        <w:t>（5）投标产品为计算机、打印机、空调、照明产品、电视机、电热水器、显示器、便器、水嘴等九大类政府强制采购的产品，必须为国家财政部、环境保护部、国家发改委等有关部门发布的《环境标志产品政府采购清单》和《节能产品政府采购清单》中的产品。</w:t>
      </w:r>
    </w:p>
    <w:p>
      <w:pPr>
        <w:pStyle w:val="2"/>
        <w:spacing w:before="260" w:after="260" w:line="500" w:lineRule="exact"/>
        <w:ind w:firstLine="3360" w:firstLineChars="1200"/>
        <w:jc w:val="both"/>
        <w:rPr>
          <w:rFonts w:hint="eastAsia" w:ascii="仿宋" w:hAnsi="仿宋" w:eastAsia="仿宋" w:cs="仿宋"/>
          <w:color w:val="auto"/>
          <w:kern w:val="0"/>
          <w:sz w:val="28"/>
          <w:szCs w:val="28"/>
        </w:rPr>
      </w:pPr>
      <w:bookmarkStart w:id="13" w:name="_Toc535240459"/>
      <w:bookmarkStart w:id="14" w:name="_Toc411"/>
      <w:bookmarkStart w:id="15" w:name="_Toc10565"/>
      <w:r>
        <w:rPr>
          <w:rFonts w:hint="eastAsia" w:ascii="仿宋" w:hAnsi="仿宋" w:eastAsia="仿宋" w:cs="仿宋"/>
          <w:color w:val="auto"/>
          <w:kern w:val="0"/>
          <w:sz w:val="28"/>
          <w:szCs w:val="28"/>
        </w:rPr>
        <w:t>第二章</w:t>
      </w:r>
      <w:r>
        <w:rPr>
          <w:rFonts w:hint="eastAsia" w:ascii="仿宋" w:hAnsi="仿宋" w:eastAsia="仿宋" w:cs="仿宋"/>
          <w:color w:val="auto"/>
          <w:kern w:val="0"/>
          <w:sz w:val="28"/>
          <w:szCs w:val="28"/>
          <w:lang w:val="en-US" w:eastAsia="zh-CN"/>
        </w:rPr>
        <w:t xml:space="preserve">  </w:t>
      </w:r>
      <w:r>
        <w:rPr>
          <w:rFonts w:hint="eastAsia" w:ascii="仿宋" w:hAnsi="仿宋" w:eastAsia="仿宋" w:cs="仿宋"/>
          <w:color w:val="auto"/>
          <w:kern w:val="0"/>
          <w:sz w:val="28"/>
          <w:szCs w:val="28"/>
          <w:lang w:eastAsia="zh-CN"/>
        </w:rPr>
        <w:t>投标人</w:t>
      </w:r>
      <w:r>
        <w:rPr>
          <w:rFonts w:hint="eastAsia" w:ascii="仿宋" w:hAnsi="仿宋" w:eastAsia="仿宋" w:cs="仿宋"/>
          <w:color w:val="auto"/>
          <w:kern w:val="0"/>
          <w:sz w:val="28"/>
          <w:szCs w:val="28"/>
        </w:rPr>
        <w:t>须知</w:t>
      </w:r>
      <w:bookmarkEnd w:id="13"/>
      <w:bookmarkEnd w:id="14"/>
      <w:bookmarkEnd w:id="15"/>
    </w:p>
    <w:tbl>
      <w:tblPr>
        <w:tblStyle w:val="17"/>
        <w:tblW w:w="8916"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0"/>
        <w:gridCol w:w="2124"/>
        <w:gridCol w:w="58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72" w:hRule="atLeast"/>
          <w:jc w:val="center"/>
        </w:trPr>
        <w:tc>
          <w:tcPr>
            <w:tcW w:w="940" w:type="dxa"/>
            <w:noWrap w:val="0"/>
            <w:vAlign w:val="center"/>
          </w:tcPr>
          <w:p>
            <w:pPr>
              <w:spacing w:line="500" w:lineRule="exact"/>
              <w:jc w:val="center"/>
              <w:rPr>
                <w:rFonts w:hint="eastAsia" w:ascii="仿宋" w:hAnsi="仿宋" w:eastAsia="仿宋" w:cs="仿宋"/>
                <w:color w:val="auto"/>
                <w:sz w:val="28"/>
                <w:szCs w:val="28"/>
              </w:rPr>
            </w:pPr>
            <w:r>
              <w:rPr>
                <w:rFonts w:hint="eastAsia" w:ascii="仿宋" w:hAnsi="仿宋" w:eastAsia="仿宋" w:cs="仿宋"/>
                <w:color w:val="auto"/>
                <w:sz w:val="28"/>
                <w:szCs w:val="28"/>
              </w:rPr>
              <w:t>条款号</w:t>
            </w:r>
          </w:p>
        </w:tc>
        <w:tc>
          <w:tcPr>
            <w:tcW w:w="2124" w:type="dxa"/>
            <w:noWrap w:val="0"/>
            <w:vAlign w:val="center"/>
          </w:tcPr>
          <w:p>
            <w:pPr>
              <w:spacing w:line="500" w:lineRule="exact"/>
              <w:jc w:val="center"/>
              <w:rPr>
                <w:rFonts w:hint="eastAsia" w:ascii="仿宋" w:hAnsi="仿宋" w:eastAsia="仿宋" w:cs="仿宋"/>
                <w:color w:val="auto"/>
                <w:sz w:val="28"/>
                <w:szCs w:val="28"/>
              </w:rPr>
            </w:pPr>
            <w:r>
              <w:rPr>
                <w:rFonts w:hint="eastAsia" w:ascii="仿宋" w:hAnsi="仿宋" w:eastAsia="仿宋" w:cs="仿宋"/>
                <w:color w:val="auto"/>
                <w:sz w:val="28"/>
                <w:szCs w:val="28"/>
              </w:rPr>
              <w:t>条款名称</w:t>
            </w:r>
          </w:p>
        </w:tc>
        <w:tc>
          <w:tcPr>
            <w:tcW w:w="5852" w:type="dxa"/>
            <w:noWrap w:val="0"/>
            <w:vAlign w:val="center"/>
          </w:tcPr>
          <w:p>
            <w:pPr>
              <w:spacing w:line="500" w:lineRule="exact"/>
              <w:jc w:val="center"/>
              <w:rPr>
                <w:rFonts w:hint="eastAsia" w:ascii="仿宋" w:hAnsi="仿宋" w:eastAsia="仿宋" w:cs="仿宋"/>
                <w:color w:val="auto"/>
                <w:sz w:val="28"/>
                <w:szCs w:val="28"/>
              </w:rPr>
            </w:pPr>
            <w:r>
              <w:rPr>
                <w:rFonts w:hint="eastAsia" w:ascii="仿宋" w:hAnsi="仿宋" w:eastAsia="仿宋" w:cs="仿宋"/>
                <w:color w:val="auto"/>
                <w:sz w:val="28"/>
                <w:szCs w:val="28"/>
              </w:rPr>
              <w:t>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55" w:hRule="atLeast"/>
          <w:jc w:val="center"/>
        </w:trPr>
        <w:tc>
          <w:tcPr>
            <w:tcW w:w="940" w:type="dxa"/>
            <w:noWrap w:val="0"/>
            <w:vAlign w:val="center"/>
          </w:tcPr>
          <w:p>
            <w:pPr>
              <w:spacing w:line="500" w:lineRule="exact"/>
              <w:jc w:val="center"/>
              <w:rPr>
                <w:rFonts w:hint="eastAsia" w:ascii="仿宋" w:hAnsi="仿宋" w:eastAsia="仿宋" w:cs="仿宋"/>
                <w:color w:val="auto"/>
                <w:sz w:val="28"/>
                <w:szCs w:val="28"/>
              </w:rPr>
            </w:pPr>
            <w:r>
              <w:rPr>
                <w:rFonts w:hint="eastAsia" w:ascii="仿宋" w:hAnsi="仿宋" w:eastAsia="仿宋" w:cs="仿宋"/>
                <w:color w:val="auto"/>
                <w:sz w:val="28"/>
                <w:szCs w:val="28"/>
              </w:rPr>
              <w:t>1</w:t>
            </w:r>
          </w:p>
        </w:tc>
        <w:tc>
          <w:tcPr>
            <w:tcW w:w="2124" w:type="dxa"/>
            <w:noWrap w:val="0"/>
            <w:vAlign w:val="center"/>
          </w:tcPr>
          <w:p>
            <w:pPr>
              <w:spacing w:line="500" w:lineRule="exact"/>
              <w:rPr>
                <w:rFonts w:hint="eastAsia" w:ascii="仿宋" w:hAnsi="仿宋" w:eastAsia="仿宋" w:cs="仿宋"/>
                <w:color w:val="auto"/>
                <w:sz w:val="28"/>
                <w:szCs w:val="28"/>
              </w:rPr>
            </w:pPr>
            <w:r>
              <w:rPr>
                <w:rFonts w:hint="eastAsia" w:ascii="仿宋" w:hAnsi="仿宋" w:eastAsia="仿宋" w:cs="仿宋"/>
                <w:color w:val="auto"/>
                <w:sz w:val="28"/>
                <w:szCs w:val="28"/>
              </w:rPr>
              <w:t>采购人</w:t>
            </w:r>
          </w:p>
        </w:tc>
        <w:tc>
          <w:tcPr>
            <w:tcW w:w="5852" w:type="dxa"/>
            <w:noWrap w:val="0"/>
            <w:vAlign w:val="center"/>
          </w:tcPr>
          <w:p>
            <w:pPr>
              <w:spacing w:line="500" w:lineRule="exact"/>
              <w:rPr>
                <w:rFonts w:hint="eastAsia" w:ascii="仿宋" w:hAnsi="仿宋" w:eastAsia="仿宋" w:cs="仿宋"/>
                <w:color w:val="auto"/>
                <w:sz w:val="28"/>
                <w:szCs w:val="28"/>
              </w:rPr>
            </w:pPr>
            <w:r>
              <w:rPr>
                <w:rFonts w:hint="eastAsia" w:ascii="仿宋" w:hAnsi="仿宋" w:eastAsia="仿宋" w:cs="仿宋"/>
                <w:color w:val="auto"/>
                <w:sz w:val="28"/>
                <w:szCs w:val="28"/>
              </w:rPr>
              <w:t>名  称：</w:t>
            </w:r>
            <w:r>
              <w:rPr>
                <w:rFonts w:hint="eastAsia" w:ascii="仿宋" w:hAnsi="仿宋" w:eastAsia="仿宋" w:cs="仿宋"/>
                <w:color w:val="auto"/>
                <w:sz w:val="28"/>
                <w:szCs w:val="28"/>
                <w:lang w:eastAsia="zh-CN"/>
              </w:rPr>
              <w:t>麦盖提县</w:t>
            </w:r>
            <w:r>
              <w:rPr>
                <w:rFonts w:hint="eastAsia" w:ascii="仿宋" w:hAnsi="仿宋" w:eastAsia="仿宋" w:cs="仿宋"/>
                <w:color w:val="auto"/>
                <w:sz w:val="28"/>
                <w:szCs w:val="28"/>
              </w:rPr>
              <w:t>人民医院</w:t>
            </w:r>
          </w:p>
          <w:p>
            <w:pPr>
              <w:spacing w:line="500" w:lineRule="exact"/>
              <w:rPr>
                <w:rFonts w:hint="eastAsia" w:ascii="仿宋" w:hAnsi="仿宋" w:eastAsia="仿宋" w:cs="仿宋"/>
                <w:color w:val="auto"/>
                <w:sz w:val="28"/>
                <w:szCs w:val="28"/>
                <w:lang w:eastAsia="zh-CN"/>
              </w:rPr>
            </w:pPr>
            <w:r>
              <w:rPr>
                <w:rFonts w:hint="eastAsia" w:ascii="仿宋" w:hAnsi="仿宋" w:eastAsia="仿宋" w:cs="仿宋"/>
                <w:color w:val="auto"/>
                <w:sz w:val="28"/>
                <w:szCs w:val="28"/>
              </w:rPr>
              <w:t>联系人：</w:t>
            </w:r>
            <w:r>
              <w:rPr>
                <w:rFonts w:hint="eastAsia" w:ascii="仿宋" w:hAnsi="仿宋" w:eastAsia="仿宋" w:cs="仿宋"/>
                <w:color w:val="auto"/>
                <w:sz w:val="28"/>
                <w:szCs w:val="28"/>
                <w:lang w:val="en-US" w:eastAsia="zh-CN"/>
              </w:rPr>
              <w:t>经办人</w:t>
            </w:r>
          </w:p>
          <w:p>
            <w:pPr>
              <w:spacing w:line="500" w:lineRule="exact"/>
              <w:rPr>
                <w:rFonts w:hint="default" w:ascii="仿宋" w:hAnsi="仿宋" w:eastAsia="仿宋" w:cs="仿宋"/>
                <w:color w:val="auto"/>
                <w:sz w:val="28"/>
                <w:szCs w:val="28"/>
                <w:lang w:val="en-US" w:eastAsia="zh-CN"/>
              </w:rPr>
            </w:pPr>
            <w:r>
              <w:rPr>
                <w:rFonts w:hint="eastAsia" w:ascii="仿宋" w:hAnsi="仿宋" w:eastAsia="仿宋" w:cs="仿宋"/>
                <w:color w:val="auto"/>
                <w:sz w:val="28"/>
                <w:szCs w:val="28"/>
              </w:rPr>
              <w:t>电话：</w:t>
            </w:r>
            <w:r>
              <w:rPr>
                <w:rFonts w:hint="eastAsia" w:ascii="仿宋" w:hAnsi="仿宋" w:eastAsia="仿宋" w:cs="仿宋"/>
                <w:color w:val="auto"/>
                <w:sz w:val="28"/>
                <w:szCs w:val="28"/>
                <w:lang w:val="en-US" w:eastAsia="zh-CN"/>
              </w:rPr>
              <w:t>19190008850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88" w:hRule="atLeast"/>
          <w:jc w:val="center"/>
        </w:trPr>
        <w:tc>
          <w:tcPr>
            <w:tcW w:w="940" w:type="dxa"/>
            <w:noWrap w:val="0"/>
            <w:vAlign w:val="center"/>
          </w:tcPr>
          <w:p>
            <w:pPr>
              <w:spacing w:line="500" w:lineRule="exact"/>
              <w:jc w:val="center"/>
              <w:rPr>
                <w:rFonts w:hint="eastAsia" w:ascii="仿宋" w:hAnsi="仿宋" w:eastAsia="仿宋" w:cs="仿宋"/>
                <w:color w:val="auto"/>
                <w:sz w:val="28"/>
                <w:szCs w:val="28"/>
              </w:rPr>
            </w:pPr>
            <w:r>
              <w:rPr>
                <w:rFonts w:hint="eastAsia" w:ascii="仿宋" w:hAnsi="仿宋" w:eastAsia="仿宋" w:cs="仿宋"/>
                <w:color w:val="auto"/>
                <w:sz w:val="28"/>
                <w:szCs w:val="28"/>
              </w:rPr>
              <w:t>2</w:t>
            </w:r>
          </w:p>
        </w:tc>
        <w:tc>
          <w:tcPr>
            <w:tcW w:w="2124" w:type="dxa"/>
            <w:noWrap w:val="0"/>
            <w:vAlign w:val="center"/>
          </w:tcPr>
          <w:p>
            <w:pPr>
              <w:spacing w:line="500" w:lineRule="exact"/>
              <w:rPr>
                <w:rFonts w:hint="eastAsia" w:ascii="仿宋" w:hAnsi="仿宋" w:eastAsia="仿宋" w:cs="仿宋"/>
                <w:color w:val="auto"/>
                <w:sz w:val="28"/>
                <w:szCs w:val="28"/>
              </w:rPr>
            </w:pPr>
            <w:r>
              <w:rPr>
                <w:rFonts w:hint="eastAsia" w:ascii="仿宋" w:hAnsi="仿宋" w:eastAsia="仿宋" w:cs="仿宋"/>
                <w:color w:val="auto"/>
                <w:sz w:val="28"/>
                <w:szCs w:val="28"/>
              </w:rPr>
              <w:t>项目地点</w:t>
            </w:r>
          </w:p>
        </w:tc>
        <w:tc>
          <w:tcPr>
            <w:tcW w:w="5852" w:type="dxa"/>
            <w:noWrap w:val="0"/>
            <w:vAlign w:val="center"/>
          </w:tcPr>
          <w:p>
            <w:pPr>
              <w:spacing w:line="500" w:lineRule="exact"/>
              <w:rPr>
                <w:rFonts w:hint="eastAsia" w:ascii="仿宋" w:hAnsi="仿宋" w:eastAsia="仿宋" w:cs="仿宋"/>
                <w:color w:val="auto"/>
                <w:sz w:val="28"/>
                <w:szCs w:val="28"/>
              </w:rPr>
            </w:pPr>
            <w:r>
              <w:rPr>
                <w:rFonts w:hint="eastAsia" w:ascii="仿宋" w:hAnsi="仿宋" w:eastAsia="仿宋" w:cs="仿宋"/>
                <w:color w:val="auto"/>
                <w:sz w:val="28"/>
                <w:szCs w:val="28"/>
                <w:lang w:eastAsia="zh-CN"/>
              </w:rPr>
              <w:t>麦盖提县</w:t>
            </w:r>
            <w:r>
              <w:rPr>
                <w:rFonts w:hint="eastAsia" w:ascii="仿宋" w:hAnsi="仿宋" w:eastAsia="仿宋" w:cs="仿宋"/>
                <w:color w:val="auto"/>
                <w:sz w:val="28"/>
                <w:szCs w:val="28"/>
              </w:rPr>
              <w:t>人民医院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940" w:type="dxa"/>
            <w:noWrap w:val="0"/>
            <w:vAlign w:val="center"/>
          </w:tcPr>
          <w:p>
            <w:pPr>
              <w:spacing w:line="500" w:lineRule="exact"/>
              <w:jc w:val="center"/>
              <w:rPr>
                <w:rFonts w:hint="eastAsia" w:ascii="仿宋" w:hAnsi="仿宋" w:eastAsia="仿宋" w:cs="仿宋"/>
                <w:color w:val="auto"/>
                <w:sz w:val="28"/>
                <w:szCs w:val="28"/>
              </w:rPr>
            </w:pPr>
            <w:r>
              <w:rPr>
                <w:rFonts w:hint="eastAsia" w:ascii="仿宋" w:hAnsi="仿宋" w:eastAsia="仿宋" w:cs="仿宋"/>
                <w:color w:val="auto"/>
                <w:sz w:val="28"/>
                <w:szCs w:val="28"/>
              </w:rPr>
              <w:t>3</w:t>
            </w:r>
          </w:p>
        </w:tc>
        <w:tc>
          <w:tcPr>
            <w:tcW w:w="2124" w:type="dxa"/>
            <w:noWrap w:val="0"/>
            <w:vAlign w:val="center"/>
          </w:tcPr>
          <w:p>
            <w:pPr>
              <w:spacing w:line="500" w:lineRule="exact"/>
              <w:rPr>
                <w:rFonts w:hint="eastAsia" w:ascii="仿宋" w:hAnsi="仿宋" w:eastAsia="仿宋" w:cs="仿宋"/>
                <w:color w:val="auto"/>
                <w:sz w:val="28"/>
                <w:szCs w:val="28"/>
              </w:rPr>
            </w:pPr>
            <w:r>
              <w:rPr>
                <w:rFonts w:hint="eastAsia" w:ascii="仿宋" w:hAnsi="仿宋" w:eastAsia="仿宋" w:cs="仿宋"/>
                <w:color w:val="auto"/>
                <w:sz w:val="28"/>
                <w:szCs w:val="28"/>
                <w:lang w:eastAsia="zh-CN"/>
              </w:rPr>
              <w:t>供货期</w:t>
            </w:r>
          </w:p>
        </w:tc>
        <w:tc>
          <w:tcPr>
            <w:tcW w:w="5852" w:type="dxa"/>
            <w:noWrap w:val="0"/>
            <w:vAlign w:val="center"/>
          </w:tcPr>
          <w:p>
            <w:pPr>
              <w:rPr>
                <w:rFonts w:hint="eastAsia" w:ascii="仿宋" w:hAnsi="仿宋" w:eastAsia="仿宋" w:cs="宋体"/>
                <w:color w:val="auto"/>
                <w:sz w:val="28"/>
                <w:szCs w:val="28"/>
              </w:rPr>
            </w:pPr>
            <w:r>
              <w:rPr>
                <w:rFonts w:hint="eastAsia" w:ascii="宋体" w:hAnsi="宋体" w:cs="宋体"/>
                <w:color w:val="auto"/>
                <w:sz w:val="28"/>
                <w:szCs w:val="28"/>
              </w:rPr>
              <w:t>根据</w:t>
            </w:r>
            <w:r>
              <w:rPr>
                <w:rFonts w:hint="eastAsia" w:ascii="宋体" w:hAnsi="宋体" w:cs="宋体"/>
                <w:color w:val="auto"/>
                <w:sz w:val="28"/>
                <w:szCs w:val="28"/>
                <w:lang w:eastAsia="zh-CN"/>
              </w:rPr>
              <w:t>采购人</w:t>
            </w:r>
            <w:r>
              <w:rPr>
                <w:rFonts w:hint="eastAsia" w:ascii="宋体" w:hAnsi="宋体" w:cs="宋体"/>
                <w:color w:val="auto"/>
                <w:sz w:val="28"/>
                <w:szCs w:val="28"/>
              </w:rPr>
              <w:t>采购计划分批送货</w:t>
            </w:r>
            <w:r>
              <w:rPr>
                <w:rFonts w:hint="eastAsia" w:ascii="仿宋" w:hAnsi="仿宋" w:eastAsia="仿宋" w:cs="仿宋"/>
                <w:color w:val="auto"/>
                <w:sz w:val="28"/>
                <w:szCs w:val="2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85" w:hRule="atLeast"/>
          <w:jc w:val="center"/>
        </w:trPr>
        <w:tc>
          <w:tcPr>
            <w:tcW w:w="940" w:type="dxa"/>
            <w:noWrap w:val="0"/>
            <w:vAlign w:val="center"/>
          </w:tcPr>
          <w:p>
            <w:pPr>
              <w:spacing w:line="500" w:lineRule="exact"/>
              <w:jc w:val="center"/>
              <w:rPr>
                <w:rFonts w:hint="eastAsia" w:ascii="仿宋" w:hAnsi="仿宋" w:eastAsia="仿宋" w:cs="仿宋"/>
                <w:color w:val="auto"/>
                <w:sz w:val="28"/>
                <w:szCs w:val="28"/>
              </w:rPr>
            </w:pPr>
            <w:r>
              <w:rPr>
                <w:rFonts w:hint="eastAsia" w:ascii="仿宋" w:hAnsi="仿宋" w:eastAsia="仿宋" w:cs="仿宋"/>
                <w:color w:val="auto"/>
                <w:sz w:val="28"/>
                <w:szCs w:val="28"/>
              </w:rPr>
              <w:t>4</w:t>
            </w:r>
          </w:p>
        </w:tc>
        <w:tc>
          <w:tcPr>
            <w:tcW w:w="2124" w:type="dxa"/>
            <w:noWrap w:val="0"/>
            <w:vAlign w:val="center"/>
          </w:tcPr>
          <w:p>
            <w:pPr>
              <w:spacing w:line="500" w:lineRule="exact"/>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质保期限</w:t>
            </w:r>
          </w:p>
        </w:tc>
        <w:tc>
          <w:tcPr>
            <w:tcW w:w="5852" w:type="dxa"/>
            <w:noWrap w:val="0"/>
            <w:vAlign w:val="center"/>
          </w:tcPr>
          <w:p>
            <w:pPr>
              <w:spacing w:line="500" w:lineRule="exact"/>
              <w:rPr>
                <w:rFonts w:hint="default" w:ascii="仿宋" w:hAnsi="仿宋" w:eastAsia="仿宋" w:cs="仿宋"/>
                <w:color w:val="auto"/>
                <w:sz w:val="28"/>
                <w:szCs w:val="28"/>
                <w:lang w:val="en-US" w:eastAsia="zh-CN"/>
              </w:rPr>
            </w:pPr>
            <w:r>
              <w:rPr>
                <w:rFonts w:hint="eastAsia" w:ascii="仿宋" w:hAnsi="仿宋" w:eastAsia="仿宋" w:cs="仿宋"/>
                <w:color w:val="auto"/>
                <w:sz w:val="28"/>
                <w:szCs w:val="28"/>
                <w:lang w:eastAsia="zh-CN"/>
              </w:rPr>
              <w:t>自验收合格之日起</w:t>
            </w:r>
            <w:r>
              <w:rPr>
                <w:rFonts w:hint="eastAsia" w:ascii="仿宋" w:hAnsi="仿宋" w:eastAsia="仿宋" w:cs="仿宋"/>
                <w:color w:val="auto"/>
                <w:sz w:val="28"/>
                <w:szCs w:val="28"/>
                <w:lang w:val="en-US" w:eastAsia="zh-CN"/>
              </w:rPr>
              <w:t>1年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940" w:type="dxa"/>
            <w:noWrap w:val="0"/>
            <w:vAlign w:val="center"/>
          </w:tcPr>
          <w:p>
            <w:pPr>
              <w:spacing w:line="500" w:lineRule="exact"/>
              <w:jc w:val="center"/>
              <w:rPr>
                <w:rFonts w:hint="eastAsia" w:ascii="仿宋" w:hAnsi="仿宋" w:eastAsia="仿宋" w:cs="仿宋"/>
                <w:color w:val="auto"/>
                <w:sz w:val="28"/>
                <w:szCs w:val="28"/>
              </w:rPr>
            </w:pPr>
            <w:r>
              <w:rPr>
                <w:rFonts w:hint="eastAsia" w:ascii="仿宋" w:hAnsi="仿宋" w:eastAsia="仿宋" w:cs="仿宋"/>
                <w:color w:val="auto"/>
                <w:sz w:val="28"/>
                <w:szCs w:val="28"/>
              </w:rPr>
              <w:t>5</w:t>
            </w:r>
          </w:p>
        </w:tc>
        <w:tc>
          <w:tcPr>
            <w:tcW w:w="2124" w:type="dxa"/>
            <w:noWrap w:val="0"/>
            <w:vAlign w:val="center"/>
          </w:tcPr>
          <w:p>
            <w:pPr>
              <w:spacing w:line="500" w:lineRule="exact"/>
              <w:rPr>
                <w:rFonts w:hint="eastAsia" w:ascii="仿宋" w:hAnsi="仿宋" w:eastAsia="仿宋" w:cs="仿宋"/>
                <w:color w:val="auto"/>
                <w:sz w:val="28"/>
                <w:szCs w:val="28"/>
              </w:rPr>
            </w:pPr>
            <w:r>
              <w:rPr>
                <w:rFonts w:hint="eastAsia" w:ascii="仿宋" w:hAnsi="仿宋" w:eastAsia="仿宋" w:cs="仿宋"/>
                <w:color w:val="auto"/>
                <w:sz w:val="28"/>
                <w:szCs w:val="28"/>
              </w:rPr>
              <w:t>联合投标</w:t>
            </w:r>
          </w:p>
        </w:tc>
        <w:tc>
          <w:tcPr>
            <w:tcW w:w="5852" w:type="dxa"/>
            <w:noWrap w:val="0"/>
            <w:vAlign w:val="center"/>
          </w:tcPr>
          <w:p>
            <w:pPr>
              <w:spacing w:line="500" w:lineRule="exact"/>
              <w:rPr>
                <w:rFonts w:hint="eastAsia" w:ascii="仿宋" w:hAnsi="仿宋" w:eastAsia="仿宋" w:cs="仿宋"/>
                <w:color w:val="auto"/>
                <w:sz w:val="28"/>
                <w:szCs w:val="28"/>
              </w:rPr>
            </w:pPr>
            <w:r>
              <w:rPr>
                <w:rFonts w:hint="eastAsia" w:ascii="仿宋" w:hAnsi="仿宋" w:eastAsia="仿宋" w:cs="仿宋"/>
                <w:color w:val="auto"/>
                <w:sz w:val="28"/>
                <w:szCs w:val="28"/>
              </w:rPr>
              <w:t>本项目不接受联合体投标。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940" w:type="dxa"/>
            <w:noWrap w:val="0"/>
            <w:vAlign w:val="center"/>
          </w:tcPr>
          <w:p>
            <w:pPr>
              <w:spacing w:line="500" w:lineRule="exact"/>
              <w:jc w:val="center"/>
              <w:rPr>
                <w:rFonts w:hint="eastAsia" w:ascii="仿宋" w:hAnsi="仿宋" w:eastAsia="仿宋" w:cs="仿宋"/>
                <w:color w:val="auto"/>
                <w:sz w:val="28"/>
                <w:szCs w:val="28"/>
              </w:rPr>
            </w:pPr>
            <w:r>
              <w:rPr>
                <w:rFonts w:hint="eastAsia" w:ascii="仿宋" w:hAnsi="仿宋" w:eastAsia="仿宋" w:cs="仿宋"/>
                <w:color w:val="auto"/>
                <w:sz w:val="28"/>
                <w:szCs w:val="28"/>
              </w:rPr>
              <w:t>6</w:t>
            </w:r>
          </w:p>
        </w:tc>
        <w:tc>
          <w:tcPr>
            <w:tcW w:w="2124" w:type="dxa"/>
            <w:noWrap w:val="0"/>
            <w:vAlign w:val="center"/>
          </w:tcPr>
          <w:p>
            <w:pPr>
              <w:spacing w:line="500" w:lineRule="exact"/>
              <w:rPr>
                <w:rFonts w:hint="eastAsia" w:ascii="仿宋" w:hAnsi="仿宋" w:eastAsia="仿宋" w:cs="仿宋"/>
                <w:color w:val="auto"/>
                <w:sz w:val="28"/>
                <w:szCs w:val="28"/>
              </w:rPr>
            </w:pPr>
            <w:r>
              <w:rPr>
                <w:rFonts w:hint="eastAsia" w:ascii="仿宋" w:hAnsi="仿宋" w:eastAsia="仿宋" w:cs="仿宋"/>
                <w:color w:val="auto"/>
                <w:sz w:val="28"/>
                <w:szCs w:val="28"/>
              </w:rPr>
              <w:t>分包（转让）</w:t>
            </w:r>
          </w:p>
        </w:tc>
        <w:tc>
          <w:tcPr>
            <w:tcW w:w="5852" w:type="dxa"/>
            <w:noWrap w:val="0"/>
            <w:vAlign w:val="center"/>
          </w:tcPr>
          <w:p>
            <w:pPr>
              <w:spacing w:line="500" w:lineRule="exact"/>
              <w:rPr>
                <w:rFonts w:hint="eastAsia" w:ascii="仿宋" w:hAnsi="仿宋" w:eastAsia="仿宋" w:cs="仿宋"/>
                <w:color w:val="auto"/>
                <w:sz w:val="28"/>
                <w:szCs w:val="28"/>
              </w:rPr>
            </w:pPr>
            <w:r>
              <w:rPr>
                <w:rFonts w:hint="eastAsia" w:ascii="仿宋" w:hAnsi="仿宋" w:eastAsia="仿宋" w:cs="仿宋"/>
                <w:color w:val="auto"/>
                <w:sz w:val="28"/>
                <w:szCs w:val="28"/>
              </w:rPr>
              <w:t>不允许。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940" w:type="dxa"/>
            <w:noWrap w:val="0"/>
            <w:vAlign w:val="center"/>
          </w:tcPr>
          <w:p>
            <w:pPr>
              <w:spacing w:line="500" w:lineRule="exact"/>
              <w:jc w:val="center"/>
              <w:rPr>
                <w:rFonts w:hint="eastAsia" w:ascii="仿宋" w:hAnsi="仿宋" w:eastAsia="仿宋" w:cs="仿宋"/>
                <w:color w:val="auto"/>
                <w:sz w:val="28"/>
                <w:szCs w:val="28"/>
              </w:rPr>
            </w:pPr>
            <w:r>
              <w:rPr>
                <w:rFonts w:hint="eastAsia" w:ascii="仿宋" w:hAnsi="仿宋" w:eastAsia="仿宋" w:cs="仿宋"/>
                <w:color w:val="auto"/>
                <w:sz w:val="28"/>
                <w:szCs w:val="28"/>
              </w:rPr>
              <w:t>7</w:t>
            </w:r>
          </w:p>
        </w:tc>
        <w:tc>
          <w:tcPr>
            <w:tcW w:w="2124" w:type="dxa"/>
            <w:noWrap w:val="0"/>
            <w:vAlign w:val="center"/>
          </w:tcPr>
          <w:p>
            <w:pPr>
              <w:spacing w:line="500" w:lineRule="exact"/>
              <w:rPr>
                <w:rFonts w:hint="eastAsia" w:ascii="仿宋" w:hAnsi="仿宋" w:eastAsia="仿宋" w:cs="仿宋"/>
                <w:color w:val="auto"/>
                <w:sz w:val="28"/>
                <w:szCs w:val="28"/>
              </w:rPr>
            </w:pPr>
            <w:r>
              <w:rPr>
                <w:rFonts w:hint="eastAsia" w:ascii="仿宋" w:hAnsi="仿宋" w:eastAsia="仿宋" w:cs="仿宋"/>
                <w:color w:val="auto"/>
                <w:sz w:val="28"/>
                <w:szCs w:val="28"/>
              </w:rPr>
              <w:t>报价说明</w:t>
            </w:r>
          </w:p>
        </w:tc>
        <w:tc>
          <w:tcPr>
            <w:tcW w:w="5852" w:type="dxa"/>
            <w:noWrap w:val="0"/>
            <w:vAlign w:val="center"/>
          </w:tcPr>
          <w:p>
            <w:pPr>
              <w:spacing w:line="500" w:lineRule="exact"/>
              <w:rPr>
                <w:rFonts w:hint="eastAsia" w:ascii="仿宋" w:hAnsi="仿宋" w:eastAsia="仿宋" w:cs="仿宋"/>
                <w:color w:val="auto"/>
                <w:sz w:val="28"/>
                <w:szCs w:val="28"/>
              </w:rPr>
            </w:pPr>
            <w:r>
              <w:rPr>
                <w:rFonts w:hint="eastAsia" w:ascii="仿宋" w:hAnsi="仿宋" w:eastAsia="仿宋" w:cs="仿宋"/>
                <w:color w:val="auto"/>
                <w:sz w:val="28"/>
                <w:szCs w:val="28"/>
              </w:rPr>
              <w:t>总报价包括但不限于：税金、检测等在该项目实施过程中产生的一切费用，采购人不再单独支付任何费用。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6" w:hRule="atLeast"/>
          <w:jc w:val="center"/>
        </w:trPr>
        <w:tc>
          <w:tcPr>
            <w:tcW w:w="940" w:type="dxa"/>
            <w:noWrap w:val="0"/>
            <w:vAlign w:val="center"/>
          </w:tcPr>
          <w:p>
            <w:pPr>
              <w:spacing w:line="500" w:lineRule="exact"/>
              <w:jc w:val="center"/>
              <w:rPr>
                <w:rFonts w:hint="eastAsia" w:ascii="仿宋" w:hAnsi="仿宋" w:eastAsia="仿宋" w:cs="仿宋"/>
                <w:color w:val="auto"/>
                <w:sz w:val="28"/>
                <w:szCs w:val="28"/>
              </w:rPr>
            </w:pPr>
            <w:r>
              <w:rPr>
                <w:rFonts w:hint="eastAsia" w:ascii="仿宋" w:hAnsi="仿宋" w:eastAsia="仿宋" w:cs="仿宋"/>
                <w:color w:val="auto"/>
                <w:sz w:val="28"/>
                <w:szCs w:val="28"/>
              </w:rPr>
              <w:t>8</w:t>
            </w:r>
          </w:p>
        </w:tc>
        <w:tc>
          <w:tcPr>
            <w:tcW w:w="2124" w:type="dxa"/>
            <w:noWrap w:val="0"/>
            <w:vAlign w:val="center"/>
          </w:tcPr>
          <w:p>
            <w:pPr>
              <w:spacing w:line="500" w:lineRule="exact"/>
              <w:rPr>
                <w:rFonts w:hint="eastAsia" w:ascii="仿宋" w:hAnsi="仿宋" w:eastAsia="仿宋" w:cs="仿宋"/>
                <w:color w:val="auto"/>
                <w:sz w:val="28"/>
                <w:szCs w:val="28"/>
              </w:rPr>
            </w:pPr>
            <w:r>
              <w:rPr>
                <w:rFonts w:hint="eastAsia" w:ascii="仿宋" w:hAnsi="仿宋" w:eastAsia="仿宋" w:cs="仿宋"/>
                <w:color w:val="auto"/>
                <w:sz w:val="28"/>
                <w:szCs w:val="28"/>
              </w:rPr>
              <w:t>现场踏勘</w:t>
            </w:r>
          </w:p>
        </w:tc>
        <w:tc>
          <w:tcPr>
            <w:tcW w:w="5852" w:type="dxa"/>
            <w:noWrap w:val="0"/>
            <w:vAlign w:val="center"/>
          </w:tcPr>
          <w:p>
            <w:pPr>
              <w:spacing w:line="500" w:lineRule="exact"/>
              <w:rPr>
                <w:rFonts w:hint="eastAsia" w:ascii="仿宋" w:hAnsi="仿宋" w:eastAsia="仿宋" w:cs="仿宋"/>
                <w:color w:val="auto"/>
                <w:sz w:val="28"/>
                <w:szCs w:val="28"/>
              </w:rPr>
            </w:pPr>
            <w:r>
              <w:rPr>
                <w:rFonts w:hint="eastAsia" w:ascii="仿宋" w:hAnsi="仿宋" w:eastAsia="仿宋" w:cs="仿宋"/>
                <w:color w:val="auto"/>
                <w:sz w:val="18"/>
                <w:szCs w:val="18"/>
              </w:rPr>
              <w:fldChar w:fldCharType="begin"/>
            </w:r>
            <w:r>
              <w:rPr>
                <w:rFonts w:hint="eastAsia" w:ascii="仿宋" w:hAnsi="仿宋" w:eastAsia="仿宋" w:cs="仿宋"/>
                <w:color w:val="auto"/>
                <w:sz w:val="18"/>
                <w:szCs w:val="18"/>
              </w:rPr>
              <w:instrText xml:space="preserve"> eq \o\ac(</w:instrText>
            </w:r>
            <w:r>
              <w:rPr>
                <w:rFonts w:hint="eastAsia" w:ascii="仿宋" w:hAnsi="仿宋" w:eastAsia="仿宋" w:cs="仿宋"/>
                <w:color w:val="auto"/>
                <w:position w:val="-3"/>
                <w:sz w:val="27"/>
                <w:szCs w:val="18"/>
              </w:rPr>
              <w:instrText xml:space="preserve">□</w:instrText>
            </w:r>
            <w:r>
              <w:rPr>
                <w:rFonts w:hint="eastAsia" w:ascii="仿宋" w:hAnsi="仿宋" w:eastAsia="仿宋" w:cs="仿宋"/>
                <w:color w:val="auto"/>
                <w:position w:val="0"/>
                <w:sz w:val="18"/>
                <w:szCs w:val="18"/>
              </w:rPr>
              <w:instrText xml:space="preserve">)</w:instrText>
            </w:r>
            <w:r>
              <w:rPr>
                <w:rFonts w:hint="eastAsia" w:ascii="仿宋" w:hAnsi="仿宋" w:eastAsia="仿宋" w:cs="仿宋"/>
                <w:color w:val="auto"/>
                <w:sz w:val="18"/>
                <w:szCs w:val="18"/>
              </w:rPr>
              <w:fldChar w:fldCharType="end"/>
            </w:r>
            <w:r>
              <w:rPr>
                <w:rFonts w:hint="eastAsia" w:ascii="仿宋" w:hAnsi="仿宋" w:eastAsia="仿宋" w:cs="仿宋"/>
                <w:color w:val="auto"/>
                <w:sz w:val="28"/>
                <w:szCs w:val="28"/>
              </w:rPr>
              <w:t>不要求</w:t>
            </w:r>
          </w:p>
          <w:p>
            <w:pPr>
              <w:spacing w:line="500" w:lineRule="exact"/>
              <w:rPr>
                <w:rFonts w:hint="eastAsia" w:ascii="仿宋" w:hAnsi="仿宋" w:eastAsia="仿宋" w:cs="仿宋"/>
                <w:color w:val="auto"/>
                <w:sz w:val="28"/>
                <w:szCs w:val="28"/>
              </w:rPr>
            </w:pPr>
            <w:r>
              <w:rPr>
                <w:rFonts w:hint="eastAsia" w:ascii="仿宋" w:hAnsi="仿宋" w:eastAsia="仿宋" w:cs="仿宋"/>
                <w:color w:val="auto"/>
                <w:sz w:val="18"/>
                <w:szCs w:val="18"/>
              </w:rPr>
              <w:fldChar w:fldCharType="begin"/>
            </w:r>
            <w:r>
              <w:rPr>
                <w:rFonts w:hint="eastAsia" w:ascii="仿宋" w:hAnsi="仿宋" w:eastAsia="仿宋" w:cs="仿宋"/>
                <w:color w:val="auto"/>
                <w:sz w:val="18"/>
                <w:szCs w:val="18"/>
              </w:rPr>
              <w:instrText xml:space="preserve"> eq \o\ac(</w:instrText>
            </w:r>
            <w:r>
              <w:rPr>
                <w:rFonts w:hint="eastAsia" w:ascii="仿宋" w:hAnsi="仿宋" w:eastAsia="仿宋" w:cs="仿宋"/>
                <w:color w:val="auto"/>
                <w:position w:val="-3"/>
                <w:sz w:val="27"/>
                <w:szCs w:val="18"/>
              </w:rPr>
              <w:instrText xml:space="preserve">□</w:instrText>
            </w:r>
            <w:r>
              <w:rPr>
                <w:rFonts w:hint="eastAsia" w:ascii="仿宋" w:hAnsi="仿宋" w:eastAsia="仿宋" w:cs="仿宋"/>
                <w:color w:val="auto"/>
                <w:position w:val="-3"/>
                <w:sz w:val="27"/>
                <w:szCs w:val="18"/>
                <w:lang w:eastAsia="zh-CN"/>
              </w:rPr>
              <w:instrText xml:space="preserve">,</w:instrText>
            </w:r>
            <w:r>
              <w:rPr>
                <w:rFonts w:hint="eastAsia" w:ascii="仿宋" w:hAnsi="仿宋" w:eastAsia="仿宋" w:cs="仿宋"/>
                <w:color w:val="auto"/>
                <w:position w:val="0"/>
                <w:sz w:val="18"/>
                <w:szCs w:val="18"/>
                <w:lang w:eastAsia="zh-CN"/>
              </w:rPr>
              <w:instrText xml:space="preserve">√</w:instrText>
            </w:r>
            <w:r>
              <w:rPr>
                <w:rFonts w:hint="eastAsia" w:ascii="仿宋" w:hAnsi="仿宋" w:eastAsia="仿宋" w:cs="仿宋"/>
                <w:color w:val="auto"/>
                <w:position w:val="0"/>
                <w:sz w:val="18"/>
                <w:szCs w:val="18"/>
              </w:rPr>
              <w:instrText xml:space="preserve">)</w:instrText>
            </w:r>
            <w:r>
              <w:rPr>
                <w:rFonts w:hint="eastAsia" w:ascii="仿宋" w:hAnsi="仿宋" w:eastAsia="仿宋" w:cs="仿宋"/>
                <w:color w:val="auto"/>
                <w:sz w:val="18"/>
                <w:szCs w:val="18"/>
              </w:rPr>
              <w:fldChar w:fldCharType="end"/>
            </w:r>
            <w:r>
              <w:rPr>
                <w:rFonts w:hint="eastAsia" w:ascii="仿宋" w:hAnsi="仿宋" w:eastAsia="仿宋" w:cs="仿宋"/>
                <w:color w:val="auto"/>
                <w:sz w:val="28"/>
                <w:szCs w:val="28"/>
              </w:rPr>
              <w:t>要求</w:t>
            </w:r>
            <w:r>
              <w:rPr>
                <w:rFonts w:hint="eastAsia" w:ascii="仿宋" w:hAnsi="仿宋" w:eastAsia="仿宋" w:cs="仿宋"/>
                <w:color w:val="auto"/>
                <w:sz w:val="21"/>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47" w:hRule="atLeast"/>
          <w:jc w:val="center"/>
        </w:trPr>
        <w:tc>
          <w:tcPr>
            <w:tcW w:w="940" w:type="dxa"/>
            <w:noWrap w:val="0"/>
            <w:vAlign w:val="center"/>
          </w:tcPr>
          <w:p>
            <w:pPr>
              <w:spacing w:line="500" w:lineRule="exact"/>
              <w:jc w:val="center"/>
              <w:rPr>
                <w:rFonts w:hint="eastAsia" w:ascii="仿宋" w:hAnsi="仿宋" w:eastAsia="仿宋" w:cs="仿宋"/>
                <w:color w:val="auto"/>
                <w:sz w:val="28"/>
                <w:szCs w:val="28"/>
              </w:rPr>
            </w:pPr>
            <w:r>
              <w:rPr>
                <w:rFonts w:hint="eastAsia" w:ascii="仿宋" w:hAnsi="仿宋" w:eastAsia="仿宋" w:cs="仿宋"/>
                <w:color w:val="auto"/>
                <w:sz w:val="28"/>
                <w:szCs w:val="28"/>
              </w:rPr>
              <w:t>9</w:t>
            </w:r>
          </w:p>
        </w:tc>
        <w:tc>
          <w:tcPr>
            <w:tcW w:w="2124" w:type="dxa"/>
            <w:noWrap w:val="0"/>
            <w:vAlign w:val="center"/>
          </w:tcPr>
          <w:p>
            <w:pPr>
              <w:spacing w:line="500" w:lineRule="exact"/>
              <w:rPr>
                <w:rFonts w:hint="eastAsia" w:ascii="仿宋" w:hAnsi="仿宋" w:eastAsia="仿宋" w:cs="仿宋"/>
                <w:color w:val="auto"/>
                <w:sz w:val="28"/>
                <w:szCs w:val="28"/>
              </w:rPr>
            </w:pPr>
            <w:r>
              <w:rPr>
                <w:rFonts w:hint="eastAsia" w:ascii="仿宋" w:hAnsi="仿宋" w:eastAsia="仿宋" w:cs="仿宋"/>
                <w:color w:val="auto"/>
                <w:sz w:val="28"/>
                <w:szCs w:val="28"/>
              </w:rPr>
              <w:t>履约及验收方面</w:t>
            </w:r>
          </w:p>
        </w:tc>
        <w:tc>
          <w:tcPr>
            <w:tcW w:w="5852" w:type="dxa"/>
            <w:noWrap w:val="0"/>
            <w:vAlign w:val="center"/>
          </w:tcPr>
          <w:p>
            <w:pPr>
              <w:widowControl/>
              <w:numPr>
                <w:ilvl w:val="0"/>
                <w:numId w:val="2"/>
              </w:numPr>
              <w:adjustRightInd w:val="0"/>
              <w:snapToGrid w:val="0"/>
              <w:spacing w:line="500" w:lineRule="exact"/>
              <w:rPr>
                <w:rFonts w:hint="eastAsia" w:ascii="仿宋" w:hAnsi="仿宋" w:eastAsia="仿宋" w:cs="仿宋"/>
                <w:bCs/>
                <w:color w:val="auto"/>
                <w:sz w:val="28"/>
                <w:szCs w:val="28"/>
              </w:rPr>
            </w:pPr>
            <w:r>
              <w:rPr>
                <w:rFonts w:hint="eastAsia" w:ascii="仿宋" w:hAnsi="仿宋" w:eastAsia="仿宋" w:cs="仿宋"/>
                <w:bCs/>
                <w:color w:val="auto"/>
                <w:sz w:val="28"/>
                <w:szCs w:val="28"/>
              </w:rPr>
              <w:t>依据招标文件及采购清单要求、投标文件商务和技术响应条款。</w:t>
            </w:r>
          </w:p>
          <w:p>
            <w:pPr>
              <w:widowControl/>
              <w:adjustRightInd w:val="0"/>
              <w:snapToGrid w:val="0"/>
              <w:spacing w:line="500" w:lineRule="exact"/>
              <w:rPr>
                <w:rFonts w:hint="eastAsia" w:ascii="仿宋" w:hAnsi="仿宋" w:eastAsia="仿宋" w:cs="仿宋"/>
                <w:color w:val="auto"/>
                <w:sz w:val="28"/>
                <w:szCs w:val="28"/>
              </w:rPr>
            </w:pPr>
            <w:r>
              <w:rPr>
                <w:rFonts w:hint="eastAsia" w:ascii="仿宋" w:hAnsi="仿宋" w:eastAsia="仿宋" w:cs="仿宋"/>
                <w:bCs/>
                <w:color w:val="auto"/>
                <w:sz w:val="28"/>
                <w:szCs w:val="28"/>
              </w:rPr>
              <w:t xml:space="preserve">2、甲、乙双方验收合格后，在《验收单》上签字确认。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98" w:hRule="atLeast"/>
          <w:jc w:val="center"/>
        </w:trPr>
        <w:tc>
          <w:tcPr>
            <w:tcW w:w="940" w:type="dxa"/>
            <w:noWrap w:val="0"/>
            <w:vAlign w:val="center"/>
          </w:tcPr>
          <w:p>
            <w:pPr>
              <w:spacing w:line="500" w:lineRule="exact"/>
              <w:ind w:firstLine="280" w:firstLineChars="100"/>
              <w:rPr>
                <w:rFonts w:hint="eastAsia" w:ascii="仿宋" w:hAnsi="仿宋" w:eastAsia="仿宋" w:cs="仿宋"/>
                <w:color w:val="auto"/>
                <w:sz w:val="28"/>
                <w:szCs w:val="28"/>
              </w:rPr>
            </w:pPr>
            <w:r>
              <w:rPr>
                <w:rFonts w:hint="eastAsia" w:ascii="仿宋" w:hAnsi="仿宋" w:eastAsia="仿宋" w:cs="仿宋"/>
                <w:color w:val="auto"/>
                <w:sz w:val="28"/>
                <w:szCs w:val="28"/>
              </w:rPr>
              <w:t>10</w:t>
            </w:r>
          </w:p>
        </w:tc>
        <w:tc>
          <w:tcPr>
            <w:tcW w:w="2124" w:type="dxa"/>
            <w:noWrap w:val="0"/>
            <w:vAlign w:val="center"/>
          </w:tcPr>
          <w:p>
            <w:pPr>
              <w:spacing w:line="500" w:lineRule="exact"/>
              <w:rPr>
                <w:rFonts w:hint="eastAsia" w:ascii="仿宋" w:hAnsi="仿宋" w:eastAsia="仿宋" w:cs="仿宋"/>
                <w:color w:val="auto"/>
                <w:sz w:val="28"/>
                <w:szCs w:val="28"/>
              </w:rPr>
            </w:pPr>
            <w:r>
              <w:rPr>
                <w:rFonts w:hint="eastAsia" w:ascii="仿宋" w:hAnsi="仿宋" w:eastAsia="仿宋" w:cs="仿宋"/>
                <w:color w:val="auto"/>
                <w:sz w:val="28"/>
                <w:szCs w:val="28"/>
              </w:rPr>
              <w:t>响应文件的编制要求</w:t>
            </w:r>
          </w:p>
        </w:tc>
        <w:tc>
          <w:tcPr>
            <w:tcW w:w="5852" w:type="dxa"/>
            <w:noWrap w:val="0"/>
            <w:vAlign w:val="center"/>
          </w:tcPr>
          <w:p>
            <w:pPr>
              <w:spacing w:line="500" w:lineRule="exact"/>
              <w:rPr>
                <w:rFonts w:hint="eastAsia" w:ascii="仿宋" w:hAnsi="仿宋" w:eastAsia="仿宋" w:cs="仿宋"/>
                <w:color w:val="auto"/>
                <w:sz w:val="28"/>
                <w:szCs w:val="28"/>
              </w:rPr>
            </w:pPr>
            <w:r>
              <w:rPr>
                <w:rFonts w:hint="eastAsia" w:ascii="仿宋" w:hAnsi="仿宋" w:eastAsia="仿宋" w:cs="仿宋"/>
                <w:color w:val="auto"/>
                <w:sz w:val="28"/>
                <w:szCs w:val="28"/>
              </w:rPr>
              <w:t>1.响应文件按照附件内容进行编制，提交的所有证明文件及材料必须清晰、准确、真实，否则视为无效。</w:t>
            </w:r>
          </w:p>
          <w:p>
            <w:pPr>
              <w:spacing w:line="500" w:lineRule="exact"/>
              <w:rPr>
                <w:rFonts w:hint="eastAsia" w:ascii="仿宋" w:hAnsi="仿宋" w:eastAsia="仿宋" w:cs="仿宋"/>
                <w:color w:val="auto"/>
                <w:sz w:val="28"/>
                <w:szCs w:val="28"/>
              </w:rPr>
            </w:pPr>
            <w:r>
              <w:rPr>
                <w:rFonts w:hint="eastAsia" w:ascii="仿宋" w:hAnsi="仿宋" w:eastAsia="仿宋" w:cs="仿宋"/>
                <w:color w:val="auto"/>
                <w:sz w:val="28"/>
                <w:szCs w:val="28"/>
              </w:rPr>
              <w:t>2.采购文件中对响应文件格式有要求的，应按格式逐项填写内容，不准有空项；无相应内容可填的项应填写“无 ”、 “没有相应指标 ”等明确的回答文字。</w:t>
            </w:r>
          </w:p>
          <w:p>
            <w:pPr>
              <w:spacing w:line="500" w:lineRule="exact"/>
              <w:rPr>
                <w:rFonts w:hint="eastAsia" w:ascii="仿宋" w:hAnsi="仿宋" w:eastAsia="仿宋" w:cs="仿宋"/>
                <w:color w:val="auto"/>
                <w:sz w:val="28"/>
                <w:szCs w:val="28"/>
              </w:rPr>
            </w:pPr>
            <w:r>
              <w:rPr>
                <w:rFonts w:hint="eastAsia" w:ascii="仿宋" w:hAnsi="仿宋" w:eastAsia="仿宋" w:cs="仿宋"/>
                <w:color w:val="auto"/>
                <w:sz w:val="28"/>
                <w:szCs w:val="28"/>
              </w:rPr>
              <w:t>3.响应文件每一张都要盖公章，然后扫描为PDF格式上传，否则视为无效。</w:t>
            </w:r>
          </w:p>
          <w:p>
            <w:pPr>
              <w:spacing w:line="500" w:lineRule="exact"/>
              <w:rPr>
                <w:rFonts w:hint="eastAsia" w:ascii="仿宋" w:hAnsi="仿宋" w:eastAsia="仿宋" w:cs="仿宋"/>
                <w:color w:val="auto"/>
                <w:sz w:val="28"/>
                <w:szCs w:val="28"/>
                <w:lang w:eastAsia="zh-CN"/>
              </w:rPr>
            </w:pPr>
            <w:r>
              <w:rPr>
                <w:rFonts w:hint="eastAsia" w:ascii="仿宋" w:hAnsi="仿宋" w:eastAsia="仿宋" w:cs="仿宋"/>
                <w:color w:val="auto"/>
                <w:sz w:val="28"/>
                <w:szCs w:val="28"/>
                <w:highlight w:val="none"/>
              </w:rPr>
              <w:t>4.中标人必须将纸质版响应文件原件</w:t>
            </w:r>
            <w:r>
              <w:rPr>
                <w:rFonts w:hint="eastAsia" w:ascii="仿宋" w:hAnsi="仿宋" w:eastAsia="仿宋" w:cs="仿宋"/>
                <w:color w:val="auto"/>
                <w:sz w:val="28"/>
                <w:szCs w:val="28"/>
                <w:highlight w:val="none"/>
                <w:lang w:eastAsia="zh-CN"/>
              </w:rPr>
              <w:t>盖章</w:t>
            </w:r>
            <w:r>
              <w:rPr>
                <w:rFonts w:hint="eastAsia" w:ascii="仿宋" w:hAnsi="仿宋" w:eastAsia="仿宋" w:cs="仿宋"/>
                <w:color w:val="auto"/>
                <w:sz w:val="28"/>
                <w:szCs w:val="28"/>
                <w:highlight w:val="none"/>
              </w:rPr>
              <w:t>装订后提交采购人留档</w:t>
            </w:r>
            <w:r>
              <w:rPr>
                <w:rFonts w:hint="eastAsia" w:ascii="仿宋" w:hAnsi="仿宋" w:eastAsia="仿宋" w:cs="仿宋"/>
                <w:color w:val="auto"/>
                <w:sz w:val="28"/>
                <w:szCs w:val="28"/>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98" w:hRule="atLeast"/>
          <w:jc w:val="center"/>
        </w:trPr>
        <w:tc>
          <w:tcPr>
            <w:tcW w:w="940" w:type="dxa"/>
            <w:noWrap w:val="0"/>
            <w:vAlign w:val="center"/>
          </w:tcPr>
          <w:p>
            <w:pPr>
              <w:spacing w:line="500" w:lineRule="exact"/>
              <w:ind w:firstLine="280" w:firstLineChars="100"/>
              <w:rPr>
                <w:rFonts w:hint="eastAsia" w:ascii="仿宋" w:hAnsi="仿宋" w:eastAsia="仿宋" w:cs="仿宋"/>
                <w:color w:val="auto"/>
                <w:sz w:val="28"/>
                <w:szCs w:val="28"/>
              </w:rPr>
            </w:pPr>
            <w:r>
              <w:rPr>
                <w:rFonts w:hint="eastAsia" w:ascii="仿宋" w:hAnsi="仿宋" w:eastAsia="仿宋" w:cs="仿宋"/>
                <w:color w:val="auto"/>
                <w:sz w:val="28"/>
                <w:szCs w:val="28"/>
              </w:rPr>
              <w:t>11</w:t>
            </w:r>
          </w:p>
        </w:tc>
        <w:tc>
          <w:tcPr>
            <w:tcW w:w="2124" w:type="dxa"/>
            <w:noWrap w:val="0"/>
            <w:vAlign w:val="center"/>
          </w:tcPr>
          <w:p>
            <w:pPr>
              <w:spacing w:line="500" w:lineRule="exact"/>
              <w:rPr>
                <w:rFonts w:hint="eastAsia" w:ascii="仿宋" w:hAnsi="仿宋" w:eastAsia="仿宋" w:cs="仿宋"/>
                <w:color w:val="auto"/>
                <w:sz w:val="28"/>
                <w:szCs w:val="28"/>
              </w:rPr>
            </w:pPr>
            <w:r>
              <w:rPr>
                <w:rFonts w:hint="eastAsia" w:ascii="仿宋" w:hAnsi="仿宋" w:eastAsia="仿宋" w:cs="仿宋"/>
                <w:color w:val="auto"/>
                <w:sz w:val="28"/>
                <w:szCs w:val="28"/>
              </w:rPr>
              <w:t>报价无效情形</w:t>
            </w:r>
          </w:p>
        </w:tc>
        <w:tc>
          <w:tcPr>
            <w:tcW w:w="5852" w:type="dxa"/>
            <w:noWrap w:val="0"/>
            <w:vAlign w:val="center"/>
          </w:tcPr>
          <w:p>
            <w:pPr>
              <w:widowControl/>
              <w:numPr>
                <w:ilvl w:val="0"/>
                <w:numId w:val="3"/>
              </w:numPr>
              <w:adjustRightInd w:val="0"/>
              <w:snapToGrid w:val="0"/>
              <w:spacing w:line="500" w:lineRule="exact"/>
              <w:rPr>
                <w:rFonts w:hint="eastAsia" w:ascii="仿宋" w:hAnsi="仿宋" w:eastAsia="仿宋" w:cs="仿宋"/>
                <w:color w:val="auto"/>
                <w:sz w:val="28"/>
                <w:szCs w:val="28"/>
              </w:rPr>
            </w:pPr>
            <w:r>
              <w:rPr>
                <w:rFonts w:hint="eastAsia" w:ascii="仿宋" w:hAnsi="仿宋" w:eastAsia="仿宋" w:cs="仿宋"/>
                <w:color w:val="auto"/>
                <w:sz w:val="28"/>
                <w:szCs w:val="28"/>
              </w:rPr>
              <w:t>报价不得高于预算价。</w:t>
            </w:r>
          </w:p>
          <w:p>
            <w:pPr>
              <w:widowControl/>
              <w:numPr>
                <w:ilvl w:val="0"/>
                <w:numId w:val="3"/>
              </w:numPr>
              <w:adjustRightInd w:val="0"/>
              <w:snapToGrid w:val="0"/>
              <w:spacing w:line="500" w:lineRule="exact"/>
              <w:rPr>
                <w:rFonts w:hint="eastAsia" w:ascii="仿宋" w:hAnsi="仿宋" w:eastAsia="仿宋" w:cs="仿宋"/>
                <w:color w:val="auto"/>
                <w:sz w:val="28"/>
                <w:szCs w:val="28"/>
              </w:rPr>
            </w:pPr>
            <w:r>
              <w:rPr>
                <w:rFonts w:hint="eastAsia" w:ascii="仿宋" w:hAnsi="仿宋" w:eastAsia="仿宋" w:cs="仿宋"/>
                <w:color w:val="auto"/>
                <w:sz w:val="28"/>
                <w:szCs w:val="28"/>
              </w:rPr>
              <w:t>未按采购文件进行响应或上传响应文件。</w:t>
            </w:r>
          </w:p>
          <w:p>
            <w:pPr>
              <w:widowControl/>
              <w:numPr>
                <w:ilvl w:val="0"/>
                <w:numId w:val="3"/>
              </w:numPr>
              <w:adjustRightInd w:val="0"/>
              <w:snapToGrid w:val="0"/>
              <w:spacing w:line="500" w:lineRule="exact"/>
              <w:rPr>
                <w:rFonts w:hint="eastAsia" w:ascii="仿宋" w:hAnsi="仿宋" w:eastAsia="仿宋" w:cs="仿宋"/>
                <w:color w:val="auto"/>
                <w:sz w:val="28"/>
                <w:szCs w:val="28"/>
              </w:rPr>
            </w:pPr>
            <w:r>
              <w:rPr>
                <w:rFonts w:hint="eastAsia" w:ascii="仿宋" w:hAnsi="仿宋" w:eastAsia="仿宋" w:cs="仿宋"/>
                <w:color w:val="auto"/>
                <w:spacing w:val="7"/>
                <w:sz w:val="28"/>
                <w:szCs w:val="28"/>
              </w:rPr>
              <w:t>响应文件须对采购文件中的内容做出实质性和完整的响应，否则其响应将被视为无效</w:t>
            </w:r>
            <w:r>
              <w:rPr>
                <w:rFonts w:hint="eastAsia" w:ascii="仿宋" w:hAnsi="仿宋" w:eastAsia="仿宋" w:cs="仿宋"/>
                <w:color w:val="auto"/>
                <w:spacing w:val="1"/>
                <w:sz w:val="28"/>
                <w:szCs w:val="28"/>
              </w:rPr>
              <w:t>投标。</w:t>
            </w:r>
          </w:p>
          <w:p>
            <w:pPr>
              <w:pStyle w:val="6"/>
              <w:spacing w:line="500" w:lineRule="exact"/>
              <w:ind w:firstLine="0"/>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投标人应仔细阅读竞价公告的所有内容，按公告的要求制作响应文件，并保证所提供全部资料的真实性，并作出实质性响应。评审时，投标人对竞价公告要求提供的采购文件缺项、不清晰或不真实，将评审为不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98" w:hRule="atLeast"/>
          <w:jc w:val="center"/>
        </w:trPr>
        <w:tc>
          <w:tcPr>
            <w:tcW w:w="940" w:type="dxa"/>
            <w:noWrap w:val="0"/>
            <w:vAlign w:val="center"/>
          </w:tcPr>
          <w:p>
            <w:pPr>
              <w:spacing w:line="500" w:lineRule="exact"/>
              <w:ind w:firstLine="280" w:firstLineChars="100"/>
              <w:rPr>
                <w:rFonts w:hint="eastAsia" w:ascii="仿宋" w:hAnsi="仿宋" w:eastAsia="仿宋" w:cs="仿宋"/>
                <w:color w:val="auto"/>
                <w:sz w:val="28"/>
                <w:szCs w:val="28"/>
              </w:rPr>
            </w:pPr>
            <w:r>
              <w:rPr>
                <w:rFonts w:hint="eastAsia" w:ascii="仿宋" w:hAnsi="仿宋" w:eastAsia="仿宋" w:cs="仿宋"/>
                <w:color w:val="auto"/>
                <w:sz w:val="28"/>
                <w:szCs w:val="28"/>
              </w:rPr>
              <w:t>12</w:t>
            </w:r>
          </w:p>
        </w:tc>
        <w:tc>
          <w:tcPr>
            <w:tcW w:w="2124" w:type="dxa"/>
            <w:noWrap w:val="0"/>
            <w:vAlign w:val="center"/>
          </w:tcPr>
          <w:p>
            <w:pPr>
              <w:spacing w:line="500" w:lineRule="exact"/>
              <w:rPr>
                <w:rFonts w:hint="eastAsia" w:ascii="仿宋" w:hAnsi="仿宋" w:eastAsia="仿宋" w:cs="仿宋"/>
                <w:color w:val="auto"/>
                <w:sz w:val="28"/>
                <w:szCs w:val="28"/>
              </w:rPr>
            </w:pPr>
            <w:r>
              <w:rPr>
                <w:rFonts w:hint="eastAsia" w:ascii="仿宋" w:hAnsi="仿宋" w:eastAsia="仿宋" w:cs="仿宋"/>
                <w:color w:val="auto"/>
                <w:sz w:val="28"/>
                <w:szCs w:val="28"/>
              </w:rPr>
              <w:t>补充内容</w:t>
            </w:r>
          </w:p>
        </w:tc>
        <w:tc>
          <w:tcPr>
            <w:tcW w:w="5852" w:type="dxa"/>
            <w:noWrap w:val="0"/>
            <w:vAlign w:val="center"/>
          </w:tcPr>
          <w:p>
            <w:pPr>
              <w:widowControl/>
              <w:adjustRightInd w:val="0"/>
              <w:snapToGrid w:val="0"/>
              <w:spacing w:line="500" w:lineRule="exact"/>
              <w:rPr>
                <w:rFonts w:hint="eastAsia" w:ascii="仿宋" w:hAnsi="仿宋" w:eastAsia="仿宋" w:cs="仿宋"/>
                <w:color w:val="auto"/>
                <w:sz w:val="28"/>
                <w:szCs w:val="28"/>
              </w:rPr>
            </w:pPr>
            <w:r>
              <w:rPr>
                <w:rFonts w:hint="eastAsia" w:ascii="仿宋" w:hAnsi="仿宋" w:eastAsia="仿宋" w:cs="仿宋"/>
                <w:color w:val="auto"/>
                <w:kern w:val="2"/>
                <w:sz w:val="28"/>
                <w:szCs w:val="28"/>
              </w:rPr>
              <w:t>投标人在投标前要仔细核定采购文件要求，评估自身能力，严禁恶意低价、不按要求报价，中标后弃标的情况发生。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940" w:type="dxa"/>
            <w:noWrap w:val="0"/>
            <w:vAlign w:val="center"/>
          </w:tcPr>
          <w:p>
            <w:pPr>
              <w:spacing w:line="500" w:lineRule="exact"/>
              <w:ind w:firstLine="280" w:firstLineChars="100"/>
              <w:rPr>
                <w:rFonts w:hint="eastAsia" w:ascii="仿宋" w:hAnsi="仿宋" w:eastAsia="仿宋" w:cs="仿宋"/>
                <w:color w:val="auto"/>
                <w:sz w:val="28"/>
                <w:szCs w:val="28"/>
              </w:rPr>
            </w:pPr>
            <w:r>
              <w:rPr>
                <w:rFonts w:hint="eastAsia" w:ascii="仿宋" w:hAnsi="仿宋" w:eastAsia="仿宋" w:cs="仿宋"/>
                <w:color w:val="auto"/>
                <w:sz w:val="28"/>
                <w:szCs w:val="28"/>
              </w:rPr>
              <w:t>13</w:t>
            </w:r>
          </w:p>
        </w:tc>
        <w:tc>
          <w:tcPr>
            <w:tcW w:w="2124" w:type="dxa"/>
            <w:noWrap w:val="0"/>
            <w:vAlign w:val="center"/>
          </w:tcPr>
          <w:p>
            <w:pPr>
              <w:spacing w:line="500" w:lineRule="exact"/>
              <w:rPr>
                <w:rFonts w:hint="eastAsia" w:ascii="仿宋" w:hAnsi="仿宋" w:eastAsia="仿宋" w:cs="仿宋"/>
                <w:color w:val="auto"/>
                <w:sz w:val="28"/>
                <w:szCs w:val="28"/>
              </w:rPr>
            </w:pPr>
            <w:r>
              <w:rPr>
                <w:rFonts w:hint="eastAsia" w:ascii="仿宋" w:hAnsi="仿宋" w:eastAsia="仿宋" w:cs="仿宋"/>
                <w:color w:val="auto"/>
                <w:sz w:val="28"/>
                <w:szCs w:val="28"/>
              </w:rPr>
              <w:t>所属行业类别</w:t>
            </w:r>
          </w:p>
        </w:tc>
        <w:tc>
          <w:tcPr>
            <w:tcW w:w="5852" w:type="dxa"/>
            <w:noWrap w:val="0"/>
            <w:vAlign w:val="center"/>
          </w:tcPr>
          <w:p>
            <w:pPr>
              <w:keepNext w:val="0"/>
              <w:keepLines w:val="0"/>
              <w:widowControl/>
              <w:suppressLineNumbers w:val="0"/>
              <w:jc w:val="left"/>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医用</w:t>
            </w:r>
          </w:p>
        </w:tc>
      </w:tr>
      <w:bookmarkEnd w:id="4"/>
      <w:bookmarkEnd w:id="5"/>
      <w:bookmarkEnd w:id="6"/>
      <w:bookmarkEnd w:id="7"/>
      <w:bookmarkEnd w:id="8"/>
      <w:bookmarkEnd w:id="9"/>
      <w:bookmarkEnd w:id="10"/>
      <w:bookmarkEnd w:id="11"/>
      <w:bookmarkEnd w:id="12"/>
    </w:tbl>
    <w:p>
      <w:pPr>
        <w:spacing w:after="120" w:afterLines="50" w:line="500" w:lineRule="exact"/>
        <w:jc w:val="center"/>
        <w:outlineLvl w:val="0"/>
        <w:rPr>
          <w:rFonts w:hint="eastAsia" w:ascii="仿宋" w:hAnsi="仿宋" w:eastAsia="仿宋" w:cs="仿宋"/>
          <w:color w:val="auto"/>
          <w:sz w:val="28"/>
          <w:szCs w:val="28"/>
        </w:rPr>
      </w:pPr>
      <w:bookmarkStart w:id="16" w:name="_Toc25103"/>
      <w:bookmarkStart w:id="17" w:name="_Toc8441"/>
      <w:bookmarkStart w:id="18" w:name="_Toc26606"/>
      <w:bookmarkStart w:id="19" w:name="_Toc183582204"/>
      <w:bookmarkStart w:id="20" w:name="_Toc24891"/>
      <w:bookmarkStart w:id="21" w:name="_Toc10313"/>
      <w:bookmarkStart w:id="22" w:name="_Toc183682341"/>
      <w:bookmarkStart w:id="23" w:name="_Toc28245"/>
      <w:bookmarkStart w:id="24" w:name="_Toc325464814"/>
      <w:bookmarkStart w:id="25" w:name="_Toc89075873"/>
      <w:bookmarkStart w:id="26" w:name="_Toc217446033"/>
      <w:bookmarkStart w:id="27" w:name="_Toc77400778"/>
      <w:r>
        <w:rPr>
          <w:rFonts w:hint="eastAsia" w:ascii="仿宋" w:hAnsi="仿宋" w:eastAsia="仿宋" w:cs="仿宋"/>
          <w:b/>
          <w:bCs/>
          <w:color w:val="auto"/>
          <w:sz w:val="28"/>
          <w:szCs w:val="28"/>
        </w:rPr>
        <w:t>第三章 采购需求、技术</w:t>
      </w:r>
      <w:bookmarkEnd w:id="16"/>
      <w:bookmarkEnd w:id="17"/>
      <w:bookmarkEnd w:id="18"/>
      <w:r>
        <w:rPr>
          <w:rFonts w:hint="eastAsia" w:ascii="仿宋" w:hAnsi="仿宋" w:eastAsia="仿宋" w:cs="仿宋"/>
          <w:b/>
          <w:bCs/>
          <w:color w:val="auto"/>
          <w:sz w:val="28"/>
          <w:szCs w:val="28"/>
        </w:rPr>
        <w:t>要求</w:t>
      </w:r>
    </w:p>
    <w:bookmarkEnd w:id="19"/>
    <w:bookmarkEnd w:id="20"/>
    <w:bookmarkEnd w:id="21"/>
    <w:bookmarkEnd w:id="22"/>
    <w:bookmarkEnd w:id="23"/>
    <w:bookmarkEnd w:id="24"/>
    <w:bookmarkEnd w:id="25"/>
    <w:bookmarkEnd w:id="26"/>
    <w:bookmarkEnd w:id="27"/>
    <w:p>
      <w:pPr>
        <w:rPr>
          <w:rFonts w:hint="eastAsia" w:ascii="仿宋" w:hAnsi="仿宋" w:eastAsia="仿宋" w:cs="宋体"/>
          <w:color w:val="auto"/>
          <w:sz w:val="28"/>
          <w:szCs w:val="28"/>
          <w:lang w:eastAsia="zh-CN"/>
        </w:rPr>
      </w:pPr>
      <w:bookmarkStart w:id="28" w:name="_Toc217446093"/>
      <w:bookmarkStart w:id="29" w:name="_Toc27091"/>
      <w:bookmarkStart w:id="30" w:name="_Toc535240469"/>
      <w:bookmarkStart w:id="31" w:name="_Toc23300"/>
      <w:r>
        <w:rPr>
          <w:rFonts w:hint="eastAsia" w:ascii="仿宋" w:hAnsi="仿宋" w:eastAsia="仿宋" w:cs="宋体"/>
          <w:color w:val="auto"/>
          <w:sz w:val="28"/>
          <w:szCs w:val="28"/>
          <w:lang w:eastAsia="zh-CN"/>
        </w:rPr>
        <w:t>（一）</w:t>
      </w:r>
      <w:r>
        <w:rPr>
          <w:rFonts w:hint="eastAsia" w:ascii="仿宋" w:hAnsi="仿宋" w:eastAsia="仿宋" w:cs="宋体"/>
          <w:color w:val="auto"/>
          <w:sz w:val="28"/>
          <w:szCs w:val="28"/>
          <w:lang w:val="en-US" w:eastAsia="zh-CN"/>
        </w:rPr>
        <w:t>采购</w:t>
      </w:r>
      <w:r>
        <w:rPr>
          <w:rFonts w:hint="eastAsia" w:ascii="仿宋" w:hAnsi="仿宋" w:eastAsia="仿宋" w:cs="宋体"/>
          <w:color w:val="auto"/>
          <w:sz w:val="28"/>
          <w:szCs w:val="28"/>
          <w:lang w:eastAsia="zh-CN"/>
        </w:rPr>
        <w:t>清单</w:t>
      </w:r>
    </w:p>
    <w:tbl>
      <w:tblPr>
        <w:tblStyle w:val="17"/>
        <w:tblW w:w="8481"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660"/>
        <w:gridCol w:w="1815"/>
        <w:gridCol w:w="970"/>
        <w:gridCol w:w="1725"/>
        <w:gridCol w:w="1050"/>
        <w:gridCol w:w="1050"/>
        <w:gridCol w:w="121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960" w:hRule="atLeast"/>
        </w:trPr>
        <w:tc>
          <w:tcPr>
            <w:tcW w:w="6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color w:val="auto"/>
                <w:sz w:val="24"/>
                <w:szCs w:val="24"/>
                <w:u w:val="none"/>
              </w:rPr>
            </w:pPr>
            <w:r>
              <w:rPr>
                <w:rFonts w:hint="eastAsia" w:ascii="宋体" w:hAnsi="宋体" w:eastAsia="宋体" w:cs="宋体"/>
                <w:i w:val="0"/>
                <w:color w:val="auto"/>
                <w:kern w:val="0"/>
                <w:sz w:val="24"/>
                <w:szCs w:val="24"/>
                <w:u w:val="none"/>
                <w:lang w:val="en-US" w:eastAsia="zh-CN" w:bidi="ar"/>
              </w:rPr>
              <w:t>序号</w:t>
            </w:r>
          </w:p>
        </w:tc>
        <w:tc>
          <w:tcPr>
            <w:tcW w:w="181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color w:val="auto"/>
                <w:sz w:val="24"/>
                <w:szCs w:val="24"/>
                <w:u w:val="none"/>
              </w:rPr>
            </w:pPr>
            <w:r>
              <w:rPr>
                <w:rFonts w:hint="eastAsia" w:ascii="宋体" w:hAnsi="宋体" w:eastAsia="宋体" w:cs="宋体"/>
                <w:i w:val="0"/>
                <w:color w:val="auto"/>
                <w:kern w:val="0"/>
                <w:sz w:val="24"/>
                <w:szCs w:val="24"/>
                <w:u w:val="none"/>
                <w:lang w:val="en-US" w:eastAsia="zh-CN" w:bidi="ar"/>
              </w:rPr>
              <w:t>商品名称</w:t>
            </w:r>
          </w:p>
        </w:tc>
        <w:tc>
          <w:tcPr>
            <w:tcW w:w="97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color w:val="auto"/>
                <w:sz w:val="24"/>
                <w:szCs w:val="24"/>
                <w:u w:val="none"/>
              </w:rPr>
            </w:pPr>
            <w:r>
              <w:rPr>
                <w:rFonts w:hint="eastAsia" w:ascii="宋体" w:hAnsi="宋体" w:eastAsia="宋体" w:cs="宋体"/>
                <w:i w:val="0"/>
                <w:color w:val="auto"/>
                <w:kern w:val="0"/>
                <w:sz w:val="24"/>
                <w:szCs w:val="24"/>
                <w:u w:val="none"/>
                <w:lang w:val="en-US" w:eastAsia="zh-CN" w:bidi="ar"/>
              </w:rPr>
              <w:t>规格</w:t>
            </w:r>
          </w:p>
        </w:tc>
        <w:tc>
          <w:tcPr>
            <w:tcW w:w="172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color w:val="auto"/>
                <w:sz w:val="24"/>
                <w:szCs w:val="24"/>
                <w:u w:val="none"/>
              </w:rPr>
            </w:pPr>
            <w:r>
              <w:rPr>
                <w:rFonts w:hint="eastAsia" w:ascii="宋体" w:hAnsi="宋体" w:eastAsia="宋体" w:cs="宋体"/>
                <w:i w:val="0"/>
                <w:color w:val="auto"/>
                <w:kern w:val="0"/>
                <w:sz w:val="24"/>
                <w:szCs w:val="24"/>
                <w:u w:val="none"/>
                <w:lang w:val="en-US" w:eastAsia="zh-CN" w:bidi="ar"/>
              </w:rPr>
              <w:t>单位</w:t>
            </w:r>
          </w:p>
        </w:tc>
        <w:tc>
          <w:tcPr>
            <w:tcW w:w="105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color w:val="auto"/>
                <w:sz w:val="24"/>
                <w:szCs w:val="24"/>
                <w:u w:val="none"/>
              </w:rPr>
            </w:pPr>
            <w:r>
              <w:rPr>
                <w:rFonts w:hint="eastAsia" w:ascii="宋体" w:hAnsi="宋体" w:eastAsia="宋体" w:cs="宋体"/>
                <w:i w:val="0"/>
                <w:color w:val="auto"/>
                <w:kern w:val="0"/>
                <w:sz w:val="24"/>
                <w:szCs w:val="24"/>
                <w:u w:val="none"/>
                <w:lang w:val="en-US" w:eastAsia="zh-CN" w:bidi="ar"/>
              </w:rPr>
              <w:t>单价（元）</w:t>
            </w:r>
          </w:p>
        </w:tc>
        <w:tc>
          <w:tcPr>
            <w:tcW w:w="10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color w:val="auto"/>
                <w:sz w:val="24"/>
                <w:szCs w:val="24"/>
                <w:u w:val="none"/>
              </w:rPr>
            </w:pPr>
            <w:r>
              <w:rPr>
                <w:rFonts w:hint="eastAsia" w:ascii="宋体" w:hAnsi="宋体" w:eastAsia="宋体" w:cs="宋体"/>
                <w:i w:val="0"/>
                <w:color w:val="auto"/>
                <w:kern w:val="0"/>
                <w:sz w:val="24"/>
                <w:szCs w:val="24"/>
                <w:u w:val="none"/>
                <w:lang w:val="en-US" w:eastAsia="zh-CN" w:bidi="ar"/>
              </w:rPr>
              <w:t>品牌/生产企业</w:t>
            </w:r>
          </w:p>
        </w:tc>
        <w:tc>
          <w:tcPr>
            <w:tcW w:w="121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color w:val="auto"/>
                <w:sz w:val="24"/>
                <w:szCs w:val="24"/>
                <w:u w:val="none"/>
              </w:rPr>
            </w:pPr>
            <w:r>
              <w:rPr>
                <w:rFonts w:hint="eastAsia" w:hAnsi="宋体" w:cs="宋体"/>
                <w:i w:val="0"/>
                <w:color w:val="auto"/>
                <w:kern w:val="0"/>
                <w:sz w:val="24"/>
                <w:szCs w:val="24"/>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5"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i w:val="0"/>
                <w:color w:val="auto"/>
                <w:kern w:val="0"/>
                <w:sz w:val="24"/>
                <w:szCs w:val="24"/>
                <w:u w:val="none"/>
                <w:lang w:val="en-US" w:eastAsia="zh-CN" w:bidi="ar"/>
              </w:rPr>
            </w:pPr>
            <w:r>
              <w:rPr>
                <w:rFonts w:hint="eastAsia" w:hAnsi="宋体" w:cs="宋体"/>
                <w:i w:val="0"/>
                <w:color w:val="auto"/>
                <w:kern w:val="0"/>
                <w:sz w:val="24"/>
                <w:szCs w:val="24"/>
                <w:u w:val="none"/>
                <w:lang w:val="en-US" w:eastAsia="zh-CN" w:bidi="ar"/>
              </w:rPr>
              <w:t>1</w:t>
            </w:r>
          </w:p>
        </w:tc>
        <w:tc>
          <w:tcPr>
            <w:tcW w:w="181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default" w:ascii="宋体" w:hAnsi="宋体" w:eastAsia="宋体" w:cs="宋体"/>
                <w:i w:val="0"/>
                <w:color w:val="auto"/>
                <w:kern w:val="0"/>
                <w:sz w:val="24"/>
                <w:szCs w:val="24"/>
                <w:u w:val="none"/>
                <w:lang w:val="en-US" w:eastAsia="zh-CN" w:bidi="ar"/>
              </w:rPr>
            </w:pPr>
            <w:r>
              <w:rPr>
                <w:rFonts w:hint="eastAsia" w:hAnsi="宋体" w:cs="宋体"/>
                <w:i w:val="0"/>
                <w:color w:val="auto"/>
                <w:kern w:val="0"/>
                <w:sz w:val="24"/>
                <w:szCs w:val="24"/>
                <w:u w:val="none"/>
                <w:lang w:val="en-US" w:eastAsia="zh-CN" w:bidi="ar"/>
              </w:rPr>
              <w:t>液氧</w:t>
            </w:r>
          </w:p>
        </w:tc>
        <w:tc>
          <w:tcPr>
            <w:tcW w:w="97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default" w:ascii="宋体" w:hAnsi="宋体" w:eastAsia="宋体" w:cs="宋体"/>
                <w:i w:val="0"/>
                <w:color w:val="auto"/>
                <w:kern w:val="0"/>
                <w:sz w:val="24"/>
                <w:szCs w:val="24"/>
                <w:u w:val="none"/>
                <w:lang w:val="en-US" w:eastAsia="zh-CN" w:bidi="ar"/>
              </w:rPr>
            </w:pPr>
          </w:p>
        </w:tc>
        <w:tc>
          <w:tcPr>
            <w:tcW w:w="172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default" w:ascii="宋体" w:hAnsi="宋体" w:eastAsia="宋体" w:cs="宋体"/>
                <w:i w:val="0"/>
                <w:color w:val="auto"/>
                <w:kern w:val="0"/>
                <w:sz w:val="24"/>
                <w:szCs w:val="24"/>
                <w:u w:val="none"/>
                <w:lang w:val="en-US" w:eastAsia="zh-CN" w:bidi="ar"/>
              </w:rPr>
            </w:pPr>
            <w:r>
              <w:rPr>
                <w:rFonts w:hint="eastAsia" w:hAnsi="宋体" w:cs="宋体"/>
                <w:i w:val="0"/>
                <w:color w:val="auto"/>
                <w:kern w:val="0"/>
                <w:sz w:val="24"/>
                <w:szCs w:val="24"/>
                <w:u w:val="none"/>
                <w:lang w:val="en-US" w:eastAsia="zh-CN" w:bidi="ar"/>
              </w:rPr>
              <w:t>m³</w:t>
            </w:r>
          </w:p>
        </w:tc>
        <w:tc>
          <w:tcPr>
            <w:tcW w:w="1050"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default" w:hAnsi="宋体" w:cs="宋体"/>
                <w:i w:val="0"/>
                <w:color w:val="auto"/>
                <w:sz w:val="24"/>
                <w:szCs w:val="24"/>
                <w:u w:val="none"/>
                <w:lang w:val="en-US" w:eastAsia="zh-CN"/>
              </w:rPr>
            </w:pPr>
            <w:r>
              <w:rPr>
                <w:rFonts w:hint="eastAsia" w:hAnsi="宋体" w:cs="宋体"/>
                <w:i w:val="0"/>
                <w:color w:val="auto"/>
                <w:sz w:val="24"/>
                <w:szCs w:val="24"/>
                <w:u w:val="none"/>
                <w:lang w:val="en-US" w:eastAsia="zh-CN"/>
              </w:rPr>
              <w:t>7.5</w:t>
            </w:r>
          </w:p>
        </w:tc>
        <w:tc>
          <w:tcPr>
            <w:tcW w:w="1050"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color w:val="auto"/>
                <w:sz w:val="24"/>
                <w:szCs w:val="24"/>
                <w:u w:val="none"/>
              </w:rPr>
            </w:pPr>
          </w:p>
        </w:tc>
        <w:tc>
          <w:tcPr>
            <w:tcW w:w="1211"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color w:val="auto"/>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815"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color w:val="auto"/>
                <w:sz w:val="24"/>
                <w:szCs w:val="24"/>
                <w:u w:val="none"/>
                <w:lang w:val="en-US" w:eastAsia="zh-CN"/>
              </w:rPr>
            </w:pPr>
            <w:r>
              <w:rPr>
                <w:rFonts w:hint="eastAsia" w:hAnsi="宋体" w:cs="宋体"/>
                <w:i w:val="0"/>
                <w:color w:val="auto"/>
                <w:sz w:val="24"/>
                <w:szCs w:val="24"/>
                <w:u w:val="none"/>
                <w:lang w:val="en-US" w:eastAsia="zh-CN"/>
              </w:rPr>
              <w:t>2</w:t>
            </w:r>
          </w:p>
        </w:tc>
        <w:tc>
          <w:tcPr>
            <w:tcW w:w="181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color w:val="auto"/>
                <w:sz w:val="24"/>
                <w:szCs w:val="24"/>
                <w:u w:val="none"/>
              </w:rPr>
            </w:pPr>
            <w:r>
              <w:rPr>
                <w:rFonts w:hint="eastAsia" w:ascii="宋体" w:hAnsi="宋体" w:eastAsia="宋体" w:cs="宋体"/>
                <w:i w:val="0"/>
                <w:color w:val="auto"/>
                <w:kern w:val="0"/>
                <w:sz w:val="24"/>
                <w:szCs w:val="24"/>
                <w:u w:val="none"/>
                <w:lang w:val="en-US" w:eastAsia="zh-CN" w:bidi="ar"/>
              </w:rPr>
              <w:t>医用氧气钢瓶</w:t>
            </w:r>
          </w:p>
        </w:tc>
        <w:tc>
          <w:tcPr>
            <w:tcW w:w="97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color w:val="auto"/>
                <w:sz w:val="24"/>
                <w:szCs w:val="24"/>
                <w:u w:val="none"/>
              </w:rPr>
            </w:pPr>
            <w:r>
              <w:rPr>
                <w:rFonts w:hint="eastAsia" w:ascii="宋体" w:hAnsi="宋体" w:eastAsia="宋体" w:cs="宋体"/>
                <w:i w:val="0"/>
                <w:color w:val="auto"/>
                <w:kern w:val="0"/>
                <w:sz w:val="24"/>
                <w:szCs w:val="24"/>
                <w:u w:val="none"/>
                <w:lang w:val="en-US" w:eastAsia="zh-CN" w:bidi="ar"/>
              </w:rPr>
              <w:t>4</w:t>
            </w:r>
            <w:r>
              <w:rPr>
                <w:rFonts w:hint="eastAsia" w:hAnsi="宋体" w:cs="宋体"/>
                <w:i w:val="0"/>
                <w:color w:val="auto"/>
                <w:kern w:val="0"/>
                <w:sz w:val="24"/>
                <w:szCs w:val="24"/>
                <w:u w:val="none"/>
                <w:lang w:val="en-US" w:eastAsia="zh-CN" w:bidi="ar"/>
              </w:rPr>
              <w:t>0</w:t>
            </w:r>
            <w:r>
              <w:rPr>
                <w:rFonts w:hint="eastAsia" w:ascii="宋体" w:hAnsi="宋体" w:eastAsia="宋体" w:cs="宋体"/>
                <w:i w:val="0"/>
                <w:color w:val="auto"/>
                <w:kern w:val="0"/>
                <w:sz w:val="24"/>
                <w:szCs w:val="24"/>
                <w:u w:val="none"/>
                <w:lang w:val="en-US" w:eastAsia="zh-CN" w:bidi="ar"/>
              </w:rPr>
              <w:t>L</w:t>
            </w:r>
          </w:p>
        </w:tc>
        <w:tc>
          <w:tcPr>
            <w:tcW w:w="172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color w:val="auto"/>
                <w:sz w:val="24"/>
                <w:szCs w:val="24"/>
                <w:u w:val="none"/>
              </w:rPr>
            </w:pPr>
            <w:r>
              <w:rPr>
                <w:rFonts w:hint="eastAsia" w:ascii="宋体" w:hAnsi="宋体" w:eastAsia="宋体" w:cs="宋体"/>
                <w:i w:val="0"/>
                <w:color w:val="auto"/>
                <w:kern w:val="0"/>
                <w:sz w:val="24"/>
                <w:szCs w:val="24"/>
                <w:u w:val="none"/>
                <w:lang w:val="en-US" w:eastAsia="zh-CN" w:bidi="ar"/>
              </w:rPr>
              <w:t>瓶</w:t>
            </w:r>
          </w:p>
        </w:tc>
        <w:tc>
          <w:tcPr>
            <w:tcW w:w="1050"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default" w:ascii="宋体" w:hAnsi="宋体" w:eastAsia="宋体" w:cs="宋体"/>
                <w:i w:val="0"/>
                <w:color w:val="auto"/>
                <w:sz w:val="24"/>
                <w:szCs w:val="24"/>
                <w:u w:val="none"/>
                <w:lang w:val="en-US" w:eastAsia="zh-CN"/>
              </w:rPr>
            </w:pPr>
            <w:r>
              <w:rPr>
                <w:rFonts w:hint="eastAsia" w:hAnsi="宋体" w:cs="宋体"/>
                <w:i w:val="0"/>
                <w:color w:val="auto"/>
                <w:sz w:val="24"/>
                <w:szCs w:val="24"/>
                <w:u w:val="none"/>
                <w:lang w:val="en-US" w:eastAsia="zh-CN"/>
              </w:rPr>
              <w:t>70</w:t>
            </w:r>
          </w:p>
        </w:tc>
        <w:tc>
          <w:tcPr>
            <w:tcW w:w="1050"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color w:val="auto"/>
                <w:sz w:val="24"/>
                <w:szCs w:val="24"/>
                <w:u w:val="none"/>
              </w:rPr>
            </w:pPr>
          </w:p>
        </w:tc>
        <w:tc>
          <w:tcPr>
            <w:tcW w:w="1211"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color w:val="auto"/>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770" w:hRule="atLeast"/>
        </w:trPr>
        <w:tc>
          <w:tcPr>
            <w:tcW w:w="6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color w:val="auto"/>
                <w:sz w:val="24"/>
                <w:szCs w:val="24"/>
                <w:u w:val="none"/>
                <w:lang w:val="en-US" w:eastAsia="zh-CN"/>
              </w:rPr>
            </w:pPr>
            <w:r>
              <w:rPr>
                <w:rFonts w:hint="eastAsia" w:hAnsi="宋体" w:cs="宋体"/>
                <w:i w:val="0"/>
                <w:color w:val="auto"/>
                <w:sz w:val="24"/>
                <w:szCs w:val="24"/>
                <w:u w:val="none"/>
                <w:lang w:val="en-US" w:eastAsia="zh-CN"/>
              </w:rPr>
              <w:t>3</w:t>
            </w:r>
          </w:p>
        </w:tc>
        <w:tc>
          <w:tcPr>
            <w:tcW w:w="181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color w:val="auto"/>
                <w:sz w:val="24"/>
                <w:szCs w:val="24"/>
                <w:u w:val="none"/>
              </w:rPr>
            </w:pPr>
            <w:r>
              <w:rPr>
                <w:rFonts w:hint="eastAsia" w:ascii="宋体" w:hAnsi="宋体" w:eastAsia="宋体" w:cs="宋体"/>
                <w:i w:val="0"/>
                <w:color w:val="auto"/>
                <w:kern w:val="0"/>
                <w:sz w:val="24"/>
                <w:szCs w:val="24"/>
                <w:u w:val="none"/>
                <w:lang w:val="en-US" w:eastAsia="zh-CN" w:bidi="ar"/>
              </w:rPr>
              <w:t>医用氧气钢瓶</w:t>
            </w:r>
          </w:p>
        </w:tc>
        <w:tc>
          <w:tcPr>
            <w:tcW w:w="97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color w:val="auto"/>
                <w:sz w:val="24"/>
                <w:szCs w:val="24"/>
                <w:u w:val="none"/>
              </w:rPr>
            </w:pPr>
            <w:r>
              <w:rPr>
                <w:rFonts w:hint="eastAsia" w:hAnsi="宋体" w:eastAsia="宋体" w:cs="宋体"/>
                <w:i w:val="0"/>
                <w:color w:val="auto"/>
                <w:kern w:val="0"/>
                <w:sz w:val="24"/>
                <w:szCs w:val="24"/>
                <w:u w:val="none"/>
                <w:lang w:val="en-US" w:eastAsia="zh-CN" w:bidi="ar"/>
              </w:rPr>
              <w:t>10</w:t>
            </w:r>
            <w:r>
              <w:rPr>
                <w:rFonts w:hint="eastAsia" w:ascii="宋体" w:hAnsi="宋体" w:eastAsia="宋体" w:cs="宋体"/>
                <w:i w:val="0"/>
                <w:color w:val="auto"/>
                <w:kern w:val="0"/>
                <w:sz w:val="24"/>
                <w:szCs w:val="24"/>
                <w:u w:val="none"/>
                <w:lang w:val="en-US" w:eastAsia="zh-CN" w:bidi="ar"/>
              </w:rPr>
              <w:t>L</w:t>
            </w:r>
          </w:p>
        </w:tc>
        <w:tc>
          <w:tcPr>
            <w:tcW w:w="172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color w:val="auto"/>
                <w:sz w:val="24"/>
                <w:szCs w:val="24"/>
                <w:u w:val="none"/>
              </w:rPr>
            </w:pPr>
            <w:r>
              <w:rPr>
                <w:rFonts w:hint="eastAsia" w:ascii="宋体" w:hAnsi="宋体" w:eastAsia="宋体" w:cs="宋体"/>
                <w:i w:val="0"/>
                <w:color w:val="auto"/>
                <w:kern w:val="0"/>
                <w:sz w:val="24"/>
                <w:szCs w:val="24"/>
                <w:u w:val="none"/>
                <w:lang w:val="en-US" w:eastAsia="zh-CN" w:bidi="ar"/>
              </w:rPr>
              <w:t>瓶</w:t>
            </w:r>
          </w:p>
        </w:tc>
        <w:tc>
          <w:tcPr>
            <w:tcW w:w="1050"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default" w:ascii="宋体" w:hAnsi="宋体" w:eastAsia="宋体" w:cs="宋体"/>
                <w:i w:val="0"/>
                <w:color w:val="auto"/>
                <w:sz w:val="24"/>
                <w:szCs w:val="24"/>
                <w:u w:val="none"/>
                <w:lang w:val="en-US" w:eastAsia="zh-CN"/>
              </w:rPr>
            </w:pPr>
            <w:r>
              <w:rPr>
                <w:rFonts w:hint="eastAsia" w:hAnsi="宋体" w:cs="宋体"/>
                <w:i w:val="0"/>
                <w:color w:val="auto"/>
                <w:sz w:val="24"/>
                <w:szCs w:val="24"/>
                <w:u w:val="none"/>
                <w:lang w:val="en-US" w:eastAsia="zh-CN"/>
              </w:rPr>
              <w:t>50</w:t>
            </w:r>
          </w:p>
        </w:tc>
        <w:tc>
          <w:tcPr>
            <w:tcW w:w="1050"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color w:val="auto"/>
                <w:sz w:val="24"/>
                <w:szCs w:val="24"/>
                <w:u w:val="none"/>
              </w:rPr>
            </w:pPr>
          </w:p>
        </w:tc>
        <w:tc>
          <w:tcPr>
            <w:tcW w:w="1211"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hAnsi="宋体" w:eastAsia="宋体" w:cs="宋体"/>
                <w:i w:val="0"/>
                <w:color w:val="auto"/>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795" w:hRule="atLeast"/>
        </w:trPr>
        <w:tc>
          <w:tcPr>
            <w:tcW w:w="6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color w:val="auto"/>
                <w:sz w:val="24"/>
                <w:szCs w:val="24"/>
                <w:u w:val="none"/>
                <w:lang w:val="en-US" w:eastAsia="zh-CN"/>
              </w:rPr>
            </w:pPr>
            <w:r>
              <w:rPr>
                <w:rFonts w:hint="eastAsia" w:hAnsi="宋体" w:cs="宋体"/>
                <w:i w:val="0"/>
                <w:color w:val="auto"/>
                <w:sz w:val="24"/>
                <w:szCs w:val="24"/>
                <w:u w:val="none"/>
                <w:lang w:val="en-US" w:eastAsia="zh-CN"/>
              </w:rPr>
              <w:t>4</w:t>
            </w:r>
          </w:p>
        </w:tc>
        <w:tc>
          <w:tcPr>
            <w:tcW w:w="181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color w:val="auto"/>
                <w:sz w:val="24"/>
                <w:szCs w:val="24"/>
                <w:u w:val="none"/>
                <w:lang w:val="en-US" w:eastAsia="zh-CN"/>
              </w:rPr>
            </w:pPr>
            <w:r>
              <w:rPr>
                <w:rFonts w:hint="eastAsia" w:hAnsi="宋体" w:cs="宋体"/>
                <w:i w:val="0"/>
                <w:color w:val="auto"/>
                <w:sz w:val="24"/>
                <w:szCs w:val="24"/>
                <w:u w:val="none"/>
                <w:lang w:val="en-US" w:eastAsia="zh-CN"/>
              </w:rPr>
              <w:t>二氧化碳钢瓶（医用）</w:t>
            </w:r>
          </w:p>
        </w:tc>
        <w:tc>
          <w:tcPr>
            <w:tcW w:w="97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color w:val="auto"/>
                <w:sz w:val="24"/>
                <w:szCs w:val="24"/>
                <w:u w:val="none"/>
              </w:rPr>
            </w:pPr>
          </w:p>
        </w:tc>
        <w:tc>
          <w:tcPr>
            <w:tcW w:w="172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color w:val="auto"/>
                <w:sz w:val="24"/>
                <w:szCs w:val="24"/>
                <w:u w:val="none"/>
                <w:lang w:val="en-US" w:eastAsia="zh-CN"/>
              </w:rPr>
            </w:pPr>
            <w:r>
              <w:rPr>
                <w:rFonts w:hint="eastAsia" w:hAnsi="宋体" w:cs="宋体"/>
                <w:i w:val="0"/>
                <w:color w:val="auto"/>
                <w:sz w:val="24"/>
                <w:szCs w:val="24"/>
                <w:u w:val="none"/>
                <w:lang w:val="en-US" w:eastAsia="zh-CN"/>
              </w:rPr>
              <w:t>瓶</w:t>
            </w:r>
          </w:p>
        </w:tc>
        <w:tc>
          <w:tcPr>
            <w:tcW w:w="1050"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default" w:ascii="宋体" w:hAnsi="宋体" w:eastAsia="宋体" w:cs="宋体"/>
                <w:i w:val="0"/>
                <w:color w:val="auto"/>
                <w:sz w:val="24"/>
                <w:szCs w:val="24"/>
                <w:u w:val="none"/>
                <w:lang w:val="en-US" w:eastAsia="zh-CN"/>
              </w:rPr>
            </w:pPr>
            <w:r>
              <w:rPr>
                <w:rFonts w:hint="eastAsia" w:hAnsi="宋体" w:cs="宋体"/>
                <w:i w:val="0"/>
                <w:color w:val="auto"/>
                <w:sz w:val="24"/>
                <w:szCs w:val="24"/>
                <w:u w:val="none"/>
                <w:lang w:val="en-US" w:eastAsia="zh-CN"/>
              </w:rPr>
              <w:t>600</w:t>
            </w:r>
          </w:p>
        </w:tc>
        <w:tc>
          <w:tcPr>
            <w:tcW w:w="1050"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color w:val="auto"/>
                <w:sz w:val="24"/>
                <w:szCs w:val="24"/>
                <w:u w:val="none"/>
              </w:rPr>
            </w:pPr>
          </w:p>
        </w:tc>
        <w:tc>
          <w:tcPr>
            <w:tcW w:w="1211"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hAnsi="宋体" w:eastAsia="宋体" w:cs="宋体"/>
                <w:i w:val="0"/>
                <w:color w:val="auto"/>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770" w:hRule="atLeast"/>
        </w:trPr>
        <w:tc>
          <w:tcPr>
            <w:tcW w:w="6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color w:val="auto"/>
                <w:sz w:val="24"/>
                <w:szCs w:val="24"/>
                <w:u w:val="none"/>
                <w:lang w:val="en-US" w:eastAsia="zh-CN"/>
              </w:rPr>
            </w:pPr>
            <w:r>
              <w:rPr>
                <w:rFonts w:hint="eastAsia" w:hAnsi="宋体" w:cs="宋体"/>
                <w:i w:val="0"/>
                <w:color w:val="auto"/>
                <w:sz w:val="24"/>
                <w:szCs w:val="24"/>
                <w:u w:val="none"/>
                <w:lang w:val="en-US" w:eastAsia="zh-CN"/>
              </w:rPr>
              <w:t>5</w:t>
            </w:r>
          </w:p>
        </w:tc>
        <w:tc>
          <w:tcPr>
            <w:tcW w:w="181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default" w:ascii="宋体" w:hAnsi="宋体" w:eastAsia="宋体" w:cs="宋体"/>
                <w:i w:val="0"/>
                <w:color w:val="auto"/>
                <w:sz w:val="24"/>
                <w:szCs w:val="24"/>
                <w:u w:val="none"/>
                <w:lang w:val="en-US" w:eastAsia="zh-CN"/>
              </w:rPr>
            </w:pPr>
            <w:r>
              <w:rPr>
                <w:rFonts w:hint="eastAsia" w:hAnsi="宋体" w:cs="宋体"/>
                <w:i w:val="0"/>
                <w:color w:val="auto"/>
                <w:sz w:val="24"/>
                <w:szCs w:val="24"/>
                <w:u w:val="none"/>
                <w:lang w:val="en-US" w:eastAsia="zh-CN"/>
              </w:rPr>
              <w:t>钢瓶检测费</w:t>
            </w:r>
          </w:p>
        </w:tc>
        <w:tc>
          <w:tcPr>
            <w:tcW w:w="97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color w:val="auto"/>
                <w:sz w:val="24"/>
                <w:szCs w:val="24"/>
                <w:u w:val="none"/>
              </w:rPr>
            </w:pPr>
            <w:r>
              <w:rPr>
                <w:rFonts w:hint="eastAsia" w:ascii="宋体" w:hAnsi="宋体" w:eastAsia="宋体" w:cs="宋体"/>
                <w:i w:val="0"/>
                <w:color w:val="auto"/>
                <w:kern w:val="0"/>
                <w:sz w:val="24"/>
                <w:szCs w:val="24"/>
                <w:u w:val="none"/>
                <w:lang w:val="en-US" w:eastAsia="zh-CN" w:bidi="ar"/>
              </w:rPr>
              <w:t>4</w:t>
            </w:r>
            <w:r>
              <w:rPr>
                <w:rFonts w:hint="eastAsia" w:hAnsi="宋体" w:cs="宋体"/>
                <w:i w:val="0"/>
                <w:color w:val="auto"/>
                <w:kern w:val="0"/>
                <w:sz w:val="24"/>
                <w:szCs w:val="24"/>
                <w:u w:val="none"/>
                <w:lang w:val="en-US" w:eastAsia="zh-CN" w:bidi="ar"/>
              </w:rPr>
              <w:t>0</w:t>
            </w:r>
            <w:r>
              <w:rPr>
                <w:rFonts w:hint="eastAsia" w:ascii="宋体" w:hAnsi="宋体" w:eastAsia="宋体" w:cs="宋体"/>
                <w:i w:val="0"/>
                <w:color w:val="auto"/>
                <w:kern w:val="0"/>
                <w:sz w:val="24"/>
                <w:szCs w:val="24"/>
                <w:u w:val="none"/>
                <w:lang w:val="en-US" w:eastAsia="zh-CN" w:bidi="ar"/>
              </w:rPr>
              <w:t>L</w:t>
            </w:r>
          </w:p>
        </w:tc>
        <w:tc>
          <w:tcPr>
            <w:tcW w:w="172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color w:val="auto"/>
                <w:sz w:val="24"/>
                <w:szCs w:val="24"/>
                <w:u w:val="none"/>
                <w:lang w:val="en-US" w:eastAsia="zh-CN"/>
              </w:rPr>
            </w:pPr>
            <w:r>
              <w:rPr>
                <w:rFonts w:hint="eastAsia" w:hAnsi="宋体" w:cs="宋体"/>
                <w:i w:val="0"/>
                <w:color w:val="auto"/>
                <w:sz w:val="24"/>
                <w:szCs w:val="24"/>
                <w:u w:val="none"/>
                <w:lang w:val="en-US" w:eastAsia="zh-CN"/>
              </w:rPr>
              <w:t>次</w:t>
            </w:r>
          </w:p>
        </w:tc>
        <w:tc>
          <w:tcPr>
            <w:tcW w:w="1050"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default" w:ascii="宋体" w:hAnsi="宋体" w:eastAsia="宋体" w:cs="宋体"/>
                <w:i w:val="0"/>
                <w:color w:val="auto"/>
                <w:sz w:val="24"/>
                <w:szCs w:val="24"/>
                <w:u w:val="none"/>
                <w:lang w:val="en-US" w:eastAsia="zh-CN"/>
              </w:rPr>
            </w:pPr>
            <w:r>
              <w:rPr>
                <w:rFonts w:hint="eastAsia" w:hAnsi="宋体" w:cs="宋体"/>
                <w:i w:val="0"/>
                <w:color w:val="auto"/>
                <w:sz w:val="24"/>
                <w:szCs w:val="24"/>
                <w:u w:val="none"/>
                <w:lang w:val="en-US" w:eastAsia="zh-CN"/>
              </w:rPr>
              <w:t>500</w:t>
            </w:r>
          </w:p>
        </w:tc>
        <w:tc>
          <w:tcPr>
            <w:tcW w:w="1050"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color w:val="auto"/>
                <w:sz w:val="24"/>
                <w:szCs w:val="24"/>
                <w:u w:val="none"/>
              </w:rPr>
            </w:pPr>
          </w:p>
        </w:tc>
        <w:tc>
          <w:tcPr>
            <w:tcW w:w="1211" w:type="dxa"/>
            <w:tcBorders>
              <w:top w:val="single" w:color="000000" w:sz="4" w:space="0"/>
              <w:left w:val="single" w:color="000000" w:sz="4" w:space="0"/>
              <w:bottom w:val="single" w:color="000000" w:sz="4" w:space="0"/>
              <w:right w:val="single" w:color="000000" w:sz="4" w:space="0"/>
            </w:tcBorders>
            <w:noWrap/>
            <w:vAlign w:val="center"/>
          </w:tcPr>
          <w:p>
            <w:pPr>
              <w:rPr>
                <w:rFonts w:hint="default" w:ascii="宋体" w:hAnsi="宋体" w:eastAsia="宋体" w:cs="宋体"/>
                <w:i w:val="0"/>
                <w:color w:val="auto"/>
                <w:sz w:val="24"/>
                <w:szCs w:val="24"/>
                <w:u w:val="none"/>
                <w:lang w:val="en-US" w:eastAsia="zh-CN"/>
              </w:rPr>
            </w:pPr>
            <w:r>
              <w:rPr>
                <w:rFonts w:hint="eastAsia" w:hAnsi="宋体" w:cs="宋体"/>
                <w:i w:val="0"/>
                <w:color w:val="auto"/>
                <w:sz w:val="24"/>
                <w:szCs w:val="24"/>
                <w:u w:val="none"/>
                <w:lang w:val="en-US" w:eastAsia="zh-CN"/>
              </w:rPr>
              <w:t>检验一次管三年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770" w:hRule="atLeast"/>
        </w:trPr>
        <w:tc>
          <w:tcPr>
            <w:tcW w:w="6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default" w:ascii="宋体" w:hAnsi="宋体" w:eastAsia="宋体" w:cs="宋体"/>
                <w:i w:val="0"/>
                <w:color w:val="auto"/>
                <w:kern w:val="0"/>
                <w:sz w:val="24"/>
                <w:szCs w:val="24"/>
                <w:u w:val="none"/>
                <w:lang w:val="en-US" w:eastAsia="zh-CN" w:bidi="ar"/>
              </w:rPr>
            </w:pPr>
            <w:r>
              <w:rPr>
                <w:rFonts w:hint="eastAsia" w:hAnsi="宋体" w:cs="宋体"/>
                <w:i w:val="0"/>
                <w:color w:val="auto"/>
                <w:kern w:val="0"/>
                <w:sz w:val="24"/>
                <w:szCs w:val="24"/>
                <w:u w:val="none"/>
                <w:lang w:val="en-US" w:eastAsia="zh-CN" w:bidi="ar"/>
              </w:rPr>
              <w:t>6</w:t>
            </w:r>
          </w:p>
        </w:tc>
        <w:tc>
          <w:tcPr>
            <w:tcW w:w="181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hAnsi="宋体" w:cs="宋体"/>
                <w:i w:val="0"/>
                <w:color w:val="auto"/>
                <w:sz w:val="24"/>
                <w:szCs w:val="24"/>
                <w:u w:val="none"/>
                <w:lang w:val="en-US" w:eastAsia="zh-CN"/>
              </w:rPr>
            </w:pPr>
            <w:r>
              <w:rPr>
                <w:rFonts w:hint="eastAsia" w:hAnsi="宋体" w:cs="宋体"/>
                <w:i w:val="0"/>
                <w:color w:val="auto"/>
                <w:sz w:val="24"/>
                <w:szCs w:val="24"/>
                <w:u w:val="none"/>
                <w:lang w:val="en-US" w:eastAsia="zh-CN"/>
              </w:rPr>
              <w:t>钢瓶检测费</w:t>
            </w:r>
          </w:p>
        </w:tc>
        <w:tc>
          <w:tcPr>
            <w:tcW w:w="97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color w:val="auto"/>
                <w:sz w:val="24"/>
                <w:szCs w:val="24"/>
                <w:u w:val="none"/>
              </w:rPr>
            </w:pPr>
            <w:r>
              <w:rPr>
                <w:rFonts w:hint="eastAsia" w:hAnsi="宋体" w:eastAsia="宋体" w:cs="宋体"/>
                <w:i w:val="0"/>
                <w:color w:val="auto"/>
                <w:kern w:val="0"/>
                <w:sz w:val="24"/>
                <w:szCs w:val="24"/>
                <w:u w:val="none"/>
                <w:lang w:val="en-US" w:eastAsia="zh-CN" w:bidi="ar"/>
              </w:rPr>
              <w:t>10</w:t>
            </w:r>
            <w:r>
              <w:rPr>
                <w:rFonts w:hint="eastAsia" w:ascii="宋体" w:hAnsi="宋体" w:eastAsia="宋体" w:cs="宋体"/>
                <w:i w:val="0"/>
                <w:color w:val="auto"/>
                <w:kern w:val="0"/>
                <w:sz w:val="24"/>
                <w:szCs w:val="24"/>
                <w:u w:val="none"/>
                <w:lang w:val="en-US" w:eastAsia="zh-CN" w:bidi="ar"/>
              </w:rPr>
              <w:t>L</w:t>
            </w:r>
          </w:p>
        </w:tc>
        <w:tc>
          <w:tcPr>
            <w:tcW w:w="172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color w:val="auto"/>
                <w:sz w:val="24"/>
                <w:szCs w:val="24"/>
                <w:u w:val="none"/>
                <w:lang w:val="en-US" w:eastAsia="zh-CN"/>
              </w:rPr>
            </w:pPr>
            <w:r>
              <w:rPr>
                <w:rFonts w:hint="eastAsia" w:hAnsi="宋体" w:cs="宋体"/>
                <w:i w:val="0"/>
                <w:color w:val="auto"/>
                <w:sz w:val="24"/>
                <w:szCs w:val="24"/>
                <w:u w:val="none"/>
                <w:lang w:val="en-US" w:eastAsia="zh-CN"/>
              </w:rPr>
              <w:t>次</w:t>
            </w:r>
          </w:p>
        </w:tc>
        <w:tc>
          <w:tcPr>
            <w:tcW w:w="1050"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default" w:ascii="宋体" w:hAnsi="宋体" w:eastAsia="宋体" w:cs="宋体"/>
                <w:i w:val="0"/>
                <w:color w:val="auto"/>
                <w:sz w:val="24"/>
                <w:szCs w:val="24"/>
                <w:u w:val="none"/>
                <w:lang w:val="en-US" w:eastAsia="zh-CN"/>
              </w:rPr>
            </w:pPr>
            <w:r>
              <w:rPr>
                <w:rFonts w:hint="eastAsia" w:hAnsi="宋体" w:cs="宋体"/>
                <w:i w:val="0"/>
                <w:color w:val="auto"/>
                <w:sz w:val="24"/>
                <w:szCs w:val="24"/>
                <w:u w:val="none"/>
                <w:lang w:val="en-US" w:eastAsia="zh-CN"/>
              </w:rPr>
              <w:t>300</w:t>
            </w:r>
          </w:p>
        </w:tc>
        <w:tc>
          <w:tcPr>
            <w:tcW w:w="1050"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color w:val="auto"/>
                <w:sz w:val="24"/>
                <w:szCs w:val="24"/>
                <w:u w:val="none"/>
              </w:rPr>
            </w:pPr>
          </w:p>
        </w:tc>
        <w:tc>
          <w:tcPr>
            <w:tcW w:w="1211"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hAnsi="宋体" w:eastAsia="宋体" w:cs="宋体"/>
                <w:i w:val="0"/>
                <w:color w:val="auto"/>
                <w:sz w:val="24"/>
                <w:szCs w:val="24"/>
                <w:u w:val="none"/>
              </w:rPr>
            </w:pPr>
            <w:r>
              <w:rPr>
                <w:rFonts w:hint="eastAsia" w:hAnsi="宋体" w:cs="宋体"/>
                <w:i w:val="0"/>
                <w:color w:val="auto"/>
                <w:sz w:val="24"/>
                <w:szCs w:val="24"/>
                <w:u w:val="none"/>
                <w:lang w:val="en-US" w:eastAsia="zh-CN"/>
              </w:rPr>
              <w:t>检验一次管三年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770" w:hRule="atLeast"/>
        </w:trPr>
        <w:tc>
          <w:tcPr>
            <w:tcW w:w="6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default" w:ascii="宋体" w:hAnsi="宋体" w:eastAsia="宋体" w:cs="宋体"/>
                <w:i w:val="0"/>
                <w:color w:val="auto"/>
                <w:kern w:val="0"/>
                <w:sz w:val="24"/>
                <w:szCs w:val="24"/>
                <w:u w:val="none"/>
                <w:lang w:val="en-US" w:eastAsia="zh-CN" w:bidi="ar"/>
              </w:rPr>
            </w:pPr>
            <w:r>
              <w:rPr>
                <w:rFonts w:hint="eastAsia" w:hAnsi="宋体" w:cs="宋体"/>
                <w:i w:val="0"/>
                <w:color w:val="auto"/>
                <w:kern w:val="0"/>
                <w:sz w:val="24"/>
                <w:szCs w:val="24"/>
                <w:u w:val="none"/>
                <w:lang w:val="en-US" w:eastAsia="zh-CN" w:bidi="ar"/>
              </w:rPr>
              <w:t>7</w:t>
            </w:r>
          </w:p>
        </w:tc>
        <w:tc>
          <w:tcPr>
            <w:tcW w:w="181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hAnsi="宋体" w:cs="宋体"/>
                <w:i w:val="0"/>
                <w:color w:val="auto"/>
                <w:sz w:val="24"/>
                <w:szCs w:val="24"/>
                <w:u w:val="none"/>
                <w:lang w:val="en-US" w:eastAsia="zh-CN"/>
              </w:rPr>
            </w:pPr>
            <w:r>
              <w:rPr>
                <w:rFonts w:hint="eastAsia" w:hAnsi="宋体" w:cs="宋体"/>
                <w:i w:val="0"/>
                <w:color w:val="auto"/>
                <w:sz w:val="24"/>
                <w:szCs w:val="24"/>
                <w:u w:val="none"/>
                <w:lang w:val="en-US" w:eastAsia="zh-CN"/>
              </w:rPr>
              <w:t>二氧化碳钢瓶</w:t>
            </w:r>
          </w:p>
        </w:tc>
        <w:tc>
          <w:tcPr>
            <w:tcW w:w="97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hAnsi="宋体" w:eastAsia="宋体" w:cs="宋体"/>
                <w:i w:val="0"/>
                <w:color w:val="auto"/>
                <w:kern w:val="0"/>
                <w:sz w:val="24"/>
                <w:szCs w:val="24"/>
                <w:u w:val="none"/>
                <w:lang w:val="en-US" w:eastAsia="zh-CN" w:bidi="ar"/>
              </w:rPr>
            </w:pPr>
          </w:p>
        </w:tc>
        <w:tc>
          <w:tcPr>
            <w:tcW w:w="172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color w:val="auto"/>
                <w:sz w:val="24"/>
                <w:szCs w:val="24"/>
                <w:u w:val="none"/>
                <w:lang w:val="en-US" w:eastAsia="zh-CN"/>
              </w:rPr>
            </w:pPr>
            <w:r>
              <w:rPr>
                <w:rFonts w:hint="eastAsia" w:hAnsi="宋体" w:cs="宋体"/>
                <w:i w:val="0"/>
                <w:color w:val="auto"/>
                <w:sz w:val="24"/>
                <w:szCs w:val="24"/>
                <w:u w:val="none"/>
                <w:lang w:val="en-US" w:eastAsia="zh-CN"/>
              </w:rPr>
              <w:t>次</w:t>
            </w:r>
          </w:p>
        </w:tc>
        <w:tc>
          <w:tcPr>
            <w:tcW w:w="1050"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default" w:ascii="宋体" w:hAnsi="宋体" w:eastAsia="宋体" w:cs="宋体"/>
                <w:i w:val="0"/>
                <w:color w:val="auto"/>
                <w:sz w:val="24"/>
                <w:szCs w:val="24"/>
                <w:u w:val="none"/>
                <w:lang w:val="en-US" w:eastAsia="zh-CN"/>
              </w:rPr>
            </w:pPr>
            <w:r>
              <w:rPr>
                <w:rFonts w:hint="eastAsia" w:hAnsi="宋体" w:cs="宋体"/>
                <w:i w:val="0"/>
                <w:color w:val="auto"/>
                <w:sz w:val="24"/>
                <w:szCs w:val="24"/>
                <w:u w:val="none"/>
                <w:lang w:val="en-US" w:eastAsia="zh-CN"/>
              </w:rPr>
              <w:t>500</w:t>
            </w:r>
          </w:p>
        </w:tc>
        <w:tc>
          <w:tcPr>
            <w:tcW w:w="1050"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color w:val="auto"/>
                <w:sz w:val="24"/>
                <w:szCs w:val="24"/>
                <w:u w:val="none"/>
              </w:rPr>
            </w:pPr>
          </w:p>
        </w:tc>
        <w:tc>
          <w:tcPr>
            <w:tcW w:w="1211"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hAnsi="宋体" w:eastAsia="宋体" w:cs="宋体"/>
                <w:i w:val="0"/>
                <w:color w:val="auto"/>
                <w:sz w:val="24"/>
                <w:szCs w:val="24"/>
                <w:u w:val="none"/>
              </w:rPr>
            </w:pPr>
            <w:r>
              <w:rPr>
                <w:rFonts w:hint="eastAsia" w:hAnsi="宋体" w:cs="宋体"/>
                <w:i w:val="0"/>
                <w:color w:val="auto"/>
                <w:sz w:val="24"/>
                <w:szCs w:val="24"/>
                <w:u w:val="none"/>
                <w:lang w:val="en-US" w:eastAsia="zh-CN"/>
              </w:rPr>
              <w:t>检验一次管三年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600" w:hRule="atLeast"/>
        </w:trPr>
        <w:tc>
          <w:tcPr>
            <w:tcW w:w="6220" w:type="dxa"/>
            <w:gridSpan w:val="5"/>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color w:val="auto"/>
                <w:sz w:val="24"/>
                <w:szCs w:val="24"/>
                <w:u w:val="none"/>
              </w:rPr>
            </w:pPr>
          </w:p>
        </w:tc>
        <w:tc>
          <w:tcPr>
            <w:tcW w:w="1050"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hAnsi="宋体" w:eastAsia="宋体" w:cs="宋体"/>
                <w:i w:val="0"/>
                <w:color w:val="auto"/>
                <w:sz w:val="24"/>
                <w:szCs w:val="24"/>
                <w:u w:val="none"/>
              </w:rPr>
            </w:pPr>
          </w:p>
        </w:tc>
        <w:tc>
          <w:tcPr>
            <w:tcW w:w="1211"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hAnsi="宋体" w:eastAsia="宋体" w:cs="宋体"/>
                <w:i w:val="0"/>
                <w:color w:val="auto"/>
                <w:sz w:val="24"/>
                <w:szCs w:val="24"/>
                <w:u w:val="none"/>
              </w:rPr>
            </w:pPr>
          </w:p>
        </w:tc>
      </w:tr>
    </w:tbl>
    <w:p>
      <w:pPr>
        <w:rPr>
          <w:rFonts w:hint="eastAsia" w:ascii="仿宋" w:hAnsi="仿宋" w:eastAsia="仿宋" w:cs="宋体"/>
          <w:color w:val="auto"/>
          <w:sz w:val="28"/>
          <w:szCs w:val="28"/>
          <w:lang w:eastAsia="zh-CN"/>
        </w:rPr>
      </w:pPr>
      <w:r>
        <w:rPr>
          <w:rFonts w:hint="eastAsia" w:ascii="仿宋" w:hAnsi="仿宋" w:eastAsia="仿宋" w:cs="宋体"/>
          <w:color w:val="auto"/>
          <w:sz w:val="28"/>
          <w:szCs w:val="28"/>
          <w:lang w:eastAsia="zh-CN"/>
        </w:rPr>
        <w:t>（二）特定资质要求</w:t>
      </w:r>
    </w:p>
    <w:p>
      <w:pPr>
        <w:ind w:firstLine="600" w:firstLineChars="200"/>
        <w:rPr>
          <w:rFonts w:hint="eastAsia" w:ascii="宋体" w:hAnsi="宋体" w:cs="宋体"/>
          <w:color w:val="auto"/>
          <w:sz w:val="28"/>
          <w:szCs w:val="28"/>
        </w:rPr>
      </w:pPr>
      <w:r>
        <w:rPr>
          <w:rFonts w:hint="eastAsia" w:ascii="仿宋" w:hAnsi="仿宋" w:eastAsia="仿宋" w:cs="仿宋"/>
          <w:color w:val="auto"/>
          <w:sz w:val="30"/>
          <w:szCs w:val="30"/>
        </w:rPr>
        <w:t>1.</w:t>
      </w:r>
      <w:r>
        <w:rPr>
          <w:rFonts w:hint="eastAsia" w:ascii="宋体" w:hAnsi="宋体" w:cs="宋体"/>
          <w:color w:val="auto"/>
          <w:sz w:val="28"/>
          <w:szCs w:val="28"/>
        </w:rPr>
        <w:t xml:space="preserve">中标方须要按照特种设备安全技术规范要求，根据《中华人民共和国药品管理法》及《中华人民共和国药典》等相关法律法规要求，保证医院氧气的安全使用有效。 </w:t>
      </w:r>
    </w:p>
    <w:p>
      <w:pPr>
        <w:ind w:firstLine="560" w:firstLineChars="200"/>
        <w:rPr>
          <w:rFonts w:hint="eastAsia" w:ascii="宋体" w:hAnsi="宋体" w:cs="宋体"/>
          <w:color w:val="auto"/>
          <w:sz w:val="28"/>
          <w:szCs w:val="28"/>
          <w:lang w:eastAsia="zh-CN"/>
        </w:rPr>
      </w:pPr>
      <w:r>
        <w:rPr>
          <w:rFonts w:hint="eastAsia" w:ascii="宋体" w:hAnsi="宋体" w:cs="宋体"/>
          <w:color w:val="auto"/>
          <w:sz w:val="28"/>
          <w:szCs w:val="28"/>
        </w:rPr>
        <w:t>2.中标方需具备合法生产、经营资格，并具有履行合同的能力：需提供《药品生产许可证》、《危险化学品经营许可证》、《安全生产许可证》、《道路运输经营许可证》、《药品再注册批件》、《质量管理体系》认证，有专用的运输车辆</w:t>
      </w:r>
      <w:r>
        <w:rPr>
          <w:rFonts w:hint="eastAsia" w:ascii="宋体" w:hAnsi="宋体" w:cs="宋体"/>
          <w:color w:val="auto"/>
          <w:sz w:val="28"/>
          <w:szCs w:val="28"/>
          <w:lang w:eastAsia="zh-CN"/>
        </w:rPr>
        <w:t>，扫描上传以上资质资料并盖章。</w:t>
      </w:r>
    </w:p>
    <w:p>
      <w:pPr>
        <w:ind w:firstLine="560" w:firstLineChars="200"/>
        <w:rPr>
          <w:rFonts w:hint="eastAsia" w:hAnsi="宋体" w:cs="宋体"/>
          <w:color w:val="FF5555"/>
          <w:sz w:val="28"/>
          <w:szCs w:val="28"/>
          <w:lang w:val="en-US" w:eastAsia="zh-CN"/>
        </w:rPr>
      </w:pPr>
      <w:r>
        <w:rPr>
          <w:rFonts w:hint="eastAsia" w:hAnsi="宋体" w:cs="宋体"/>
          <w:color w:val="FF5555"/>
          <w:sz w:val="28"/>
          <w:szCs w:val="28"/>
          <w:lang w:val="en-US" w:eastAsia="zh-CN"/>
        </w:rPr>
        <w:t>3、中标方在检验钢瓶时，每个钢瓶必须附有追溯码，可以查到检验日期及有效日期。</w:t>
      </w:r>
    </w:p>
    <w:p>
      <w:pPr>
        <w:rPr>
          <w:rFonts w:hint="eastAsia" w:ascii="仿宋" w:hAnsi="仿宋" w:eastAsia="仿宋" w:cs="宋体"/>
          <w:color w:val="auto"/>
          <w:sz w:val="28"/>
          <w:szCs w:val="28"/>
          <w:lang w:val="en-US" w:eastAsia="zh-CN"/>
        </w:rPr>
      </w:pPr>
      <w:r>
        <w:rPr>
          <w:rFonts w:hint="eastAsia" w:ascii="仿宋" w:hAnsi="仿宋" w:eastAsia="仿宋" w:cs="宋体"/>
          <w:color w:val="auto"/>
          <w:sz w:val="28"/>
          <w:szCs w:val="28"/>
          <w:lang w:eastAsia="zh-CN"/>
        </w:rPr>
        <w:t>（</w:t>
      </w:r>
      <w:r>
        <w:rPr>
          <w:rFonts w:hint="eastAsia" w:ascii="仿宋" w:hAnsi="仿宋" w:eastAsia="仿宋" w:cs="宋体"/>
          <w:color w:val="auto"/>
          <w:sz w:val="28"/>
          <w:szCs w:val="28"/>
          <w:lang w:val="en-US" w:eastAsia="zh-CN"/>
        </w:rPr>
        <w:t>三</w:t>
      </w:r>
      <w:r>
        <w:rPr>
          <w:rFonts w:hint="eastAsia" w:ascii="仿宋" w:hAnsi="仿宋" w:eastAsia="仿宋" w:cs="宋体"/>
          <w:color w:val="auto"/>
          <w:sz w:val="28"/>
          <w:szCs w:val="28"/>
          <w:lang w:eastAsia="zh-CN"/>
        </w:rPr>
        <w:t>）</w:t>
      </w:r>
      <w:r>
        <w:rPr>
          <w:rFonts w:hint="eastAsia" w:ascii="仿宋" w:hAnsi="仿宋" w:eastAsia="仿宋" w:cs="宋体"/>
          <w:color w:val="auto"/>
          <w:sz w:val="28"/>
          <w:szCs w:val="28"/>
          <w:lang w:val="en-US" w:eastAsia="zh-CN"/>
        </w:rPr>
        <w:t>建立供氧站要求</w:t>
      </w:r>
    </w:p>
    <w:p>
      <w:pPr>
        <w:ind w:firstLine="560" w:firstLineChars="200"/>
        <w:rPr>
          <w:rFonts w:hint="default" w:ascii="宋体" w:hAnsi="宋体" w:cs="宋体"/>
          <w:color w:val="auto"/>
          <w:sz w:val="28"/>
          <w:szCs w:val="28"/>
          <w:lang w:val="en-US" w:eastAsia="zh-CN"/>
        </w:rPr>
      </w:pPr>
      <w:r>
        <w:rPr>
          <w:rFonts w:hint="eastAsia" w:ascii="宋体" w:hAnsi="宋体" w:cs="宋体"/>
          <w:color w:val="auto"/>
          <w:sz w:val="28"/>
          <w:szCs w:val="28"/>
        </w:rPr>
        <w:t>1.</w:t>
      </w:r>
      <w:r>
        <w:rPr>
          <w:rFonts w:hint="eastAsia" w:ascii="宋体" w:hAnsi="宋体" w:cs="宋体"/>
          <w:color w:val="auto"/>
          <w:sz w:val="28"/>
          <w:szCs w:val="28"/>
        </w:rPr>
        <w:t>中标方须要按照</w:t>
      </w:r>
      <w:r>
        <w:rPr>
          <w:rFonts w:hint="eastAsia" w:ascii="宋体" w:hAnsi="宋体" w:cs="宋体"/>
          <w:color w:val="auto"/>
          <w:sz w:val="28"/>
          <w:szCs w:val="28"/>
          <w:lang w:val="en-US" w:eastAsia="zh-CN"/>
        </w:rPr>
        <w:t>供氧</w:t>
      </w:r>
      <w:r>
        <w:rPr>
          <w:rFonts w:hint="eastAsia" w:ascii="宋体" w:hAnsi="宋体" w:cs="宋体"/>
          <w:color w:val="auto"/>
          <w:sz w:val="28"/>
          <w:szCs w:val="28"/>
        </w:rPr>
        <w:t>规范，</w:t>
      </w:r>
      <w:r>
        <w:rPr>
          <w:rFonts w:hint="eastAsia" w:ascii="宋体" w:hAnsi="宋体" w:cs="宋体"/>
          <w:color w:val="auto"/>
          <w:sz w:val="28"/>
          <w:szCs w:val="28"/>
          <w:lang w:val="en-US" w:eastAsia="zh-CN"/>
        </w:rPr>
        <w:t>免费提供储气设施</w:t>
      </w:r>
      <w:r>
        <w:rPr>
          <w:rFonts w:hint="eastAsia" w:ascii="宋体" w:hAnsi="宋体" w:cs="宋体"/>
          <w:color w:val="auto"/>
          <w:sz w:val="28"/>
          <w:szCs w:val="28"/>
        </w:rPr>
        <w:t>。</w:t>
      </w:r>
    </w:p>
    <w:p>
      <w:pPr>
        <w:rPr>
          <w:rFonts w:hint="eastAsia" w:ascii="仿宋" w:hAnsi="仿宋" w:eastAsia="仿宋" w:cs="宋体"/>
          <w:color w:val="auto"/>
          <w:sz w:val="28"/>
          <w:szCs w:val="28"/>
          <w:lang w:eastAsia="zh-CN"/>
        </w:rPr>
      </w:pPr>
      <w:r>
        <w:rPr>
          <w:rFonts w:hint="eastAsia" w:ascii="仿宋" w:hAnsi="仿宋" w:eastAsia="仿宋" w:cs="宋体"/>
          <w:color w:val="auto"/>
          <w:sz w:val="28"/>
          <w:szCs w:val="28"/>
          <w:lang w:eastAsia="zh-CN"/>
        </w:rPr>
        <w:t>（</w:t>
      </w:r>
      <w:r>
        <w:rPr>
          <w:rFonts w:hint="eastAsia" w:ascii="仿宋" w:hAnsi="仿宋" w:eastAsia="仿宋" w:cs="宋体"/>
          <w:color w:val="auto"/>
          <w:sz w:val="28"/>
          <w:szCs w:val="28"/>
          <w:lang w:val="en-US" w:eastAsia="zh-CN"/>
        </w:rPr>
        <w:t>四</w:t>
      </w:r>
      <w:r>
        <w:rPr>
          <w:rFonts w:hint="eastAsia" w:ascii="仿宋" w:hAnsi="仿宋" w:eastAsia="仿宋" w:cs="宋体"/>
          <w:color w:val="auto"/>
          <w:sz w:val="28"/>
          <w:szCs w:val="28"/>
          <w:lang w:eastAsia="zh-CN"/>
        </w:rPr>
        <w:t>）商务要求</w:t>
      </w:r>
    </w:p>
    <w:p>
      <w:pPr>
        <w:ind w:firstLine="560" w:firstLineChars="200"/>
        <w:rPr>
          <w:rFonts w:ascii="宋体" w:hAnsi="宋体" w:cs="宋体"/>
          <w:color w:val="auto"/>
          <w:sz w:val="28"/>
          <w:szCs w:val="28"/>
        </w:rPr>
      </w:pPr>
      <w:r>
        <w:rPr>
          <w:rFonts w:hint="eastAsia" w:ascii="宋体" w:hAnsi="宋体" w:cs="宋体"/>
          <w:color w:val="auto"/>
          <w:sz w:val="28"/>
          <w:szCs w:val="28"/>
          <w:lang w:val="en-US" w:eastAsia="zh-CN"/>
        </w:rPr>
        <w:t>1.</w:t>
      </w:r>
      <w:r>
        <w:rPr>
          <w:rFonts w:hint="eastAsia" w:ascii="宋体" w:hAnsi="宋体" w:cs="宋体"/>
          <w:color w:val="auto"/>
          <w:sz w:val="28"/>
          <w:szCs w:val="28"/>
        </w:rPr>
        <w:t>所供医用气体均检测合格，且有合格证，定期对用氧单位进行安全培训，负责对托管气瓶的正常维护和保养，保证气瓶的安全和正常使用，并按照原清单内容、规格、数量根据采购计划分批送货，随货通行单与货物相符，验收合格后方可入库。</w:t>
      </w:r>
    </w:p>
    <w:p>
      <w:pPr>
        <w:ind w:firstLine="560" w:firstLineChars="200"/>
      </w:pPr>
      <w:r>
        <w:rPr>
          <w:rFonts w:hint="eastAsia" w:ascii="宋体" w:hAnsi="宋体" w:cs="宋体"/>
          <w:color w:val="auto"/>
          <w:sz w:val="28"/>
          <w:szCs w:val="28"/>
          <w:lang w:val="en-US" w:eastAsia="zh-CN"/>
        </w:rPr>
        <w:t>2.</w:t>
      </w:r>
      <w:r>
        <w:rPr>
          <w:rFonts w:hint="eastAsia" w:ascii="宋体" w:hAnsi="宋体" w:cs="宋体"/>
          <w:color w:val="auto"/>
          <w:sz w:val="28"/>
          <w:szCs w:val="28"/>
        </w:rPr>
        <w:t>参照《气瓶安全技术监察规程》规定，乙方需定期对钢瓶进行年检，并在定期检验钢印标记上图上检验色标。</w:t>
      </w:r>
      <w:bookmarkEnd w:id="28"/>
      <w:bookmarkEnd w:id="29"/>
      <w:bookmarkEnd w:id="30"/>
      <w:bookmarkEnd w:id="31"/>
    </w:p>
    <w:sectPr>
      <w:footerReference r:id="rId4" w:type="default"/>
      <w:pgSz w:w="11907" w:h="16840"/>
      <w:pgMar w:top="1440" w:right="1800" w:bottom="1440" w:left="1800" w:header="851" w:footer="992" w:gutter="0"/>
      <w:cols w:space="720"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swiss"/>
    <w:pitch w:val="default"/>
    <w:sig w:usb0="E4002EFF" w:usb1="C000247B" w:usb2="00000009" w:usb3="00000000" w:csb0="200001FF" w:csb1="00000000"/>
  </w:font>
  <w:font w:name="等线 Light">
    <w:panose1 w:val="02010600030101010101"/>
    <w:charset w:val="86"/>
    <w:family w:val="auto"/>
    <w:pitch w:val="default"/>
    <w:sig w:usb0="A00002BF" w:usb1="38CF7CFA" w:usb2="00000016" w:usb3="00000000" w:csb0="0004000F"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Pr>
  </w:p>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rPr>
        <w:rFonts w:hint="eastAsia"/>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2"/>
                          </w:pPr>
                          <w:r>
                            <w:fldChar w:fldCharType="begin"/>
                          </w:r>
                          <w:r>
                            <w:instrText xml:space="preserve"> PAGE  \* MERGEFORMAT </w:instrText>
                          </w:r>
                          <w:r>
                            <w:fldChar w:fldCharType="separate"/>
                          </w:r>
                          <w:r>
                            <w:t>19</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">
              <v:fill on="f" focussize="0,0"/>
              <v:stroke on="f"/>
              <v:imagedata o:title=""/>
              <o:lock v:ext="edit" aspectratio="f"/>
              <v:textbox inset="0mm,0mm,0mm,0mm" style="mso-fit-shape-to-text:t;">
                <w:txbxContent>
                  <w:p>
                    <w:pPr>
                      <w:pStyle w:val="12"/>
                    </w:pPr>
                    <w:r>
                      <w:fldChar w:fldCharType="begin"/>
                    </w:r>
                    <w:r>
                      <w:instrText xml:space="preserve"> PAGE  \* MERGEFORMAT </w:instrText>
                    </w:r>
                    <w:r>
                      <w:fldChar w:fldCharType="separate"/>
                    </w:r>
                    <w:r>
                      <w:t>19</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B95F20"/>
    <w:multiLevelType w:val="singleLevel"/>
    <w:tmpl w:val="16B95F20"/>
    <w:lvl w:ilvl="0" w:tentative="0">
      <w:start w:val="1"/>
      <w:numFmt w:val="decimal"/>
      <w:suff w:val="nothing"/>
      <w:lvlText w:val="（%1）"/>
      <w:lvlJc w:val="left"/>
    </w:lvl>
  </w:abstractNum>
  <w:abstractNum w:abstractNumId="1">
    <w:nsid w:val="21ACFC06"/>
    <w:multiLevelType w:val="singleLevel"/>
    <w:tmpl w:val="21ACFC06"/>
    <w:lvl w:ilvl="0" w:tentative="0">
      <w:start w:val="1"/>
      <w:numFmt w:val="chineseCounting"/>
      <w:suff w:val="nothing"/>
      <w:lvlText w:val="%1、"/>
      <w:lvlJc w:val="left"/>
      <w:rPr>
        <w:rFonts w:hint="eastAsia"/>
        <w:color w:val="000000"/>
      </w:rPr>
    </w:lvl>
  </w:abstractNum>
  <w:abstractNum w:abstractNumId="2">
    <w:nsid w:val="2C534014"/>
    <w:multiLevelType w:val="singleLevel"/>
    <w:tmpl w:val="2C534014"/>
    <w:lvl w:ilvl="0" w:tentative="0">
      <w:start w:val="1"/>
      <w:numFmt w:val="decimal"/>
      <w:suff w:val="nothing"/>
      <w:lvlText w:val="%1、"/>
      <w:lvlJc w:val="left"/>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2283CCD"/>
    <w:rsid w:val="033454FC"/>
    <w:rsid w:val="13272236"/>
    <w:rsid w:val="1F1307F4"/>
    <w:rsid w:val="477216DE"/>
    <w:rsid w:val="62283CCD"/>
    <w:rsid w:val="7989687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8" w:semiHidden="0" w:name="heading 1"/>
    <w:lsdException w:qFormat="1" w:unhideWhenUsed="0" w:uiPriority="98" w:semiHidden="0" w:name="heading 2"/>
    <w:lsdException w:qFormat="1" w:unhideWhenUsed="0" w:uiPriority="9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qFormat="1"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0" w:semiHidden="0" w:name="Normal Indent"/>
    <w:lsdException w:qFormat="1" w:uiPriority="99"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iPriority="99"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8"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98" w:semiHidden="0" w:name="Body Text"/>
    <w:lsdException w:qFormat="1"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iPriority="98"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宋体" w:hAnsi="Times New Roman" w:eastAsia="宋体" w:cs="Times New Roman"/>
      <w:sz w:val="34"/>
      <w:lang w:val="en-US" w:eastAsia="zh-CN" w:bidi="ar-SA"/>
    </w:rPr>
  </w:style>
  <w:style w:type="paragraph" w:styleId="2">
    <w:name w:val="heading 1"/>
    <w:basedOn w:val="3"/>
    <w:next w:val="1"/>
    <w:qFormat/>
    <w:uiPriority w:val="98"/>
    <w:pPr>
      <w:keepNext/>
      <w:keepLines/>
      <w:spacing w:before="340" w:after="330" w:line="578" w:lineRule="auto"/>
      <w:outlineLvl w:val="0"/>
    </w:pPr>
    <w:rPr>
      <w:rFonts w:ascii="Times New Roman" w:hAnsi="Times New Roman"/>
      <w:kern w:val="44"/>
      <w:sz w:val="44"/>
      <w:szCs w:val="44"/>
    </w:rPr>
  </w:style>
  <w:style w:type="paragraph" w:styleId="4">
    <w:name w:val="heading 2"/>
    <w:basedOn w:val="1"/>
    <w:next w:val="1"/>
    <w:qFormat/>
    <w:uiPriority w:val="98"/>
    <w:pPr>
      <w:keepNext/>
      <w:keepLines/>
      <w:spacing w:before="260" w:after="260" w:line="416" w:lineRule="auto"/>
      <w:outlineLvl w:val="1"/>
    </w:pPr>
    <w:rPr>
      <w:rFonts w:ascii="Calibri Light" w:hAnsi="Calibri Light"/>
      <w:b/>
      <w:bCs/>
      <w:sz w:val="32"/>
      <w:szCs w:val="32"/>
    </w:rPr>
  </w:style>
  <w:style w:type="paragraph" w:styleId="5">
    <w:name w:val="heading 3"/>
    <w:basedOn w:val="1"/>
    <w:next w:val="1"/>
    <w:qFormat/>
    <w:uiPriority w:val="99"/>
    <w:pPr>
      <w:keepNext/>
      <w:keepLines/>
      <w:spacing w:before="260" w:after="260" w:line="416" w:lineRule="auto"/>
      <w:outlineLvl w:val="2"/>
    </w:pPr>
    <w:rPr>
      <w:rFonts w:hAnsi="宋体"/>
      <w:b/>
      <w:bCs/>
      <w:sz w:val="32"/>
      <w:szCs w:val="32"/>
    </w:rPr>
  </w:style>
  <w:style w:type="character" w:default="1" w:styleId="18">
    <w:name w:val="Default Paragraph Font"/>
    <w:semiHidden/>
    <w:qFormat/>
    <w:uiPriority w:val="0"/>
  </w:style>
  <w:style w:type="table" w:default="1" w:styleId="17">
    <w:name w:val="Normal Table"/>
    <w:semiHidden/>
    <w:qFormat/>
    <w:uiPriority w:val="0"/>
    <w:tblPr>
      <w:tblLayout w:type="fixed"/>
      <w:tblCellMar>
        <w:top w:w="0" w:type="dxa"/>
        <w:left w:w="108" w:type="dxa"/>
        <w:bottom w:w="0" w:type="dxa"/>
        <w:right w:w="108" w:type="dxa"/>
      </w:tblCellMar>
    </w:tblPr>
  </w:style>
  <w:style w:type="paragraph" w:styleId="3">
    <w:name w:val="Title"/>
    <w:basedOn w:val="1"/>
    <w:next w:val="1"/>
    <w:qFormat/>
    <w:uiPriority w:val="98"/>
    <w:pPr>
      <w:spacing w:before="240" w:after="60"/>
      <w:jc w:val="center"/>
      <w:outlineLvl w:val="0"/>
    </w:pPr>
    <w:rPr>
      <w:rFonts w:ascii="等线 Light" w:hAnsi="等线 Light"/>
      <w:b/>
      <w:bCs/>
      <w:sz w:val="32"/>
      <w:szCs w:val="32"/>
    </w:rPr>
  </w:style>
  <w:style w:type="paragraph" w:styleId="6">
    <w:name w:val="Normal Indent"/>
    <w:basedOn w:val="1"/>
    <w:next w:val="7"/>
    <w:unhideWhenUsed/>
    <w:qFormat/>
    <w:uiPriority w:val="0"/>
    <w:pPr>
      <w:ind w:firstLine="420"/>
    </w:pPr>
    <w:rPr>
      <w:rFonts w:ascii="Times New Roman"/>
      <w:kern w:val="2"/>
      <w:sz w:val="21"/>
      <w:szCs w:val="24"/>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rFonts w:ascii="Times New Roman"/>
      <w:kern w:val="2"/>
      <w:sz w:val="18"/>
      <w:szCs w:val="24"/>
    </w:rPr>
  </w:style>
  <w:style w:type="paragraph" w:styleId="8">
    <w:name w:val="Body Text"/>
    <w:basedOn w:val="1"/>
    <w:next w:val="9"/>
    <w:qFormat/>
    <w:uiPriority w:val="98"/>
    <w:pPr>
      <w:spacing w:after="120"/>
    </w:pPr>
  </w:style>
  <w:style w:type="paragraph" w:customStyle="1" w:styleId="9">
    <w:name w:val="_Style 3"/>
    <w:next w:val="1"/>
    <w:qFormat/>
    <w:uiPriority w:val="0"/>
    <w:pPr>
      <w:wordWrap w:val="0"/>
    </w:pPr>
    <w:rPr>
      <w:rFonts w:ascii="Times New Roman" w:hAnsi="Times New Roman" w:eastAsia="宋体" w:cs="Times New Roman"/>
      <w:sz w:val="32"/>
      <w:szCs w:val="22"/>
      <w:lang w:val="en-US" w:eastAsia="zh-CN" w:bidi="ar-SA"/>
    </w:rPr>
  </w:style>
  <w:style w:type="paragraph" w:styleId="10">
    <w:name w:val="Body Text Indent"/>
    <w:basedOn w:val="1"/>
    <w:unhideWhenUsed/>
    <w:qFormat/>
    <w:uiPriority w:val="0"/>
    <w:pPr>
      <w:ind w:firstLine="630"/>
    </w:pPr>
    <w:rPr>
      <w:rFonts w:ascii="Times New Roman"/>
      <w:kern w:val="2"/>
      <w:sz w:val="32"/>
    </w:rPr>
  </w:style>
  <w:style w:type="paragraph" w:styleId="11">
    <w:name w:val="Body Text Indent 2"/>
    <w:basedOn w:val="1"/>
    <w:unhideWhenUsed/>
    <w:qFormat/>
    <w:uiPriority w:val="98"/>
    <w:pPr>
      <w:spacing w:after="120" w:line="480" w:lineRule="auto"/>
      <w:ind w:left="420" w:leftChars="200"/>
    </w:pPr>
    <w:rPr>
      <w:rFonts w:ascii="Times New Roman"/>
      <w:kern w:val="2"/>
      <w:sz w:val="21"/>
      <w:szCs w:val="24"/>
    </w:rPr>
  </w:style>
  <w:style w:type="paragraph" w:styleId="12">
    <w:name w:val="footer"/>
    <w:basedOn w:val="1"/>
    <w:qFormat/>
    <w:uiPriority w:val="99"/>
    <w:pPr>
      <w:tabs>
        <w:tab w:val="center" w:pos="4153"/>
        <w:tab w:val="right" w:pos="8306"/>
      </w:tabs>
      <w:snapToGrid w:val="0"/>
    </w:pPr>
    <w:rPr>
      <w:rFonts w:ascii="Times New Roman"/>
      <w:kern w:val="2"/>
      <w:sz w:val="18"/>
      <w:szCs w:val="24"/>
    </w:rPr>
  </w:style>
  <w:style w:type="paragraph" w:styleId="13">
    <w:name w:val="toc 4"/>
    <w:basedOn w:val="1"/>
    <w:next w:val="1"/>
    <w:unhideWhenUsed/>
    <w:qFormat/>
    <w:uiPriority w:val="0"/>
    <w:pPr>
      <w:ind w:left="1260" w:leftChars="600"/>
    </w:pPr>
    <w:rPr>
      <w:rFonts w:ascii="Calibri" w:hAnsi="Calibri"/>
      <w:szCs w:val="22"/>
    </w:rPr>
  </w:style>
  <w:style w:type="paragraph" w:styleId="14">
    <w:name w:val="footnote text"/>
    <w:basedOn w:val="1"/>
    <w:unhideWhenUsed/>
    <w:qFormat/>
    <w:uiPriority w:val="99"/>
    <w:pPr>
      <w:snapToGrid w:val="0"/>
      <w:jc w:val="left"/>
    </w:pPr>
    <w:rPr>
      <w:sz w:val="18"/>
      <w:szCs w:val="18"/>
    </w:rPr>
  </w:style>
  <w:style w:type="paragraph" w:styleId="15">
    <w:name w:val="index 1"/>
    <w:basedOn w:val="1"/>
    <w:next w:val="1"/>
    <w:qFormat/>
    <w:uiPriority w:val="0"/>
    <w:pPr>
      <w:spacing w:line="320" w:lineRule="exact"/>
      <w:jc w:val="center"/>
    </w:pPr>
    <w:rPr>
      <w:rFonts w:eastAsia="仿宋_GB2312"/>
      <w:b/>
    </w:rPr>
  </w:style>
  <w:style w:type="paragraph" w:styleId="16">
    <w:name w:val="Body Text First Indent 2"/>
    <w:basedOn w:val="10"/>
    <w:next w:val="1"/>
    <w:qFormat/>
    <w:uiPriority w:val="0"/>
    <w:pPr>
      <w:ind w:firstLine="420" w:firstLineChars="200"/>
    </w:pPr>
  </w:style>
  <w:style w:type="character" w:styleId="19">
    <w:name w:val="footnote reference"/>
    <w:basedOn w:val="18"/>
    <w:unhideWhenUsed/>
    <w:qFormat/>
    <w:uiPriority w:val="99"/>
    <w:rPr>
      <w:vertAlign w:val="superscript"/>
    </w:rPr>
  </w:style>
  <w:style w:type="paragraph" w:styleId="20">
    <w:name w:val="List Paragraph"/>
    <w:basedOn w:val="1"/>
    <w:qFormat/>
    <w:uiPriority w:val="1"/>
    <w:pPr>
      <w:ind w:firstLine="420" w:firstLineChars="200"/>
    </w:pPr>
  </w:style>
  <w:style w:type="paragraph" w:styleId="21">
    <w:name w:val="No Spacing"/>
    <w:basedOn w:val="1"/>
    <w:qFormat/>
    <w:uiPriority w:val="0"/>
    <w:pPr>
      <w:widowControl w:val="0"/>
      <w:jc w:val="both"/>
    </w:pPr>
    <w:rPr>
      <w:rFonts w:ascii="Times New Roman" w:hAnsi="Times New Roman" w:eastAsia="Times New Roman"/>
      <w:kern w:val="2"/>
      <w:sz w:val="21"/>
      <w:lang w:val="en-US" w:eastAsia="zh-CN" w:bidi="ar-SA"/>
    </w:rPr>
  </w:style>
  <w:style w:type="paragraph" w:customStyle="1" w:styleId="22">
    <w:name w:val="Default Tex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23">
    <w:name w:val="Table Text"/>
    <w:basedOn w:val="1"/>
    <w:qFormat/>
    <w:uiPriority w:val="0"/>
    <w:pPr>
      <w:widowControl/>
      <w:spacing w:before="60" w:after="60"/>
      <w:jc w:val="left"/>
    </w:pPr>
  </w:style>
  <w:style w:type="paragraph" w:customStyle="1" w:styleId="24">
    <w:name w:val="BodyText1I"/>
    <w:basedOn w:val="25"/>
    <w:qFormat/>
    <w:uiPriority w:val="0"/>
    <w:pPr>
      <w:widowControl/>
      <w:spacing w:before="156" w:line="360" w:lineRule="auto"/>
      <w:ind w:firstLine="200" w:firstLineChars="200"/>
      <w:textAlignment w:val="baseline"/>
    </w:pPr>
    <w:rPr>
      <w:rFonts w:ascii="仿宋_GB2312" w:hAnsi="Times New Roman" w:eastAsia="仿宋_GB2312"/>
      <w:kern w:val="2"/>
      <w:sz w:val="30"/>
      <w:szCs w:val="30"/>
      <w:lang w:val="en-US" w:eastAsia="zh-CN" w:bidi="ar-SA"/>
    </w:rPr>
  </w:style>
  <w:style w:type="paragraph" w:customStyle="1" w:styleId="25">
    <w:name w:val="BodyText"/>
    <w:basedOn w:val="1"/>
    <w:next w:val="26"/>
    <w:qFormat/>
    <w:uiPriority w:val="0"/>
    <w:pPr>
      <w:widowControl/>
      <w:spacing w:before="156"/>
      <w:ind w:firstLine="200" w:firstLineChars="200"/>
      <w:textAlignment w:val="baseline"/>
    </w:pPr>
    <w:rPr>
      <w:rFonts w:ascii="楷体_GB2312" w:hAnsi="Arial" w:eastAsia="楷体_GB2312"/>
      <w:kern w:val="2"/>
      <w:sz w:val="28"/>
      <w:szCs w:val="28"/>
      <w:lang w:val="en-US" w:eastAsia="zh-CN" w:bidi="ar-SA"/>
    </w:rPr>
  </w:style>
  <w:style w:type="paragraph" w:customStyle="1" w:styleId="26">
    <w:name w:val="180"/>
    <w:basedOn w:val="1"/>
    <w:next w:val="1"/>
    <w:qFormat/>
    <w:uiPriority w:val="0"/>
    <w:pPr>
      <w:spacing w:after="160" w:line="259" w:lineRule="auto"/>
      <w:jc w:val="both"/>
      <w:textAlignment w:val="baseline"/>
    </w:pPr>
    <w:rPr>
      <w:rFonts w:ascii="Calibri" w:hAnsi="Calibri" w:eastAsia="宋体"/>
      <w:i/>
      <w:iCs/>
      <w:color w:val="000000"/>
      <w:kern w:val="2"/>
      <w:sz w:val="21"/>
      <w:szCs w:val="24"/>
      <w:lang w:val="en-US" w:eastAsia="zh-CN" w:bidi="ar-SA"/>
    </w:rPr>
  </w:style>
  <w:style w:type="paragraph" w:customStyle="1" w:styleId="27">
    <w:name w:val="PlainText"/>
    <w:basedOn w:val="1"/>
    <w:qFormat/>
    <w:uiPriority w:val="0"/>
    <w:pPr>
      <w:widowControl/>
      <w:jc w:val="left"/>
      <w:textAlignment w:val="baseline"/>
    </w:pPr>
    <w:rPr>
      <w:rFonts w:ascii="宋体" w:hAnsi="Courier New"/>
      <w:kern w:val="0"/>
      <w:sz w:val="21"/>
      <w:szCs w:val="21"/>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市直单位</Company>
  <Pages>1</Pages>
  <Words>0</Words>
  <Characters>0</Characters>
  <Lines>0</Lines>
  <Paragraphs>0</Paragraphs>
  <TotalTime>2</TotalTime>
  <ScaleCrop>false</ScaleCrop>
  <LinksUpToDate>false</LinksUpToDate>
  <CharactersWithSpaces>0</CharactersWithSpaces>
  <Application>WPS Office_11.8.2.8506_F1E327BC-269C-435d-A152-05C5408002CA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2025-03-27T08:09:00Z</dcterms:created>
  <dc:creator>Admin…</dc:creator>
  <cp:lastModifiedBy>Admin…</cp:lastModifiedBy>
  <dcterms:modified xsi:type="dcterms:W3CDTF">2025-03-28T03:39:55Z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2052-11.8.2.8506</vt:lpwstr>
  </property>
</Properties>
</file>