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个人剂量（率）报警仪升级参数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原机外观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drawing>
          <wp:inline distT="0" distB="0" distL="114300" distR="114300">
            <wp:extent cx="5271770" cy="4391025"/>
            <wp:effectExtent l="0" t="0" r="5080" b="9525"/>
            <wp:docPr id="1" name="图片 1" descr="1d54f083d67bb57747b55521d3f5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54f083d67bb57747b55521d3f56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升级原因：我院有该设备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2台，</w:t>
      </w:r>
      <w:r>
        <w:rPr>
          <w:rFonts w:hint="eastAsia"/>
          <w:b w:val="0"/>
          <w:bCs w:val="0"/>
          <w:sz w:val="28"/>
          <w:szCs w:val="28"/>
          <w:lang w:eastAsia="zh-CN"/>
        </w:rPr>
        <w:t>经中国测试技术研究院检测这两台个人剂量（率）报警仪不响应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X射线（X射线照射无响应）。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升级产品参数</w:t>
      </w:r>
    </w:p>
    <w:p>
      <w:pPr>
        <w:numPr>
          <w:ilvl w:val="0"/>
          <w:numId w:val="2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可检测射线种类：X、γ、硬β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用途：医疗机构（放射科诊疗设备）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探测器：GM管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功能特点：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液晶显示 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报警方式多样（声、光、振动） 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抗电磁干扰能力强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④剂量数据长期保存 ⑤ 符合GB/T 13161-2003《直读式个人X和γ辐射剂量当量和剂量当量率仪》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显示单位：μSv、μSv/h、mSv、mSv/h、Sv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剂量率范围：0.01μSv/h~30μSv/h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相对固有误差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≤±15%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（相对</w:t>
      </w:r>
      <w:r>
        <w:rPr>
          <w:rFonts w:hint="default" w:asciiTheme="minorAscii" w:hAnsiTheme="minorAscii" w:eastAsiaTheme="minorEastAsia"/>
          <w:b w:val="0"/>
          <w:bCs w:val="0"/>
          <w:sz w:val="28"/>
          <w:szCs w:val="28"/>
          <w:vertAlign w:val="superscript"/>
          <w:lang w:val="en-US" w:eastAsia="zh-CN"/>
        </w:rPr>
        <w:t>137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Cs）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能量响应:≤±40%(40keV~1.5MeV,相对</w:t>
      </w:r>
      <w:r>
        <w:rPr>
          <w:rFonts w:hint="default" w:asciiTheme="minorAscii" w:hAnsiTheme="minorAscii" w:eastAsiaTheme="minorEastAsia"/>
          <w:b w:val="0"/>
          <w:bCs w:val="0"/>
          <w:sz w:val="28"/>
          <w:szCs w:val="28"/>
          <w:vertAlign w:val="superscript"/>
          <w:lang w:val="en-US" w:eastAsia="zh-CN"/>
        </w:rPr>
        <w:t>137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Cs)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累积剂量范围:0μSv-999.99Sv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重量：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100g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工作环境:温度范围-40℃~+50℃;湿度范围:0%~98%R.H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供电方式:一节五号锂电池</w:t>
      </w:r>
    </w:p>
    <w:p>
      <w:pPr>
        <w:numPr>
          <w:ilvl w:val="0"/>
          <w:numId w:val="2"/>
        </w:numPr>
        <w:tabs>
          <w:tab w:val="left" w:pos="3024"/>
        </w:tabs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防护等级：IP65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售后服务：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升级后的设备需提供2年质保，并提供相关检测报告及质量证明材料。</w:t>
      </w:r>
    </w:p>
    <w:p>
      <w:pPr>
        <w:numPr>
          <w:ilvl w:val="0"/>
          <w:numId w:val="3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本次升级的个</w:t>
      </w:r>
      <w:r>
        <w:rPr>
          <w:rFonts w:hint="eastAsia"/>
          <w:b w:val="0"/>
          <w:bCs w:val="0"/>
          <w:sz w:val="28"/>
          <w:szCs w:val="28"/>
          <w:lang w:eastAsia="zh-CN"/>
        </w:rPr>
        <w:t>人剂量（率）报警仪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为2台；</w:t>
      </w:r>
    </w:p>
    <w:p>
      <w:pPr>
        <w:numPr>
          <w:ilvl w:val="0"/>
          <w:numId w:val="3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医院将升级后的设备送</w:t>
      </w:r>
      <w:r>
        <w:rPr>
          <w:rFonts w:hint="eastAsia"/>
          <w:b w:val="0"/>
          <w:bCs w:val="0"/>
          <w:sz w:val="28"/>
          <w:szCs w:val="28"/>
          <w:lang w:eastAsia="zh-CN"/>
        </w:rPr>
        <w:t>中国测试技术研究院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检测，若未通过相关检测，由中标企业协调解决，并由中标方自行承担再次检测的所有费用。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B5A9C0"/>
    <w:multiLevelType w:val="singleLevel"/>
    <w:tmpl w:val="A5B5A9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1AFA151"/>
    <w:multiLevelType w:val="singleLevel"/>
    <w:tmpl w:val="01AFA1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D0D7C0A"/>
    <w:multiLevelType w:val="singleLevel"/>
    <w:tmpl w:val="3D0D7C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D5DA6"/>
    <w:rsid w:val="1CB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2024-12-27T07:40:00Z</dcterms:created>
  <dc:creator>Administrator</dc:creator>
  <cp:lastModifiedBy>qwer</cp:lastModifiedBy>
  <dcterms:modified xsi:type="dcterms:W3CDTF">2024-12-31T14:44:35Z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eyJoZGlkIjoiODBjMGE5ZjA1OTg5OWY4MTNlMjhhYzZkOTBmZDcxYzQiLCJ1c2VySWQiOiI0MjUyMjA1MDAifQ==</vt:lpwstr>
  </property>
  <property fmtid="{D5CDD505-2E9C-101B-9397-08002B2CF9AE}" pid="4" name="ICV">
    <vt:lpwstr>0F7C48E46ACC4B50A1C2067E3A0820E1_13</vt:lpwstr>
  </property>
</Properties>
</file>