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DAC6AB">
      <w:pPr>
        <w:jc w:val="center"/>
        <w:rPr>
          <w:rFonts w:hint="eastAsia"/>
          <w:b/>
          <w:bCs/>
          <w:sz w:val="36"/>
          <w:szCs w:val="44"/>
          <w:lang w:val="en-US" w:eastAsia="zh-CN"/>
        </w:rPr>
      </w:pPr>
      <w:r>
        <w:rPr>
          <w:rFonts w:hint="eastAsia"/>
          <w:b/>
          <w:bCs/>
          <w:sz w:val="36"/>
          <w:szCs w:val="44"/>
          <w:lang w:val="en-US" w:eastAsia="zh-CN"/>
        </w:rPr>
        <w:t>参    数</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8"/>
        <w:gridCol w:w="3257"/>
        <w:gridCol w:w="9837"/>
      </w:tblGrid>
      <w:tr w14:paraId="2AA570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918" w:type="dxa"/>
            <w:vAlign w:val="center"/>
          </w:tcPr>
          <w:p w14:paraId="329439B0">
            <w:pPr>
              <w:jc w:val="center"/>
              <w:rPr>
                <w:rFonts w:hint="eastAsia" w:asciiTheme="minorEastAsia" w:hAnsiTheme="minorEastAsia" w:eastAsiaTheme="minorEastAsia" w:cstheme="minorEastAsia"/>
                <w:sz w:val="20"/>
                <w:szCs w:val="20"/>
                <w:vertAlign w:val="baseline"/>
                <w:lang w:val="en-US" w:eastAsia="zh-CN"/>
              </w:rPr>
            </w:pPr>
            <w:r>
              <w:rPr>
                <w:rFonts w:hint="eastAsia" w:asciiTheme="minorEastAsia" w:hAnsiTheme="minorEastAsia" w:eastAsiaTheme="minorEastAsia" w:cstheme="minorEastAsia"/>
                <w:sz w:val="20"/>
                <w:szCs w:val="20"/>
                <w:vertAlign w:val="baseline"/>
                <w:lang w:val="en-US" w:eastAsia="zh-CN"/>
              </w:rPr>
              <w:t>序号</w:t>
            </w:r>
          </w:p>
        </w:tc>
        <w:tc>
          <w:tcPr>
            <w:tcW w:w="3257" w:type="dxa"/>
            <w:vAlign w:val="center"/>
          </w:tcPr>
          <w:p w14:paraId="5D96A902">
            <w:pPr>
              <w:jc w:val="center"/>
              <w:rPr>
                <w:rFonts w:hint="eastAsia" w:asciiTheme="minorEastAsia" w:hAnsiTheme="minorEastAsia" w:eastAsiaTheme="minorEastAsia" w:cstheme="minorEastAsia"/>
                <w:sz w:val="20"/>
                <w:szCs w:val="20"/>
                <w:vertAlign w:val="baseline"/>
                <w:lang w:val="en-US" w:eastAsia="zh-CN"/>
              </w:rPr>
            </w:pPr>
            <w:r>
              <w:rPr>
                <w:rFonts w:hint="eastAsia" w:asciiTheme="minorEastAsia" w:hAnsiTheme="minorEastAsia" w:eastAsiaTheme="minorEastAsia" w:cstheme="minorEastAsia"/>
                <w:sz w:val="20"/>
                <w:szCs w:val="20"/>
                <w:vertAlign w:val="baseline"/>
                <w:lang w:val="en-US" w:eastAsia="zh-CN"/>
              </w:rPr>
              <w:t>产品名称</w:t>
            </w:r>
          </w:p>
        </w:tc>
        <w:tc>
          <w:tcPr>
            <w:tcW w:w="9837" w:type="dxa"/>
            <w:vAlign w:val="center"/>
          </w:tcPr>
          <w:p w14:paraId="0F13D37B">
            <w:pPr>
              <w:jc w:val="center"/>
              <w:rPr>
                <w:rFonts w:hint="eastAsia" w:asciiTheme="minorEastAsia" w:hAnsiTheme="minorEastAsia" w:eastAsiaTheme="minorEastAsia" w:cstheme="minorEastAsia"/>
                <w:sz w:val="20"/>
                <w:szCs w:val="20"/>
                <w:vertAlign w:val="baseline"/>
                <w:lang w:val="en-US" w:eastAsia="zh-CN"/>
              </w:rPr>
            </w:pPr>
            <w:r>
              <w:rPr>
                <w:rFonts w:hint="eastAsia" w:asciiTheme="minorEastAsia" w:hAnsiTheme="minorEastAsia" w:eastAsiaTheme="minorEastAsia" w:cstheme="minorEastAsia"/>
                <w:sz w:val="20"/>
                <w:szCs w:val="20"/>
                <w:vertAlign w:val="baseline"/>
                <w:lang w:val="en-US" w:eastAsia="zh-CN"/>
              </w:rPr>
              <w:t>投标参数</w:t>
            </w:r>
          </w:p>
        </w:tc>
      </w:tr>
      <w:tr w14:paraId="714384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 w:type="dxa"/>
            <w:vAlign w:val="center"/>
          </w:tcPr>
          <w:p w14:paraId="40B14E33">
            <w:pPr>
              <w:numPr>
                <w:ilvl w:val="0"/>
                <w:numId w:val="1"/>
              </w:numPr>
              <w:ind w:left="635" w:leftChars="0" w:hanging="425" w:firstLineChars="0"/>
              <w:jc w:val="center"/>
              <w:rPr>
                <w:rFonts w:hint="eastAsia" w:asciiTheme="minorEastAsia" w:hAnsiTheme="minorEastAsia" w:eastAsiaTheme="minorEastAsia" w:cstheme="minorEastAsia"/>
                <w:sz w:val="20"/>
                <w:szCs w:val="20"/>
                <w:vertAlign w:val="baseline"/>
                <w:lang w:val="en-US" w:eastAsia="zh-CN"/>
              </w:rPr>
            </w:pPr>
          </w:p>
        </w:tc>
        <w:tc>
          <w:tcPr>
            <w:tcW w:w="3257" w:type="dxa"/>
            <w:vAlign w:val="center"/>
          </w:tcPr>
          <w:p w14:paraId="76F960AD">
            <w:pPr>
              <w:keepNext w:val="0"/>
              <w:keepLines w:val="0"/>
              <w:pageBreakBefore w:val="0"/>
              <w:widowControl/>
              <w:suppressLineNumbers w:val="0"/>
              <w:kinsoku/>
              <w:wordWrap/>
              <w:overflowPunct/>
              <w:topLinePunct w:val="0"/>
              <w:bidi w:val="0"/>
              <w:snapToGrid/>
              <w:spacing w:line="600" w:lineRule="exact"/>
              <w:jc w:val="center"/>
              <w:textAlignment w:val="center"/>
              <w:rPr>
                <w:rFonts w:hint="eastAsia" w:asciiTheme="minorEastAsia" w:hAnsiTheme="minorEastAsia" w:eastAsiaTheme="minorEastAsia" w:cstheme="minorEastAsia"/>
                <w:i w:val="0"/>
                <w:color w:val="000000"/>
                <w:kern w:val="2"/>
                <w:sz w:val="20"/>
                <w:szCs w:val="20"/>
                <w:u w:val="none"/>
                <w:lang w:val="en-US" w:eastAsia="zh-CN" w:bidi="ar-SA"/>
              </w:rPr>
            </w:pPr>
            <w:r>
              <w:rPr>
                <w:rFonts w:hint="eastAsia" w:asciiTheme="minorEastAsia" w:hAnsiTheme="minorEastAsia" w:eastAsiaTheme="minorEastAsia" w:cstheme="minorEastAsia"/>
                <w:i w:val="0"/>
                <w:color w:val="000000"/>
                <w:sz w:val="20"/>
                <w:szCs w:val="20"/>
                <w:u w:val="none"/>
                <w:lang w:val="en-US" w:eastAsia="zh-CN"/>
              </w:rPr>
              <w:t>手术刀（高频电刀）</w:t>
            </w:r>
          </w:p>
        </w:tc>
        <w:tc>
          <w:tcPr>
            <w:tcW w:w="9837" w:type="dxa"/>
            <w:vAlign w:val="center"/>
          </w:tcPr>
          <w:p w14:paraId="2B053AED">
            <w:pPr>
              <w:numPr>
                <w:ilvl w:val="0"/>
                <w:numId w:val="2"/>
              </w:numPr>
              <w:spacing w:line="240" w:lineRule="auto"/>
              <w:rPr>
                <w:rFonts w:hint="eastAsia"/>
              </w:rPr>
            </w:pPr>
            <w:r>
              <w:rPr>
                <w:rFonts w:hint="eastAsia"/>
              </w:rPr>
              <w:t>输出功率：300W</w:t>
            </w:r>
          </w:p>
          <w:p w14:paraId="4288966E">
            <w:pPr>
              <w:numPr>
                <w:ilvl w:val="0"/>
                <w:numId w:val="2"/>
              </w:numPr>
              <w:spacing w:line="240" w:lineRule="auto"/>
              <w:rPr>
                <w:rFonts w:hint="eastAsia"/>
              </w:rPr>
            </w:pPr>
            <w:r>
              <w:rPr>
                <w:rFonts w:hint="eastAsia"/>
              </w:rPr>
              <w:t>单双极功能，适用于全科室</w:t>
            </w:r>
          </w:p>
          <w:p w14:paraId="7872CC44">
            <w:pPr>
              <w:numPr>
                <w:ilvl w:val="0"/>
                <w:numId w:val="2"/>
              </w:numPr>
              <w:spacing w:line="240" w:lineRule="auto"/>
              <w:rPr>
                <w:rFonts w:hint="eastAsia"/>
              </w:rPr>
            </w:pPr>
            <w:r>
              <w:rPr>
                <w:rFonts w:hint="eastAsia"/>
              </w:rPr>
              <w:t>六种输出模式：</w:t>
            </w:r>
          </w:p>
          <w:p w14:paraId="36F25D38">
            <w:pPr>
              <w:spacing w:line="240" w:lineRule="auto"/>
              <w:rPr>
                <w:rFonts w:hint="eastAsia"/>
              </w:rPr>
            </w:pPr>
            <w:r>
              <w:rPr>
                <w:rFonts w:hint="eastAsia" w:ascii="宋体" w:hAnsi="宋体"/>
              </w:rPr>
              <w:t>①</w:t>
            </w:r>
            <w:r>
              <w:rPr>
                <w:rFonts w:hint="eastAsia"/>
              </w:rPr>
              <w:t xml:space="preserve">纯切  </w:t>
            </w:r>
            <w:r>
              <w:rPr>
                <w:rFonts w:hint="eastAsia" w:ascii="宋体" w:hAnsi="宋体"/>
              </w:rPr>
              <w:t>②</w:t>
            </w:r>
            <w:r>
              <w:rPr>
                <w:rFonts w:hint="eastAsia"/>
              </w:rPr>
              <w:t xml:space="preserve">混切1 </w:t>
            </w:r>
            <w:r>
              <w:rPr>
                <w:rFonts w:hint="eastAsia" w:ascii="宋体" w:hAnsi="宋体"/>
              </w:rPr>
              <w:t>③</w:t>
            </w:r>
            <w:r>
              <w:rPr>
                <w:rFonts w:hint="eastAsia"/>
              </w:rPr>
              <w:t xml:space="preserve">混切2  </w:t>
            </w:r>
            <w:r>
              <w:rPr>
                <w:rFonts w:hint="eastAsia" w:ascii="宋体" w:hAnsi="宋体"/>
              </w:rPr>
              <w:t>④</w:t>
            </w:r>
            <w:r>
              <w:rPr>
                <w:rFonts w:hint="eastAsia"/>
              </w:rPr>
              <w:t xml:space="preserve">喷凝  </w:t>
            </w:r>
            <w:r>
              <w:rPr>
                <w:rFonts w:hint="eastAsia" w:ascii="宋体" w:hAnsi="宋体"/>
              </w:rPr>
              <w:t>⑤</w:t>
            </w:r>
            <w:r>
              <w:rPr>
                <w:rFonts w:hint="eastAsia"/>
              </w:rPr>
              <w:t xml:space="preserve">强凝  </w:t>
            </w:r>
            <w:r>
              <w:rPr>
                <w:rFonts w:hint="eastAsia" w:ascii="宋体" w:hAnsi="宋体"/>
              </w:rPr>
              <w:t>⑥</w:t>
            </w:r>
            <w:r>
              <w:rPr>
                <w:rFonts w:hint="eastAsia"/>
              </w:rPr>
              <w:t>标准双极凝</w:t>
            </w:r>
          </w:p>
          <w:p w14:paraId="593D7063">
            <w:pPr>
              <w:spacing w:line="240" w:lineRule="auto"/>
              <w:rPr>
                <w:rFonts w:hint="eastAsia"/>
              </w:rPr>
            </w:pPr>
            <w:r>
              <w:rPr>
                <w:rFonts w:hint="eastAsia" w:ascii="宋体" w:hAnsi="宋体"/>
              </w:rPr>
              <w:t>◆</w:t>
            </w:r>
            <w:r>
              <w:rPr>
                <w:rFonts w:hint="eastAsia"/>
              </w:rPr>
              <w:t>纯切：最大输出功率可达到300W，对任何组织、结构、轻松实施手术；</w:t>
            </w:r>
          </w:p>
          <w:p w14:paraId="2517EAA3">
            <w:pPr>
              <w:spacing w:line="240" w:lineRule="auto"/>
              <w:rPr>
                <w:rFonts w:hint="eastAsia"/>
              </w:rPr>
            </w:pPr>
            <w:r>
              <w:rPr>
                <w:rFonts w:hint="eastAsia" w:ascii="宋体" w:hAnsi="宋体"/>
              </w:rPr>
              <w:t>◆</w:t>
            </w:r>
            <w:r>
              <w:rPr>
                <w:rFonts w:hint="eastAsia"/>
              </w:rPr>
              <w:t>混切：适用于任何组织，在切割的同时提供很好的凝血效果；</w:t>
            </w:r>
          </w:p>
          <w:p w14:paraId="6533AD08">
            <w:pPr>
              <w:spacing w:line="240" w:lineRule="auto"/>
              <w:ind w:left="1260" w:hanging="1260" w:hangingChars="600"/>
              <w:rPr>
                <w:rFonts w:hint="eastAsia"/>
              </w:rPr>
            </w:pPr>
            <w:r>
              <w:rPr>
                <w:rFonts w:hint="eastAsia" w:ascii="宋体" w:hAnsi="宋体"/>
              </w:rPr>
              <w:t>◆</w:t>
            </w:r>
            <w:r>
              <w:rPr>
                <w:rFonts w:hint="eastAsia"/>
              </w:rPr>
              <w:t xml:space="preserve">喷凝，能提供有效的非接触式凝血，适合于大部分外科手术；  </w:t>
            </w:r>
          </w:p>
          <w:p w14:paraId="3E20E305">
            <w:pPr>
              <w:spacing w:line="240" w:lineRule="auto"/>
              <w:ind w:left="1260" w:hanging="1260" w:hangingChars="600"/>
              <w:rPr>
                <w:rFonts w:hint="eastAsia"/>
              </w:rPr>
            </w:pPr>
            <w:r>
              <w:rPr>
                <w:rFonts w:hint="eastAsia" w:ascii="宋体" w:hAnsi="宋体"/>
              </w:rPr>
              <w:t>◆</w:t>
            </w:r>
            <w:r>
              <w:rPr>
                <w:rFonts w:hint="eastAsia"/>
              </w:rPr>
              <w:t>强凝，也为干燥凝血，用于腔镜外科和其他精细组织的快速接触式凝血，适合于普通开放性手术用；</w:t>
            </w:r>
          </w:p>
          <w:p w14:paraId="38B2E400">
            <w:pPr>
              <w:spacing w:line="240" w:lineRule="auto"/>
              <w:ind w:left="1260" w:hanging="1260" w:hangingChars="600"/>
              <w:rPr>
                <w:rFonts w:hint="eastAsia"/>
              </w:rPr>
            </w:pPr>
            <w:r>
              <w:rPr>
                <w:rFonts w:hint="eastAsia" w:ascii="宋体" w:hAnsi="宋体"/>
              </w:rPr>
              <w:t>◆标准</w:t>
            </w:r>
            <w:r>
              <w:rPr>
                <w:rFonts w:hint="eastAsia"/>
              </w:rPr>
              <w:t>双极凝：当组织达到凝固的效果时输出的功率便开始缓慢下降，达到很好的凝血效果；</w:t>
            </w:r>
          </w:p>
          <w:p w14:paraId="6D8A3B08">
            <w:pPr>
              <w:spacing w:line="240" w:lineRule="auto"/>
              <w:rPr>
                <w:rFonts w:hint="eastAsia"/>
              </w:rPr>
            </w:pPr>
            <w:r>
              <w:rPr>
                <w:rFonts w:hint="eastAsia" w:ascii="宋体" w:hAnsi="宋体"/>
              </w:rPr>
              <w:t>★</w:t>
            </w:r>
            <w:r>
              <w:rPr>
                <w:rFonts w:hint="eastAsia"/>
              </w:rPr>
              <w:t>自动补偿系统稳定了输出的功率，使损耗达到最小。可做水下切割，包括富脂区的组织切割；</w:t>
            </w:r>
          </w:p>
          <w:p w14:paraId="2A79782F">
            <w:pPr>
              <w:spacing w:line="240" w:lineRule="auto"/>
              <w:ind w:left="1260" w:hanging="1260" w:hangingChars="600"/>
              <w:rPr>
                <w:rFonts w:hint="eastAsia"/>
              </w:rPr>
            </w:pPr>
            <w:r>
              <w:rPr>
                <w:rFonts w:hint="eastAsia" w:ascii="宋体" w:hAnsi="宋体"/>
              </w:rPr>
              <w:t>◆</w:t>
            </w:r>
            <w:r>
              <w:rPr>
                <w:rFonts w:hint="eastAsia"/>
              </w:rPr>
              <w:t>全悬浮输出防止低频电流对人体造成的伤害；</w:t>
            </w:r>
          </w:p>
          <w:p w14:paraId="3AC2F631">
            <w:pPr>
              <w:spacing w:line="240" w:lineRule="auto"/>
              <w:rPr>
                <w:rFonts w:hint="eastAsia"/>
              </w:rPr>
            </w:pPr>
            <w:r>
              <w:rPr>
                <w:rFonts w:hint="eastAsia" w:ascii="宋体" w:hAnsi="宋体"/>
              </w:rPr>
              <w:t>★</w:t>
            </w:r>
            <w:r>
              <w:rPr>
                <w:rFonts w:hint="eastAsia"/>
              </w:rPr>
              <w:t>具有高性能的病人回路电极板接触质量检测系统（REM）系统实时检测评估极板与皮肤的有效接触面积，一旦发现接触面积下降到危险水平，系统自动切断输出，并且报警提示；</w:t>
            </w:r>
          </w:p>
          <w:p w14:paraId="55940D6A">
            <w:pPr>
              <w:spacing w:line="240" w:lineRule="auto"/>
              <w:rPr>
                <w:rFonts w:hint="eastAsia" w:ascii="宋体"/>
                <w:szCs w:val="28"/>
              </w:rPr>
            </w:pPr>
            <w:r>
              <w:rPr>
                <w:rFonts w:hint="eastAsia" w:ascii="宋体"/>
                <w:szCs w:val="28"/>
              </w:rPr>
              <w:t>★</w:t>
            </w:r>
            <w:r>
              <w:rPr>
                <w:rFonts w:hint="eastAsia" w:ascii="宋体"/>
                <w:b/>
                <w:color w:val="auto"/>
                <w:szCs w:val="28"/>
              </w:rPr>
              <w:t>具有刀笔遥控调节输出功能，配有遥控输出功率刀笔。</w:t>
            </w:r>
          </w:p>
          <w:p w14:paraId="28D9BF3B">
            <w:pPr>
              <w:spacing w:line="240" w:lineRule="auto"/>
              <w:rPr>
                <w:rFonts w:hint="eastAsia" w:ascii="宋体"/>
                <w:b/>
                <w:sz w:val="24"/>
              </w:rPr>
            </w:pPr>
            <w:r>
              <w:rPr>
                <w:rFonts w:hint="eastAsia" w:ascii="宋体" w:hAnsi="宋体"/>
                <w:b/>
                <w:sz w:val="24"/>
              </w:rPr>
              <w:t>◆</w:t>
            </w:r>
            <w:r>
              <w:rPr>
                <w:rFonts w:hint="eastAsia"/>
                <w:b/>
                <w:sz w:val="24"/>
              </w:rPr>
              <w:t>技术参数：</w:t>
            </w:r>
          </w:p>
          <w:p w14:paraId="69A04991">
            <w:pPr>
              <w:spacing w:line="240" w:lineRule="auto"/>
              <w:ind w:firstLine="420"/>
              <w:rPr>
                <w:rFonts w:ascii="宋体" w:hAnsi="宋体"/>
                <w:szCs w:val="28"/>
              </w:rPr>
            </w:pPr>
            <w:r>
              <w:rPr>
                <w:rFonts w:hint="eastAsia" w:ascii="宋体" w:hAnsi="宋体"/>
                <w:szCs w:val="28"/>
              </w:rPr>
              <w:t>1、环境温度范围：5℃～</w:t>
            </w:r>
            <w:r>
              <w:rPr>
                <w:rFonts w:ascii="宋体" w:hAnsi="宋体"/>
                <w:szCs w:val="28"/>
              </w:rPr>
              <w:t>40</w:t>
            </w:r>
            <w:r>
              <w:rPr>
                <w:rFonts w:hint="eastAsia" w:ascii="宋体" w:hAnsi="宋体"/>
                <w:szCs w:val="28"/>
              </w:rPr>
              <w:t>℃；         2、相对湿度范围：≤80；</w:t>
            </w:r>
          </w:p>
          <w:p w14:paraId="0FA08B31">
            <w:pPr>
              <w:spacing w:line="240" w:lineRule="auto"/>
              <w:ind w:firstLine="425"/>
              <w:rPr>
                <w:rFonts w:hint="eastAsia" w:ascii="宋体" w:hAnsi="宋体"/>
                <w:szCs w:val="28"/>
              </w:rPr>
            </w:pPr>
            <w:r>
              <w:rPr>
                <w:rFonts w:hint="eastAsia" w:ascii="宋体" w:hAnsi="宋体"/>
                <w:szCs w:val="28"/>
              </w:rPr>
              <w:t>3、大气压力范围：</w:t>
            </w:r>
            <w:r>
              <w:rPr>
                <w:rFonts w:ascii="宋体" w:hAnsi="宋体"/>
                <w:szCs w:val="28"/>
              </w:rPr>
              <w:t>86.0</w:t>
            </w:r>
            <w:r>
              <w:rPr>
                <w:rFonts w:hint="eastAsia" w:ascii="宋体" w:hAnsi="宋体"/>
                <w:szCs w:val="28"/>
              </w:rPr>
              <w:t>～</w:t>
            </w:r>
            <w:r>
              <w:rPr>
                <w:rFonts w:ascii="宋体" w:hAnsi="宋体"/>
                <w:szCs w:val="28"/>
              </w:rPr>
              <w:t>106.0kPa</w:t>
            </w:r>
            <w:r>
              <w:rPr>
                <w:rFonts w:hint="eastAsia" w:ascii="宋体" w:hAnsi="宋体"/>
                <w:szCs w:val="28"/>
              </w:rPr>
              <w:t>；</w:t>
            </w:r>
            <w:r>
              <w:rPr>
                <w:rFonts w:ascii="宋体" w:hAnsi="宋体"/>
                <w:szCs w:val="28"/>
              </w:rPr>
              <w:t xml:space="preserve"> </w:t>
            </w:r>
            <w:r>
              <w:rPr>
                <w:rFonts w:hint="eastAsia" w:ascii="宋体" w:hAnsi="宋体"/>
                <w:szCs w:val="28"/>
              </w:rPr>
              <w:t xml:space="preserve">   4、电源：</w:t>
            </w:r>
            <w:r>
              <w:rPr>
                <w:rFonts w:ascii="宋体" w:hAnsi="宋体"/>
                <w:szCs w:val="28"/>
              </w:rPr>
              <w:t>220V</w:t>
            </w:r>
            <w:r>
              <w:rPr>
                <w:rFonts w:hint="eastAsia" w:ascii="宋体" w:hAnsi="宋体"/>
                <w:szCs w:val="28"/>
              </w:rPr>
              <w:t>±</w:t>
            </w:r>
            <w:r>
              <w:rPr>
                <w:rFonts w:ascii="宋体" w:hAnsi="宋体"/>
                <w:szCs w:val="28"/>
              </w:rPr>
              <w:t>22V</w:t>
            </w:r>
            <w:r>
              <w:rPr>
                <w:rFonts w:hint="eastAsia" w:ascii="宋体" w:hAnsi="宋体"/>
                <w:szCs w:val="28"/>
              </w:rPr>
              <w:t>，</w:t>
            </w:r>
            <w:r>
              <w:rPr>
                <w:rFonts w:ascii="宋体" w:hAnsi="宋体"/>
                <w:szCs w:val="28"/>
              </w:rPr>
              <w:t xml:space="preserve"> 50Hz</w:t>
            </w:r>
            <w:r>
              <w:rPr>
                <w:rFonts w:hint="eastAsia" w:ascii="宋体" w:hAnsi="宋体"/>
                <w:szCs w:val="28"/>
              </w:rPr>
              <w:t>±</w:t>
            </w:r>
            <w:r>
              <w:rPr>
                <w:rFonts w:ascii="宋体" w:hAnsi="宋体"/>
                <w:szCs w:val="28"/>
              </w:rPr>
              <w:t>1Hz</w:t>
            </w:r>
            <w:r>
              <w:rPr>
                <w:rFonts w:hint="eastAsia" w:ascii="宋体" w:hAnsi="宋体"/>
                <w:szCs w:val="28"/>
              </w:rPr>
              <w:t>。</w:t>
            </w:r>
          </w:p>
          <w:p w14:paraId="6656B4F2">
            <w:pPr>
              <w:spacing w:line="240" w:lineRule="auto"/>
              <w:outlineLvl w:val="0"/>
              <w:rPr>
                <w:snapToGrid w:val="0"/>
                <w:color w:val="000000"/>
                <w:szCs w:val="28"/>
              </w:rPr>
            </w:pPr>
            <w:r>
              <w:rPr>
                <w:color w:val="000000"/>
                <w:szCs w:val="28"/>
              </w:rPr>
              <w:t xml:space="preserve"> </w:t>
            </w:r>
            <w:r>
              <w:rPr>
                <w:rFonts w:ascii="宋体"/>
                <w:color w:val="000000"/>
                <w:szCs w:val="28"/>
              </w:rPr>
              <w:t xml:space="preserve">   </w:t>
            </w:r>
            <w:r>
              <w:rPr>
                <w:rFonts w:hint="eastAsia" w:ascii="宋体"/>
                <w:color w:val="000000"/>
                <w:szCs w:val="28"/>
              </w:rPr>
              <w:t>5、工作频率：416K</w:t>
            </w:r>
            <w:r>
              <w:rPr>
                <w:rFonts w:ascii="宋体"/>
                <w:color w:val="000000"/>
                <w:szCs w:val="28"/>
              </w:rPr>
              <w:t>Hz</w:t>
            </w:r>
          </w:p>
          <w:p w14:paraId="15EA2DB5">
            <w:pPr>
              <w:spacing w:line="240" w:lineRule="auto"/>
              <w:ind w:firstLine="420" w:firstLineChars="200"/>
              <w:rPr>
                <w:rFonts w:ascii="宋体"/>
                <w:color w:val="000000"/>
                <w:szCs w:val="28"/>
              </w:rPr>
            </w:pPr>
            <w:r>
              <w:rPr>
                <w:rFonts w:hint="eastAsia" w:ascii="宋体"/>
                <w:color w:val="000000"/>
                <w:szCs w:val="28"/>
              </w:rPr>
              <w:t>6、额定输出功率：</w:t>
            </w:r>
          </w:p>
          <w:p w14:paraId="34D4E647">
            <w:pPr>
              <w:spacing w:line="240" w:lineRule="auto"/>
              <w:ind w:firstLine="425"/>
              <w:rPr>
                <w:rFonts w:hint="eastAsia" w:ascii="宋体"/>
                <w:color w:val="000000"/>
                <w:szCs w:val="28"/>
              </w:rPr>
            </w:pPr>
            <w:r>
              <w:rPr>
                <w:rFonts w:hint="eastAsia" w:ascii="宋体"/>
                <w:color w:val="000000"/>
                <w:szCs w:val="28"/>
              </w:rPr>
              <w:t>a）纯切： 1</w:t>
            </w:r>
            <w:r>
              <w:rPr>
                <w:rFonts w:ascii="宋体"/>
                <w:color w:val="000000"/>
                <w:szCs w:val="28"/>
              </w:rPr>
              <w:t>W</w:t>
            </w:r>
            <w:r>
              <w:rPr>
                <w:rFonts w:hint="eastAsia" w:ascii="宋体"/>
                <w:color w:val="000000"/>
                <w:szCs w:val="28"/>
              </w:rPr>
              <w:t>～</w:t>
            </w:r>
            <w:r>
              <w:rPr>
                <w:rFonts w:ascii="宋体"/>
                <w:color w:val="000000"/>
                <w:szCs w:val="28"/>
              </w:rPr>
              <w:t>300W</w:t>
            </w:r>
            <w:r>
              <w:rPr>
                <w:rFonts w:hint="eastAsia" w:ascii="宋体"/>
                <w:color w:val="000000"/>
                <w:szCs w:val="28"/>
              </w:rPr>
              <w:t>（负载8</w:t>
            </w:r>
            <w:r>
              <w:rPr>
                <w:rFonts w:ascii="宋体"/>
                <w:color w:val="000000"/>
                <w:szCs w:val="28"/>
              </w:rPr>
              <w:t>00Ω</w:t>
            </w:r>
            <w:r>
              <w:rPr>
                <w:rFonts w:hint="eastAsia" w:ascii="宋体"/>
                <w:color w:val="000000"/>
                <w:szCs w:val="28"/>
              </w:rPr>
              <w:t>）；</w:t>
            </w:r>
          </w:p>
          <w:p w14:paraId="31C4A4B1">
            <w:pPr>
              <w:spacing w:line="240" w:lineRule="auto"/>
              <w:ind w:firstLine="425"/>
              <w:rPr>
                <w:rFonts w:ascii="宋体"/>
                <w:color w:val="000000"/>
                <w:szCs w:val="28"/>
              </w:rPr>
            </w:pPr>
            <w:r>
              <w:rPr>
                <w:rFonts w:hint="eastAsia" w:ascii="宋体"/>
                <w:color w:val="000000"/>
                <w:szCs w:val="28"/>
              </w:rPr>
              <w:t>b）混切1： 1</w:t>
            </w:r>
            <w:r>
              <w:rPr>
                <w:rFonts w:ascii="宋体"/>
                <w:color w:val="000000"/>
                <w:szCs w:val="28"/>
              </w:rPr>
              <w:t>W</w:t>
            </w:r>
            <w:r>
              <w:rPr>
                <w:rFonts w:hint="eastAsia" w:ascii="宋体"/>
                <w:color w:val="000000"/>
                <w:szCs w:val="28"/>
              </w:rPr>
              <w:t>～200</w:t>
            </w:r>
            <w:r>
              <w:rPr>
                <w:rFonts w:ascii="宋体"/>
                <w:color w:val="000000"/>
                <w:szCs w:val="28"/>
              </w:rPr>
              <w:t>W</w:t>
            </w:r>
            <w:r>
              <w:rPr>
                <w:rFonts w:hint="eastAsia" w:ascii="宋体"/>
                <w:color w:val="000000"/>
                <w:szCs w:val="28"/>
              </w:rPr>
              <w:t>（负载8</w:t>
            </w:r>
            <w:r>
              <w:rPr>
                <w:rFonts w:ascii="宋体"/>
                <w:color w:val="000000"/>
                <w:szCs w:val="28"/>
              </w:rPr>
              <w:t>00Ω</w:t>
            </w:r>
            <w:r>
              <w:rPr>
                <w:rFonts w:hint="eastAsia" w:ascii="宋体"/>
                <w:color w:val="000000"/>
                <w:szCs w:val="28"/>
              </w:rPr>
              <w:t>）；</w:t>
            </w:r>
          </w:p>
          <w:p w14:paraId="25412336">
            <w:pPr>
              <w:spacing w:line="240" w:lineRule="auto"/>
              <w:ind w:firstLine="425"/>
              <w:rPr>
                <w:rFonts w:ascii="宋体"/>
                <w:color w:val="000000"/>
                <w:szCs w:val="28"/>
              </w:rPr>
            </w:pPr>
            <w:r>
              <w:rPr>
                <w:rFonts w:hint="eastAsia" w:ascii="宋体"/>
                <w:color w:val="000000"/>
                <w:szCs w:val="28"/>
              </w:rPr>
              <w:t>c）混切2：   1</w:t>
            </w:r>
            <w:r>
              <w:rPr>
                <w:rFonts w:ascii="宋体"/>
                <w:color w:val="000000"/>
                <w:szCs w:val="28"/>
              </w:rPr>
              <w:t>W</w:t>
            </w:r>
            <w:r>
              <w:rPr>
                <w:rFonts w:hint="eastAsia" w:ascii="宋体"/>
                <w:color w:val="000000"/>
                <w:szCs w:val="28"/>
              </w:rPr>
              <w:t>～10</w:t>
            </w:r>
            <w:r>
              <w:rPr>
                <w:rFonts w:ascii="宋体"/>
                <w:color w:val="000000"/>
                <w:szCs w:val="28"/>
              </w:rPr>
              <w:t>0W</w:t>
            </w:r>
            <w:r>
              <w:rPr>
                <w:rFonts w:hint="eastAsia" w:ascii="宋体"/>
                <w:color w:val="000000"/>
                <w:szCs w:val="28"/>
              </w:rPr>
              <w:t>（负载8</w:t>
            </w:r>
            <w:r>
              <w:rPr>
                <w:rFonts w:ascii="宋体"/>
                <w:color w:val="000000"/>
                <w:szCs w:val="28"/>
              </w:rPr>
              <w:t>00Ω</w:t>
            </w:r>
            <w:r>
              <w:rPr>
                <w:rFonts w:hint="eastAsia" w:ascii="宋体"/>
                <w:color w:val="000000"/>
                <w:szCs w:val="28"/>
              </w:rPr>
              <w:t>）；</w:t>
            </w:r>
          </w:p>
          <w:p w14:paraId="55BCC547">
            <w:pPr>
              <w:spacing w:line="240" w:lineRule="auto"/>
              <w:ind w:firstLine="425"/>
              <w:rPr>
                <w:rFonts w:ascii="宋体"/>
                <w:color w:val="000000"/>
                <w:szCs w:val="28"/>
              </w:rPr>
            </w:pPr>
            <w:r>
              <w:rPr>
                <w:rFonts w:hint="eastAsia" w:ascii="宋体"/>
                <w:color w:val="000000"/>
                <w:szCs w:val="28"/>
              </w:rPr>
              <w:t>d）喷凝：    1</w:t>
            </w:r>
            <w:r>
              <w:rPr>
                <w:rFonts w:ascii="宋体"/>
                <w:color w:val="000000"/>
                <w:szCs w:val="28"/>
              </w:rPr>
              <w:t>W</w:t>
            </w:r>
            <w:r>
              <w:rPr>
                <w:rFonts w:hint="eastAsia" w:ascii="宋体"/>
                <w:color w:val="000000"/>
                <w:szCs w:val="28"/>
              </w:rPr>
              <w:t>～80</w:t>
            </w:r>
            <w:r>
              <w:rPr>
                <w:rFonts w:ascii="宋体"/>
                <w:color w:val="000000"/>
                <w:szCs w:val="28"/>
              </w:rPr>
              <w:t>W</w:t>
            </w:r>
            <w:r>
              <w:rPr>
                <w:rFonts w:hint="eastAsia" w:ascii="宋体"/>
                <w:color w:val="000000"/>
                <w:szCs w:val="28"/>
              </w:rPr>
              <w:t>（负载8</w:t>
            </w:r>
            <w:r>
              <w:rPr>
                <w:rFonts w:ascii="宋体"/>
                <w:color w:val="000000"/>
                <w:szCs w:val="28"/>
              </w:rPr>
              <w:t>00Ω</w:t>
            </w:r>
            <w:r>
              <w:rPr>
                <w:rFonts w:hint="eastAsia" w:ascii="宋体"/>
                <w:color w:val="000000"/>
                <w:szCs w:val="28"/>
              </w:rPr>
              <w:t>）；</w:t>
            </w:r>
          </w:p>
          <w:p w14:paraId="4479FA78">
            <w:pPr>
              <w:spacing w:line="240" w:lineRule="auto"/>
              <w:ind w:firstLine="425"/>
              <w:rPr>
                <w:rFonts w:hint="eastAsia" w:ascii="宋体"/>
                <w:color w:val="000000"/>
                <w:szCs w:val="28"/>
              </w:rPr>
            </w:pPr>
            <w:r>
              <w:rPr>
                <w:rFonts w:hint="eastAsia" w:ascii="宋体"/>
                <w:color w:val="000000"/>
                <w:szCs w:val="28"/>
              </w:rPr>
              <w:t>e）强凝：   1</w:t>
            </w:r>
            <w:r>
              <w:rPr>
                <w:rFonts w:ascii="宋体"/>
                <w:color w:val="000000"/>
                <w:szCs w:val="28"/>
              </w:rPr>
              <w:t>W</w:t>
            </w:r>
            <w:r>
              <w:rPr>
                <w:rFonts w:hint="eastAsia" w:ascii="宋体"/>
                <w:color w:val="000000"/>
                <w:szCs w:val="28"/>
              </w:rPr>
              <w:t>～12</w:t>
            </w:r>
            <w:r>
              <w:rPr>
                <w:rFonts w:ascii="宋体"/>
                <w:color w:val="000000"/>
                <w:szCs w:val="28"/>
              </w:rPr>
              <w:t>0W</w:t>
            </w:r>
            <w:r>
              <w:rPr>
                <w:rFonts w:hint="eastAsia" w:ascii="宋体"/>
                <w:color w:val="000000"/>
                <w:szCs w:val="28"/>
              </w:rPr>
              <w:t>（负载8</w:t>
            </w:r>
            <w:r>
              <w:rPr>
                <w:rFonts w:ascii="宋体"/>
                <w:color w:val="000000"/>
                <w:szCs w:val="28"/>
              </w:rPr>
              <w:t>00Ω</w:t>
            </w:r>
            <w:r>
              <w:rPr>
                <w:rFonts w:hint="eastAsia" w:ascii="宋体"/>
                <w:color w:val="000000"/>
                <w:szCs w:val="28"/>
              </w:rPr>
              <w:t>）；</w:t>
            </w:r>
          </w:p>
          <w:p w14:paraId="1F4053A4">
            <w:pPr>
              <w:spacing w:line="240" w:lineRule="auto"/>
              <w:ind w:firstLine="425"/>
              <w:rPr>
                <w:rFonts w:ascii="宋体"/>
                <w:color w:val="000000"/>
                <w:szCs w:val="28"/>
              </w:rPr>
            </w:pPr>
            <w:r>
              <w:rPr>
                <w:rFonts w:hint="eastAsia" w:ascii="宋体"/>
                <w:color w:val="000000"/>
                <w:szCs w:val="28"/>
              </w:rPr>
              <w:t>f）标准双极凝：1</w:t>
            </w:r>
            <w:r>
              <w:rPr>
                <w:rFonts w:ascii="宋体"/>
                <w:color w:val="000000"/>
                <w:szCs w:val="28"/>
              </w:rPr>
              <w:t>W</w:t>
            </w:r>
            <w:r>
              <w:rPr>
                <w:rFonts w:hint="eastAsia" w:ascii="宋体"/>
                <w:color w:val="000000"/>
                <w:szCs w:val="28"/>
              </w:rPr>
              <w:t>～9</w:t>
            </w:r>
            <w:r>
              <w:rPr>
                <w:rFonts w:ascii="宋体"/>
                <w:color w:val="000000"/>
                <w:szCs w:val="28"/>
              </w:rPr>
              <w:t>0W</w:t>
            </w:r>
            <w:r>
              <w:rPr>
                <w:rFonts w:hint="eastAsia" w:ascii="宋体"/>
                <w:color w:val="000000"/>
                <w:szCs w:val="28"/>
              </w:rPr>
              <w:t>（负载2</w:t>
            </w:r>
            <w:r>
              <w:rPr>
                <w:rFonts w:ascii="宋体"/>
                <w:color w:val="000000"/>
                <w:szCs w:val="28"/>
              </w:rPr>
              <w:t>00</w:t>
            </w:r>
            <w:r>
              <w:rPr>
                <w:rFonts w:hint="eastAsia" w:ascii="宋体"/>
                <w:color w:val="000000"/>
                <w:szCs w:val="28"/>
              </w:rPr>
              <w:t>Ω）；</w:t>
            </w:r>
          </w:p>
          <w:p w14:paraId="4B74960B">
            <w:pPr>
              <w:spacing w:line="240" w:lineRule="auto"/>
              <w:ind w:firstLine="315" w:firstLineChars="150"/>
              <w:rPr>
                <w:rFonts w:hint="eastAsia" w:ascii="宋体" w:hAnsi="宋体"/>
              </w:rPr>
            </w:pPr>
            <w:r>
              <w:rPr>
                <w:rFonts w:hint="eastAsia" w:ascii="宋体"/>
                <w:color w:val="000000"/>
                <w:szCs w:val="28"/>
              </w:rPr>
              <w:t>7、整机功耗：≤1100VA。（切割功能</w:t>
            </w:r>
            <w:r>
              <w:rPr>
                <w:rFonts w:ascii="宋体"/>
                <w:color w:val="000000"/>
                <w:szCs w:val="28"/>
              </w:rPr>
              <w:t>300W</w:t>
            </w:r>
            <w:r>
              <w:rPr>
                <w:rFonts w:hint="eastAsia" w:ascii="宋体"/>
                <w:color w:val="000000"/>
                <w:szCs w:val="28"/>
              </w:rPr>
              <w:t>、标准双极凝功能90W输出时）</w:t>
            </w:r>
          </w:p>
          <w:p w14:paraId="510BEC09">
            <w:pPr>
              <w:spacing w:line="240" w:lineRule="auto"/>
              <w:rPr>
                <w:rFonts w:hint="eastAsia"/>
                <w:sz w:val="28"/>
                <w:szCs w:val="28"/>
              </w:rPr>
            </w:pPr>
            <w:r>
              <w:rPr>
                <w:rFonts w:hint="eastAsia"/>
                <w:b/>
                <w:sz w:val="28"/>
                <w:szCs w:val="28"/>
              </w:rPr>
              <w:t>标准配置单</w:t>
            </w:r>
          </w:p>
          <w:p w14:paraId="0B0717B0">
            <w:pPr>
              <w:spacing w:line="240" w:lineRule="auto"/>
              <w:ind w:firstLine="105" w:firstLineChars="5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电刀笔                      5把        </w:t>
            </w:r>
          </w:p>
          <w:p w14:paraId="54BEAD25">
            <w:pPr>
              <w:spacing w:line="240" w:lineRule="auto"/>
              <w:ind w:firstLine="105" w:firstLineChars="5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中性电极                    10片     </w:t>
            </w:r>
          </w:p>
          <w:p w14:paraId="57CCF297">
            <w:pPr>
              <w:spacing w:line="240" w:lineRule="auto"/>
              <w:ind w:firstLine="105" w:firstLineChars="5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双极镊                       1把   </w:t>
            </w:r>
          </w:p>
          <w:p w14:paraId="180F5C38">
            <w:pPr>
              <w:spacing w:line="240" w:lineRule="auto"/>
              <w:ind w:firstLine="105" w:firstLineChars="5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极板导线                     1条        </w:t>
            </w:r>
          </w:p>
          <w:p w14:paraId="452E0D9C">
            <w:pPr>
              <w:spacing w:line="240" w:lineRule="auto"/>
              <w:ind w:firstLine="105" w:firstLineChars="5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双极镊子连线                 1条     </w:t>
            </w:r>
          </w:p>
          <w:p w14:paraId="28B88901">
            <w:pPr>
              <w:spacing w:line="240" w:lineRule="auto"/>
              <w:ind w:firstLine="105" w:firstLineChars="5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脚踏开关                     1只</w:t>
            </w:r>
          </w:p>
          <w:p w14:paraId="31CCAE6C">
            <w:pPr>
              <w:spacing w:line="240" w:lineRule="auto"/>
              <w:ind w:firstLine="105" w:firstLineChars="5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电源线                       1条</w:t>
            </w:r>
          </w:p>
          <w:p w14:paraId="660834F4">
            <w:pPr>
              <w:spacing w:line="240" w:lineRule="auto"/>
              <w:ind w:firstLine="105" w:firstLineChars="5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保险管                       3只</w:t>
            </w:r>
          </w:p>
          <w:p w14:paraId="090B3E19">
            <w:pPr>
              <w:numPr>
                <w:ilvl w:val="0"/>
                <w:numId w:val="0"/>
              </w:numPr>
              <w:spacing w:line="240" w:lineRule="auto"/>
              <w:ind w:leftChars="0"/>
              <w:rPr>
                <w:rFonts w:hint="eastAsia" w:asciiTheme="minorEastAsia" w:hAnsiTheme="minorEastAsia" w:eastAsiaTheme="minorEastAsia" w:cstheme="minorEastAsia"/>
                <w:i w:val="0"/>
                <w:iCs w:val="0"/>
                <w:color w:val="000000"/>
                <w:kern w:val="0"/>
                <w:sz w:val="20"/>
                <w:szCs w:val="20"/>
                <w:u w:val="none"/>
                <w:lang w:val="en-US" w:eastAsia="zh-CN" w:bidi="ar"/>
              </w:rPr>
            </w:pPr>
          </w:p>
        </w:tc>
      </w:tr>
      <w:tr w14:paraId="18DEE0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 w:type="dxa"/>
            <w:vAlign w:val="center"/>
          </w:tcPr>
          <w:p w14:paraId="24055FED">
            <w:pPr>
              <w:numPr>
                <w:ilvl w:val="0"/>
                <w:numId w:val="1"/>
              </w:numPr>
              <w:ind w:left="635" w:leftChars="0" w:hanging="425" w:firstLineChars="0"/>
              <w:jc w:val="center"/>
              <w:rPr>
                <w:rFonts w:hint="eastAsia" w:asciiTheme="minorEastAsia" w:hAnsiTheme="minorEastAsia" w:eastAsiaTheme="minorEastAsia" w:cstheme="minorEastAsia"/>
                <w:sz w:val="20"/>
                <w:szCs w:val="20"/>
                <w:vertAlign w:val="baseline"/>
                <w:lang w:val="en-US" w:eastAsia="zh-CN"/>
              </w:rPr>
            </w:pPr>
          </w:p>
        </w:tc>
        <w:tc>
          <w:tcPr>
            <w:tcW w:w="3257" w:type="dxa"/>
            <w:vAlign w:val="center"/>
          </w:tcPr>
          <w:p w14:paraId="034DC846">
            <w:pPr>
              <w:keepNext w:val="0"/>
              <w:keepLines w:val="0"/>
              <w:pageBreakBefore w:val="0"/>
              <w:widowControl/>
              <w:suppressLineNumbers w:val="0"/>
              <w:kinsoku/>
              <w:wordWrap/>
              <w:overflowPunct/>
              <w:topLinePunct w:val="0"/>
              <w:bidi w:val="0"/>
              <w:snapToGrid/>
              <w:spacing w:line="600" w:lineRule="exact"/>
              <w:jc w:val="center"/>
              <w:textAlignment w:val="center"/>
              <w:rPr>
                <w:rFonts w:hint="eastAsia" w:asciiTheme="minorEastAsia" w:hAnsiTheme="minorEastAsia" w:eastAsiaTheme="minorEastAsia" w:cstheme="minorEastAsia"/>
                <w:i w:val="0"/>
                <w:color w:val="000000"/>
                <w:kern w:val="2"/>
                <w:sz w:val="20"/>
                <w:szCs w:val="20"/>
                <w:u w:val="none"/>
                <w:lang w:val="en-US" w:eastAsia="zh-CN" w:bidi="ar-SA"/>
              </w:rPr>
            </w:pPr>
            <w:r>
              <w:rPr>
                <w:rFonts w:hint="eastAsia" w:asciiTheme="minorEastAsia" w:hAnsiTheme="minorEastAsia" w:eastAsiaTheme="minorEastAsia" w:cstheme="minorEastAsia"/>
                <w:i w:val="0"/>
                <w:color w:val="000000"/>
                <w:kern w:val="0"/>
                <w:sz w:val="20"/>
                <w:szCs w:val="20"/>
                <w:u w:val="none"/>
                <w:lang w:val="en-US" w:eastAsia="zh-CN" w:bidi="ar"/>
              </w:rPr>
              <w:t>移动式洁净屏</w:t>
            </w:r>
          </w:p>
        </w:tc>
        <w:tc>
          <w:tcPr>
            <w:tcW w:w="9837" w:type="dxa"/>
            <w:vAlign w:val="center"/>
          </w:tcPr>
          <w:p w14:paraId="134A7B00">
            <w:pPr>
              <w:keepNext w:val="0"/>
              <w:keepLines w:val="0"/>
              <w:pageBreakBefore w:val="0"/>
              <w:widowControl w:val="0"/>
              <w:kinsoku/>
              <w:wordWrap/>
              <w:overflowPunct/>
              <w:topLinePunct w:val="0"/>
              <w:autoSpaceDE/>
              <w:autoSpaceDN/>
              <w:bidi w:val="0"/>
              <w:adjustRightInd/>
              <w:spacing w:line="240" w:lineRule="auto"/>
              <w:ind w:left="0" w:leftChars="0" w:right="0" w:rightChars="0" w:firstLine="0" w:firstLineChars="0"/>
              <w:jc w:val="both"/>
              <w:textAlignment w:val="auto"/>
              <w:outlineLvl w:val="9"/>
              <w:rPr>
                <w:rFonts w:hint="eastAsia" w:asciiTheme="minorEastAsia" w:hAnsiTheme="minorEastAsia" w:eastAsiaTheme="minorEastAsia" w:cstheme="minorEastAsia"/>
                <w:b w:val="0"/>
                <w:bCs w:val="0"/>
                <w:sz w:val="20"/>
                <w:szCs w:val="20"/>
                <w:lang w:val="en-US" w:eastAsia="zh-CN"/>
              </w:rPr>
            </w:pPr>
            <w:r>
              <w:rPr>
                <w:rFonts w:hint="eastAsia" w:asciiTheme="minorEastAsia" w:hAnsiTheme="minorEastAsia" w:eastAsiaTheme="minorEastAsia" w:cstheme="minorEastAsia"/>
                <w:sz w:val="20"/>
                <w:szCs w:val="20"/>
                <w:lang w:val="en-US" w:eastAsia="zh-CN"/>
              </w:rPr>
              <w:t>一、</w:t>
            </w:r>
            <w:r>
              <w:rPr>
                <w:rFonts w:hint="eastAsia" w:asciiTheme="minorEastAsia" w:hAnsiTheme="minorEastAsia" w:eastAsiaTheme="minorEastAsia" w:cstheme="minorEastAsia"/>
                <w:b w:val="0"/>
                <w:bCs w:val="0"/>
                <w:sz w:val="20"/>
                <w:szCs w:val="20"/>
                <w:lang w:val="en-US" w:eastAsia="zh-CN"/>
              </w:rPr>
              <w:t>技术参数：</w:t>
            </w:r>
          </w:p>
          <w:p w14:paraId="7598F318">
            <w:pPr>
              <w:keepNext w:val="0"/>
              <w:keepLines w:val="0"/>
              <w:pageBreakBefore w:val="0"/>
              <w:widowControl w:val="0"/>
              <w:numPr>
                <w:ilvl w:val="0"/>
                <w:numId w:val="3"/>
              </w:numPr>
              <w:kinsoku/>
              <w:wordWrap/>
              <w:overflowPunct/>
              <w:topLinePunct w:val="0"/>
              <w:autoSpaceDE/>
              <w:autoSpaceDN/>
              <w:bidi w:val="0"/>
              <w:adjustRightInd/>
              <w:snapToGrid w:val="0"/>
              <w:spacing w:line="240" w:lineRule="auto"/>
              <w:ind w:left="425" w:leftChars="0" w:right="0" w:rightChars="0" w:hanging="425" w:firstLineChars="0"/>
              <w:jc w:val="both"/>
              <w:textAlignment w:val="auto"/>
              <w:outlineLvl w:val="9"/>
              <w:rPr>
                <w:rFonts w:hint="eastAsia" w:asciiTheme="minorEastAsia" w:hAnsiTheme="minorEastAsia" w:eastAsiaTheme="minorEastAsia" w:cstheme="minorEastAsia"/>
                <w:b w:val="0"/>
                <w:bCs w:val="0"/>
                <w:sz w:val="20"/>
                <w:szCs w:val="20"/>
                <w:lang w:val="en-US" w:eastAsia="zh-CN"/>
              </w:rPr>
            </w:pPr>
            <w:r>
              <w:rPr>
                <w:rFonts w:hint="eastAsia" w:asciiTheme="minorEastAsia" w:hAnsiTheme="minorEastAsia" w:eastAsiaTheme="minorEastAsia" w:cstheme="minorEastAsia"/>
                <w:b w:val="0"/>
                <w:bCs w:val="0"/>
                <w:sz w:val="20"/>
                <w:szCs w:val="20"/>
                <w:lang w:val="en-US" w:eastAsia="zh-CN"/>
              </w:rPr>
              <w:t>外形尺寸：900*150*1550mm（移动式）；890*150*1420（壁挂、吸顶式）</w:t>
            </w:r>
          </w:p>
          <w:p w14:paraId="330528F4">
            <w:pPr>
              <w:keepNext w:val="0"/>
              <w:keepLines w:val="0"/>
              <w:pageBreakBefore w:val="0"/>
              <w:widowControl w:val="0"/>
              <w:numPr>
                <w:ilvl w:val="0"/>
                <w:numId w:val="3"/>
              </w:numPr>
              <w:kinsoku/>
              <w:wordWrap/>
              <w:overflowPunct/>
              <w:topLinePunct w:val="0"/>
              <w:autoSpaceDE/>
              <w:autoSpaceDN/>
              <w:bidi w:val="0"/>
              <w:adjustRightInd/>
              <w:snapToGrid w:val="0"/>
              <w:spacing w:line="240" w:lineRule="auto"/>
              <w:ind w:left="425" w:leftChars="0" w:right="0" w:rightChars="0" w:hanging="425" w:firstLineChars="0"/>
              <w:jc w:val="both"/>
              <w:textAlignment w:val="auto"/>
              <w:outlineLvl w:val="9"/>
              <w:rPr>
                <w:rFonts w:hint="eastAsia" w:asciiTheme="minorEastAsia" w:hAnsiTheme="minorEastAsia" w:eastAsiaTheme="minorEastAsia" w:cstheme="minorEastAsia"/>
                <w:b w:val="0"/>
                <w:bCs w:val="0"/>
                <w:sz w:val="20"/>
                <w:szCs w:val="20"/>
                <w:lang w:val="en-US" w:eastAsia="zh-CN"/>
              </w:rPr>
            </w:pPr>
            <w:r>
              <w:rPr>
                <w:rFonts w:hint="eastAsia" w:asciiTheme="minorEastAsia" w:hAnsiTheme="minorEastAsia" w:eastAsiaTheme="minorEastAsia" w:cstheme="minorEastAsia"/>
                <w:b w:val="0"/>
                <w:bCs w:val="0"/>
                <w:sz w:val="20"/>
                <w:szCs w:val="20"/>
                <w:lang w:val="en-US" w:eastAsia="zh-CN"/>
              </w:rPr>
              <w:t>★配置H13级</w:t>
            </w:r>
            <w:r>
              <w:rPr>
                <w:rFonts w:hint="eastAsia" w:asciiTheme="minorEastAsia" w:hAnsiTheme="minorEastAsia" w:eastAsiaTheme="minorEastAsia" w:cstheme="minorEastAsia"/>
                <w:b w:val="0"/>
                <w:bCs w:val="0"/>
                <w:sz w:val="20"/>
                <w:szCs w:val="20"/>
              </w:rPr>
              <w:t>HEPA高效过滤器，针对0.3</w:t>
            </w:r>
            <w:r>
              <w:rPr>
                <w:rFonts w:hint="eastAsia" w:asciiTheme="minorEastAsia" w:hAnsiTheme="minorEastAsia" w:eastAsiaTheme="minorEastAsia" w:cstheme="minorEastAsia"/>
                <w:b w:val="0"/>
                <w:bCs w:val="0"/>
                <w:sz w:val="20"/>
                <w:szCs w:val="20"/>
                <w:lang w:eastAsia="zh-CN"/>
              </w:rPr>
              <w:t>μ</w:t>
            </w:r>
            <w:r>
              <w:rPr>
                <w:rFonts w:hint="eastAsia" w:asciiTheme="minorEastAsia" w:hAnsiTheme="minorEastAsia" w:eastAsiaTheme="minorEastAsia" w:cstheme="minorEastAsia"/>
                <w:b w:val="0"/>
                <w:bCs w:val="0"/>
                <w:sz w:val="20"/>
                <w:szCs w:val="20"/>
                <w:lang w:val="en-US" w:eastAsia="zh-CN"/>
              </w:rPr>
              <w:t>m</w:t>
            </w:r>
            <w:r>
              <w:rPr>
                <w:rFonts w:hint="eastAsia" w:asciiTheme="minorEastAsia" w:hAnsiTheme="minorEastAsia" w:eastAsiaTheme="minorEastAsia" w:cstheme="minorEastAsia"/>
                <w:b w:val="0"/>
                <w:bCs w:val="0"/>
                <w:sz w:val="20"/>
                <w:szCs w:val="20"/>
              </w:rPr>
              <w:t>及以上</w:t>
            </w:r>
            <w:r>
              <w:rPr>
                <w:rFonts w:hint="eastAsia" w:asciiTheme="minorEastAsia" w:hAnsiTheme="minorEastAsia" w:eastAsiaTheme="minorEastAsia" w:cstheme="minorEastAsia"/>
                <w:b w:val="0"/>
                <w:bCs w:val="0"/>
                <w:sz w:val="20"/>
                <w:szCs w:val="20"/>
                <w:lang w:eastAsia="zh-CN"/>
              </w:rPr>
              <w:t>尘埃粒子</w:t>
            </w:r>
            <w:r>
              <w:rPr>
                <w:rFonts w:hint="eastAsia" w:asciiTheme="minorEastAsia" w:hAnsiTheme="minorEastAsia" w:eastAsiaTheme="minorEastAsia" w:cstheme="minorEastAsia"/>
                <w:b w:val="0"/>
                <w:bCs w:val="0"/>
                <w:sz w:val="20"/>
                <w:szCs w:val="20"/>
              </w:rPr>
              <w:t>，过滤效率达到99.99%</w:t>
            </w:r>
            <w:r>
              <w:rPr>
                <w:rFonts w:hint="eastAsia" w:asciiTheme="minorEastAsia" w:hAnsiTheme="minorEastAsia" w:eastAsiaTheme="minorEastAsia" w:cstheme="minorEastAsia"/>
                <w:b w:val="0"/>
                <w:bCs w:val="0"/>
                <w:sz w:val="20"/>
                <w:szCs w:val="20"/>
                <w:lang w:eastAsia="zh-CN"/>
              </w:rPr>
              <w:t>以上</w:t>
            </w:r>
            <w:r>
              <w:rPr>
                <w:rFonts w:hint="eastAsia" w:asciiTheme="minorEastAsia" w:hAnsiTheme="minorEastAsia" w:eastAsiaTheme="minorEastAsia" w:cstheme="minorEastAsia"/>
                <w:b w:val="0"/>
                <w:bCs w:val="0"/>
                <w:sz w:val="20"/>
                <w:szCs w:val="20"/>
              </w:rPr>
              <w:t>，</w:t>
            </w:r>
            <w:r>
              <w:rPr>
                <w:rFonts w:hint="eastAsia" w:asciiTheme="minorEastAsia" w:hAnsiTheme="minorEastAsia" w:eastAsiaTheme="minorEastAsia" w:cstheme="minorEastAsia"/>
                <w:b w:val="0"/>
                <w:bCs w:val="0"/>
                <w:sz w:val="20"/>
                <w:szCs w:val="20"/>
                <w:lang w:eastAsia="zh-CN"/>
              </w:rPr>
              <w:t>出风口局部区域达到百级净化；</w:t>
            </w:r>
          </w:p>
          <w:p w14:paraId="4AA65DBF">
            <w:pPr>
              <w:keepNext w:val="0"/>
              <w:keepLines w:val="0"/>
              <w:pageBreakBefore w:val="0"/>
              <w:widowControl w:val="0"/>
              <w:numPr>
                <w:ilvl w:val="0"/>
                <w:numId w:val="3"/>
              </w:numPr>
              <w:kinsoku/>
              <w:wordWrap/>
              <w:overflowPunct/>
              <w:topLinePunct w:val="0"/>
              <w:autoSpaceDE/>
              <w:autoSpaceDN/>
              <w:bidi w:val="0"/>
              <w:adjustRightInd/>
              <w:snapToGrid w:val="0"/>
              <w:spacing w:line="240" w:lineRule="auto"/>
              <w:ind w:left="425" w:leftChars="0" w:right="0" w:rightChars="0" w:hanging="425" w:firstLineChars="0"/>
              <w:jc w:val="both"/>
              <w:textAlignment w:val="auto"/>
              <w:outlineLvl w:val="9"/>
              <w:rPr>
                <w:rFonts w:hint="eastAsia" w:asciiTheme="minorEastAsia" w:hAnsiTheme="minorEastAsia" w:eastAsiaTheme="minorEastAsia" w:cstheme="minorEastAsia"/>
                <w:b w:val="0"/>
                <w:bCs w:val="0"/>
                <w:sz w:val="20"/>
                <w:szCs w:val="20"/>
                <w:lang w:val="en-US" w:eastAsia="zh-CN"/>
              </w:rPr>
            </w:pPr>
            <w:r>
              <w:rPr>
                <w:rFonts w:hint="eastAsia" w:asciiTheme="minorEastAsia" w:hAnsiTheme="minorEastAsia" w:eastAsiaTheme="minorEastAsia" w:cstheme="minorEastAsia"/>
                <w:b w:val="0"/>
                <w:bCs w:val="0"/>
                <w:sz w:val="20"/>
                <w:szCs w:val="20"/>
                <w:lang w:val="en-US" w:eastAsia="zh-CN"/>
              </w:rPr>
              <w:t>一键式操作模式，操作简单方便，标配</w:t>
            </w:r>
            <w:r>
              <w:rPr>
                <w:rFonts w:hint="eastAsia" w:asciiTheme="minorEastAsia" w:hAnsiTheme="minorEastAsia" w:eastAsiaTheme="minorEastAsia" w:cstheme="minorEastAsia"/>
                <w:b w:val="0"/>
                <w:bCs w:val="0"/>
                <w:sz w:val="20"/>
                <w:szCs w:val="20"/>
              </w:rPr>
              <w:t>遥控控制技术，在距设备6m、30°范围内远程遥控，精度高、抗干扰性能好</w:t>
            </w:r>
            <w:r>
              <w:rPr>
                <w:rFonts w:hint="eastAsia" w:asciiTheme="minorEastAsia" w:hAnsiTheme="minorEastAsia" w:eastAsiaTheme="minorEastAsia" w:cstheme="minorEastAsia"/>
                <w:b w:val="0"/>
                <w:bCs w:val="0"/>
                <w:sz w:val="20"/>
                <w:szCs w:val="20"/>
                <w:lang w:eastAsia="zh-CN"/>
              </w:rPr>
              <w:t>，</w:t>
            </w:r>
            <w:r>
              <w:rPr>
                <w:rFonts w:hint="eastAsia" w:asciiTheme="minorEastAsia" w:hAnsiTheme="minorEastAsia" w:eastAsiaTheme="minorEastAsia" w:cstheme="minorEastAsia"/>
                <w:b w:val="0"/>
                <w:bCs w:val="0"/>
                <w:sz w:val="20"/>
                <w:szCs w:val="20"/>
              </w:rPr>
              <w:t>操作更加方便灵活。</w:t>
            </w:r>
          </w:p>
          <w:p w14:paraId="7EC5C542">
            <w:pPr>
              <w:keepNext w:val="0"/>
              <w:keepLines w:val="0"/>
              <w:pageBreakBefore w:val="0"/>
              <w:widowControl w:val="0"/>
              <w:numPr>
                <w:ilvl w:val="0"/>
                <w:numId w:val="3"/>
              </w:numPr>
              <w:kinsoku/>
              <w:wordWrap/>
              <w:overflowPunct/>
              <w:topLinePunct w:val="0"/>
              <w:autoSpaceDE/>
              <w:autoSpaceDN/>
              <w:bidi w:val="0"/>
              <w:adjustRightInd/>
              <w:snapToGrid w:val="0"/>
              <w:spacing w:line="240" w:lineRule="auto"/>
              <w:ind w:left="425" w:leftChars="0" w:right="0" w:rightChars="0" w:hanging="425" w:firstLineChars="0"/>
              <w:jc w:val="both"/>
              <w:textAlignment w:val="auto"/>
              <w:outlineLvl w:val="9"/>
              <w:rPr>
                <w:rFonts w:hint="eastAsia" w:asciiTheme="minorEastAsia" w:hAnsiTheme="minorEastAsia" w:eastAsiaTheme="minorEastAsia" w:cstheme="minorEastAsia"/>
                <w:b w:val="0"/>
                <w:bCs w:val="0"/>
                <w:sz w:val="20"/>
                <w:szCs w:val="20"/>
                <w:lang w:val="en-US" w:eastAsia="zh-CN"/>
              </w:rPr>
            </w:pPr>
            <w:r>
              <w:rPr>
                <w:rFonts w:hint="eastAsia" w:asciiTheme="minorEastAsia" w:hAnsiTheme="minorEastAsia" w:eastAsiaTheme="minorEastAsia" w:cstheme="minorEastAsia"/>
                <w:b w:val="0"/>
                <w:bCs w:val="0"/>
                <w:sz w:val="20"/>
                <w:szCs w:val="20"/>
                <w:lang w:eastAsia="zh-CN"/>
              </w:rPr>
              <w:t>具有</w:t>
            </w:r>
            <w:r>
              <w:rPr>
                <w:rFonts w:hint="eastAsia" w:asciiTheme="minorEastAsia" w:hAnsiTheme="minorEastAsia" w:eastAsiaTheme="minorEastAsia" w:cstheme="minorEastAsia"/>
                <w:b w:val="0"/>
                <w:bCs w:val="0"/>
                <w:sz w:val="20"/>
                <w:szCs w:val="20"/>
              </w:rPr>
              <w:t>风</w:t>
            </w:r>
            <w:r>
              <w:rPr>
                <w:rFonts w:hint="eastAsia" w:asciiTheme="minorEastAsia" w:hAnsiTheme="minorEastAsia" w:eastAsiaTheme="minorEastAsia" w:cstheme="minorEastAsia"/>
                <w:b w:val="0"/>
                <w:bCs w:val="0"/>
                <w:sz w:val="20"/>
                <w:szCs w:val="20"/>
                <w:lang w:eastAsia="zh-CN"/>
              </w:rPr>
              <w:t>量</w:t>
            </w:r>
            <w:r>
              <w:rPr>
                <w:rFonts w:hint="eastAsia" w:asciiTheme="minorEastAsia" w:hAnsiTheme="minorEastAsia" w:eastAsiaTheme="minorEastAsia" w:cstheme="minorEastAsia"/>
                <w:b w:val="0"/>
                <w:bCs w:val="0"/>
                <w:sz w:val="20"/>
                <w:szCs w:val="20"/>
              </w:rPr>
              <w:t>调节功能，根据不同场合及要求，可</w:t>
            </w:r>
            <w:r>
              <w:rPr>
                <w:rFonts w:hint="eastAsia" w:asciiTheme="minorEastAsia" w:hAnsiTheme="minorEastAsia" w:eastAsiaTheme="minorEastAsia" w:cstheme="minorEastAsia"/>
                <w:b w:val="0"/>
                <w:bCs w:val="0"/>
                <w:sz w:val="20"/>
                <w:szCs w:val="20"/>
                <w:lang w:eastAsia="zh-CN"/>
              </w:rPr>
              <w:t>自由切换风机</w:t>
            </w:r>
            <w:r>
              <w:rPr>
                <w:rFonts w:hint="eastAsia" w:asciiTheme="minorEastAsia" w:hAnsiTheme="minorEastAsia" w:eastAsiaTheme="minorEastAsia" w:cstheme="minorEastAsia"/>
                <w:b w:val="0"/>
                <w:bCs w:val="0"/>
                <w:sz w:val="20"/>
                <w:szCs w:val="20"/>
              </w:rPr>
              <w:t>低、中、高</w:t>
            </w:r>
            <w:r>
              <w:rPr>
                <w:rFonts w:hint="eastAsia" w:asciiTheme="minorEastAsia" w:hAnsiTheme="minorEastAsia" w:eastAsiaTheme="minorEastAsia" w:cstheme="minorEastAsia"/>
                <w:b w:val="0"/>
                <w:bCs w:val="0"/>
                <w:sz w:val="20"/>
                <w:szCs w:val="20"/>
                <w:lang w:eastAsia="zh-CN"/>
              </w:rPr>
              <w:t>档位；</w:t>
            </w:r>
          </w:p>
          <w:p w14:paraId="78DB6AE2">
            <w:pPr>
              <w:keepNext w:val="0"/>
              <w:keepLines w:val="0"/>
              <w:pageBreakBefore w:val="0"/>
              <w:widowControl w:val="0"/>
              <w:numPr>
                <w:ilvl w:val="0"/>
                <w:numId w:val="3"/>
              </w:numPr>
              <w:kinsoku/>
              <w:wordWrap/>
              <w:overflowPunct/>
              <w:topLinePunct w:val="0"/>
              <w:autoSpaceDE/>
              <w:autoSpaceDN/>
              <w:bidi w:val="0"/>
              <w:adjustRightInd/>
              <w:snapToGrid w:val="0"/>
              <w:spacing w:line="240" w:lineRule="auto"/>
              <w:ind w:left="425" w:leftChars="0" w:right="0" w:rightChars="0" w:hanging="425" w:firstLineChars="0"/>
              <w:jc w:val="both"/>
              <w:textAlignment w:val="auto"/>
              <w:outlineLvl w:val="9"/>
              <w:rPr>
                <w:rFonts w:hint="eastAsia" w:asciiTheme="minorEastAsia" w:hAnsiTheme="minorEastAsia" w:eastAsiaTheme="minorEastAsia" w:cstheme="minorEastAsia"/>
                <w:b w:val="0"/>
                <w:bCs w:val="0"/>
                <w:sz w:val="20"/>
                <w:szCs w:val="20"/>
                <w:lang w:val="en-US" w:eastAsia="zh-CN"/>
              </w:rPr>
            </w:pPr>
            <w:r>
              <w:rPr>
                <w:rFonts w:hint="eastAsia" w:asciiTheme="minorEastAsia" w:hAnsiTheme="minorEastAsia" w:eastAsiaTheme="minorEastAsia" w:cstheme="minorEastAsia"/>
                <w:b w:val="0"/>
                <w:bCs w:val="0"/>
                <w:sz w:val="20"/>
                <w:szCs w:val="20"/>
                <w:lang w:val="en-US" w:eastAsia="zh-CN"/>
              </w:rPr>
              <w:t>★设备具有多种安装方式，可根据不同的使用要求，自由切换移动式、壁挂式和吸顶式安装，并标配所有安装配件。</w:t>
            </w:r>
          </w:p>
          <w:p w14:paraId="0B57BC77">
            <w:pPr>
              <w:keepNext w:val="0"/>
              <w:keepLines w:val="0"/>
              <w:pageBreakBefore w:val="0"/>
              <w:widowControl w:val="0"/>
              <w:numPr>
                <w:ilvl w:val="0"/>
                <w:numId w:val="3"/>
              </w:numPr>
              <w:kinsoku/>
              <w:wordWrap/>
              <w:overflowPunct/>
              <w:topLinePunct w:val="0"/>
              <w:autoSpaceDE/>
              <w:autoSpaceDN/>
              <w:bidi w:val="0"/>
              <w:adjustRightInd/>
              <w:snapToGrid w:val="0"/>
              <w:spacing w:line="240" w:lineRule="auto"/>
              <w:ind w:left="425" w:leftChars="0" w:right="0" w:rightChars="0" w:hanging="425" w:firstLineChars="0"/>
              <w:jc w:val="both"/>
              <w:textAlignment w:val="auto"/>
              <w:outlineLvl w:val="9"/>
              <w:rPr>
                <w:rFonts w:hint="eastAsia" w:asciiTheme="minorEastAsia" w:hAnsiTheme="minorEastAsia" w:eastAsiaTheme="minorEastAsia" w:cstheme="minorEastAsia"/>
                <w:b w:val="0"/>
                <w:bCs w:val="0"/>
                <w:sz w:val="20"/>
                <w:szCs w:val="20"/>
                <w:lang w:val="en-US" w:eastAsia="zh-CN"/>
              </w:rPr>
            </w:pPr>
            <w:r>
              <w:rPr>
                <w:rFonts w:hint="eastAsia" w:asciiTheme="minorEastAsia" w:hAnsiTheme="minorEastAsia" w:eastAsiaTheme="minorEastAsia" w:cstheme="minorEastAsia"/>
                <w:b w:val="0"/>
                <w:bCs w:val="0"/>
                <w:sz w:val="20"/>
                <w:szCs w:val="20"/>
              </w:rPr>
              <w:t>采用</w:t>
            </w:r>
            <w:r>
              <w:rPr>
                <w:rFonts w:hint="eastAsia" w:asciiTheme="minorEastAsia" w:hAnsiTheme="minorEastAsia" w:eastAsiaTheme="minorEastAsia" w:cstheme="minorEastAsia"/>
                <w:b w:val="0"/>
                <w:bCs w:val="0"/>
                <w:sz w:val="20"/>
                <w:szCs w:val="20"/>
                <w:lang w:eastAsia="zh-CN"/>
              </w:rPr>
              <w:t>优质后倾式</w:t>
            </w:r>
            <w:r>
              <w:rPr>
                <w:rFonts w:hint="eastAsia" w:asciiTheme="minorEastAsia" w:hAnsiTheme="minorEastAsia" w:eastAsiaTheme="minorEastAsia" w:cstheme="minorEastAsia"/>
                <w:b w:val="0"/>
                <w:bCs w:val="0"/>
                <w:sz w:val="20"/>
                <w:szCs w:val="20"/>
              </w:rPr>
              <w:t>离心风机，</w:t>
            </w:r>
            <w:r>
              <w:rPr>
                <w:rFonts w:hint="eastAsia" w:asciiTheme="minorEastAsia" w:hAnsiTheme="minorEastAsia" w:eastAsiaTheme="minorEastAsia" w:cstheme="minorEastAsia"/>
                <w:b w:val="0"/>
                <w:bCs w:val="0"/>
                <w:sz w:val="20"/>
                <w:szCs w:val="20"/>
                <w:lang w:eastAsia="zh-CN"/>
              </w:rPr>
              <w:t>寿命长、</w:t>
            </w:r>
            <w:r>
              <w:rPr>
                <w:rFonts w:hint="eastAsia" w:asciiTheme="minorEastAsia" w:hAnsiTheme="minorEastAsia" w:eastAsiaTheme="minorEastAsia" w:cstheme="minorEastAsia"/>
                <w:b w:val="0"/>
                <w:bCs w:val="0"/>
                <w:sz w:val="20"/>
                <w:szCs w:val="20"/>
              </w:rPr>
              <w:t>低噪音、低能耗</w:t>
            </w:r>
            <w:r>
              <w:rPr>
                <w:rFonts w:hint="eastAsia" w:asciiTheme="minorEastAsia" w:hAnsiTheme="minorEastAsia" w:eastAsiaTheme="minorEastAsia" w:cstheme="minorEastAsia"/>
                <w:b w:val="0"/>
                <w:bCs w:val="0"/>
                <w:sz w:val="20"/>
                <w:szCs w:val="20"/>
                <w:lang w:eastAsia="zh-CN"/>
              </w:rPr>
              <w:t>。</w:t>
            </w:r>
          </w:p>
          <w:p w14:paraId="2DC8DB21">
            <w:pPr>
              <w:keepNext w:val="0"/>
              <w:keepLines w:val="0"/>
              <w:pageBreakBefore w:val="0"/>
              <w:widowControl w:val="0"/>
              <w:numPr>
                <w:ilvl w:val="0"/>
                <w:numId w:val="3"/>
              </w:numPr>
              <w:kinsoku/>
              <w:wordWrap/>
              <w:overflowPunct/>
              <w:topLinePunct w:val="0"/>
              <w:autoSpaceDE/>
              <w:autoSpaceDN/>
              <w:bidi w:val="0"/>
              <w:adjustRightInd/>
              <w:snapToGrid w:val="0"/>
              <w:spacing w:line="240" w:lineRule="auto"/>
              <w:ind w:left="425" w:leftChars="0" w:right="0" w:rightChars="0" w:hanging="425" w:firstLineChars="0"/>
              <w:jc w:val="both"/>
              <w:textAlignment w:val="auto"/>
              <w:outlineLvl w:val="9"/>
              <w:rPr>
                <w:rFonts w:hint="eastAsia" w:asciiTheme="minorEastAsia" w:hAnsiTheme="minorEastAsia" w:eastAsiaTheme="minorEastAsia" w:cstheme="minorEastAsia"/>
                <w:b w:val="0"/>
                <w:bCs w:val="0"/>
                <w:sz w:val="20"/>
                <w:szCs w:val="20"/>
                <w:lang w:val="en-US" w:eastAsia="zh-CN"/>
              </w:rPr>
            </w:pPr>
            <w:r>
              <w:rPr>
                <w:rFonts w:hint="eastAsia" w:asciiTheme="minorEastAsia" w:hAnsiTheme="minorEastAsia" w:eastAsiaTheme="minorEastAsia" w:cstheme="minorEastAsia"/>
                <w:b w:val="0"/>
                <w:bCs w:val="0"/>
                <w:sz w:val="20"/>
                <w:szCs w:val="20"/>
                <w:lang w:val="en-US" w:eastAsia="zh-CN"/>
              </w:rPr>
              <w:t>★</w:t>
            </w:r>
            <w:r>
              <w:rPr>
                <w:rFonts w:hint="eastAsia" w:asciiTheme="minorEastAsia" w:hAnsiTheme="minorEastAsia" w:eastAsiaTheme="minorEastAsia" w:cstheme="minorEastAsia"/>
                <w:b w:val="0"/>
                <w:bCs w:val="0"/>
                <w:sz w:val="20"/>
                <w:szCs w:val="20"/>
                <w:lang w:eastAsia="zh-CN"/>
              </w:rPr>
              <w:t>三段式预约定时功能，预设设备开关机时间，可设净化时间、净化风量、消毒时间等参数，根据实际使用频次自行设置运行状态，一次设置长期有效。</w:t>
            </w:r>
          </w:p>
          <w:p w14:paraId="56802A18">
            <w:pPr>
              <w:keepNext w:val="0"/>
              <w:keepLines w:val="0"/>
              <w:pageBreakBefore w:val="0"/>
              <w:widowControl w:val="0"/>
              <w:numPr>
                <w:ilvl w:val="0"/>
                <w:numId w:val="3"/>
              </w:numPr>
              <w:kinsoku/>
              <w:wordWrap/>
              <w:overflowPunct/>
              <w:topLinePunct w:val="0"/>
              <w:autoSpaceDE/>
              <w:autoSpaceDN/>
              <w:bidi w:val="0"/>
              <w:adjustRightInd/>
              <w:snapToGrid w:val="0"/>
              <w:spacing w:line="240" w:lineRule="auto"/>
              <w:ind w:left="425" w:leftChars="0" w:right="0" w:rightChars="0" w:hanging="425" w:firstLineChars="0"/>
              <w:jc w:val="both"/>
              <w:textAlignment w:val="auto"/>
              <w:outlineLvl w:val="9"/>
              <w:rPr>
                <w:rFonts w:hint="eastAsia" w:asciiTheme="minorEastAsia" w:hAnsiTheme="minorEastAsia" w:eastAsiaTheme="minorEastAsia" w:cstheme="minorEastAsia"/>
                <w:b w:val="0"/>
                <w:bCs w:val="0"/>
                <w:sz w:val="20"/>
                <w:szCs w:val="20"/>
                <w:lang w:val="en-US" w:eastAsia="zh-CN"/>
              </w:rPr>
            </w:pPr>
            <w:r>
              <w:rPr>
                <w:rFonts w:hint="eastAsia" w:asciiTheme="minorEastAsia" w:hAnsiTheme="minorEastAsia" w:eastAsiaTheme="minorEastAsia" w:cstheme="minorEastAsia"/>
                <w:b w:val="0"/>
                <w:bCs w:val="0"/>
                <w:sz w:val="20"/>
                <w:szCs w:val="20"/>
                <w:lang w:val="en-US" w:eastAsia="zh-CN"/>
              </w:rPr>
              <w:t>具有掉电记忆功能，在遇到突然断电的情况下，能在上电之后继续按照之前的状态运行。</w:t>
            </w:r>
          </w:p>
          <w:p w14:paraId="1CAE761A">
            <w:pPr>
              <w:keepNext w:val="0"/>
              <w:keepLines w:val="0"/>
              <w:pageBreakBefore w:val="0"/>
              <w:widowControl w:val="0"/>
              <w:numPr>
                <w:ilvl w:val="0"/>
                <w:numId w:val="3"/>
              </w:numPr>
              <w:kinsoku/>
              <w:wordWrap/>
              <w:overflowPunct/>
              <w:topLinePunct w:val="0"/>
              <w:autoSpaceDE/>
              <w:autoSpaceDN/>
              <w:bidi w:val="0"/>
              <w:adjustRightInd/>
              <w:snapToGrid w:val="0"/>
              <w:spacing w:line="240" w:lineRule="auto"/>
              <w:ind w:left="425" w:leftChars="0" w:right="0" w:rightChars="0" w:hanging="425" w:firstLineChars="0"/>
              <w:jc w:val="both"/>
              <w:textAlignment w:val="auto"/>
              <w:outlineLvl w:val="9"/>
              <w:rPr>
                <w:rFonts w:hint="eastAsia" w:asciiTheme="minorEastAsia" w:hAnsiTheme="minorEastAsia" w:eastAsiaTheme="minorEastAsia" w:cstheme="minorEastAsia"/>
                <w:b w:val="0"/>
                <w:bCs w:val="0"/>
                <w:sz w:val="20"/>
                <w:szCs w:val="20"/>
                <w:lang w:val="en-US" w:eastAsia="zh-CN"/>
              </w:rPr>
            </w:pPr>
            <w:r>
              <w:rPr>
                <w:rFonts w:hint="eastAsia" w:asciiTheme="minorEastAsia" w:hAnsiTheme="minorEastAsia" w:eastAsiaTheme="minorEastAsia" w:cstheme="minorEastAsia"/>
                <w:b w:val="0"/>
                <w:bCs w:val="0"/>
                <w:sz w:val="20"/>
                <w:szCs w:val="20"/>
                <w:lang w:eastAsia="zh-CN"/>
              </w:rPr>
              <w:t>超薄结构设计</w:t>
            </w:r>
            <w:r>
              <w:rPr>
                <w:rFonts w:hint="eastAsia" w:asciiTheme="minorEastAsia" w:hAnsiTheme="minorEastAsia" w:eastAsiaTheme="minorEastAsia" w:cstheme="minorEastAsia"/>
                <w:b w:val="0"/>
                <w:bCs w:val="0"/>
                <w:sz w:val="20"/>
                <w:szCs w:val="20"/>
              </w:rPr>
              <w:t>，有效节省使用空间。</w:t>
            </w:r>
          </w:p>
          <w:p w14:paraId="6FA0B892">
            <w:pPr>
              <w:keepNext w:val="0"/>
              <w:keepLines w:val="0"/>
              <w:pageBreakBefore w:val="0"/>
              <w:widowControl w:val="0"/>
              <w:numPr>
                <w:ilvl w:val="0"/>
                <w:numId w:val="3"/>
              </w:numPr>
              <w:kinsoku/>
              <w:wordWrap/>
              <w:overflowPunct/>
              <w:topLinePunct w:val="0"/>
              <w:autoSpaceDE/>
              <w:autoSpaceDN/>
              <w:bidi w:val="0"/>
              <w:adjustRightInd/>
              <w:snapToGrid w:val="0"/>
              <w:spacing w:line="240" w:lineRule="auto"/>
              <w:ind w:left="425" w:leftChars="0" w:right="0" w:rightChars="0" w:hanging="425" w:firstLineChars="0"/>
              <w:jc w:val="both"/>
              <w:textAlignment w:val="auto"/>
              <w:outlineLvl w:val="9"/>
              <w:rPr>
                <w:rFonts w:hint="eastAsia" w:asciiTheme="minorEastAsia" w:hAnsiTheme="minorEastAsia" w:eastAsiaTheme="minorEastAsia" w:cstheme="minorEastAsia"/>
                <w:b w:val="0"/>
                <w:bCs w:val="0"/>
                <w:sz w:val="20"/>
                <w:szCs w:val="20"/>
                <w:lang w:val="en-US" w:eastAsia="zh-CN"/>
              </w:rPr>
            </w:pPr>
            <w:r>
              <w:rPr>
                <w:rFonts w:hint="eastAsia" w:asciiTheme="minorEastAsia" w:hAnsiTheme="minorEastAsia" w:eastAsiaTheme="minorEastAsia" w:cstheme="minorEastAsia"/>
                <w:b w:val="0"/>
                <w:bCs w:val="0"/>
                <w:sz w:val="20"/>
                <w:szCs w:val="20"/>
                <w:lang w:val="en-US" w:eastAsia="zh-CN"/>
              </w:rPr>
              <w:t>★具有过滤器更换报警提示和紫外灯更换报警提示，过滤器使用寿命≥3000小时，紫外灯使用寿命≥3000小时。</w:t>
            </w:r>
          </w:p>
          <w:p w14:paraId="2C96AD8D">
            <w:pPr>
              <w:keepNext w:val="0"/>
              <w:keepLines w:val="0"/>
              <w:pageBreakBefore w:val="0"/>
              <w:widowControl w:val="0"/>
              <w:numPr>
                <w:ilvl w:val="0"/>
                <w:numId w:val="3"/>
              </w:numPr>
              <w:kinsoku/>
              <w:wordWrap/>
              <w:overflowPunct/>
              <w:topLinePunct w:val="0"/>
              <w:autoSpaceDE/>
              <w:autoSpaceDN/>
              <w:bidi w:val="0"/>
              <w:adjustRightInd/>
              <w:snapToGrid w:val="0"/>
              <w:spacing w:line="240" w:lineRule="auto"/>
              <w:ind w:left="425" w:leftChars="0" w:right="0" w:rightChars="0" w:hanging="425" w:firstLineChars="0"/>
              <w:jc w:val="both"/>
              <w:textAlignment w:val="auto"/>
              <w:outlineLvl w:val="9"/>
              <w:rPr>
                <w:rFonts w:hint="eastAsia" w:asciiTheme="minorEastAsia" w:hAnsiTheme="minorEastAsia" w:eastAsiaTheme="minorEastAsia" w:cstheme="minorEastAsia"/>
                <w:b w:val="0"/>
                <w:bCs w:val="0"/>
                <w:sz w:val="20"/>
                <w:szCs w:val="20"/>
                <w:lang w:val="en-US" w:eastAsia="zh-CN"/>
              </w:rPr>
            </w:pPr>
            <w:r>
              <w:rPr>
                <w:rFonts w:hint="eastAsia" w:asciiTheme="minorEastAsia" w:hAnsiTheme="minorEastAsia" w:eastAsiaTheme="minorEastAsia" w:cstheme="minorEastAsia"/>
                <w:b w:val="0"/>
                <w:bCs w:val="0"/>
                <w:sz w:val="20"/>
                <w:szCs w:val="20"/>
                <w:lang w:val="en-US" w:eastAsia="zh-CN"/>
              </w:rPr>
              <w:t>采用LCD高亮度显示屏，可实时显示设备工作档位、风量、运行时间等参数，显示清晰，一目了然。</w:t>
            </w:r>
          </w:p>
          <w:p w14:paraId="1B43E0CD">
            <w:pPr>
              <w:keepNext w:val="0"/>
              <w:keepLines w:val="0"/>
              <w:pageBreakBefore w:val="0"/>
              <w:widowControl w:val="0"/>
              <w:numPr>
                <w:ilvl w:val="0"/>
                <w:numId w:val="3"/>
              </w:numPr>
              <w:kinsoku/>
              <w:wordWrap/>
              <w:overflowPunct/>
              <w:topLinePunct w:val="0"/>
              <w:autoSpaceDE/>
              <w:autoSpaceDN/>
              <w:bidi w:val="0"/>
              <w:adjustRightInd/>
              <w:snapToGrid w:val="0"/>
              <w:spacing w:line="240" w:lineRule="auto"/>
              <w:ind w:left="425" w:leftChars="0" w:right="0" w:rightChars="0" w:hanging="425" w:firstLineChars="0"/>
              <w:jc w:val="both"/>
              <w:textAlignment w:val="auto"/>
              <w:outlineLvl w:val="9"/>
              <w:rPr>
                <w:rFonts w:hint="eastAsia" w:asciiTheme="minorEastAsia" w:hAnsiTheme="minorEastAsia" w:eastAsiaTheme="minorEastAsia" w:cstheme="minorEastAsia"/>
                <w:b w:val="0"/>
                <w:bCs w:val="0"/>
                <w:sz w:val="20"/>
                <w:szCs w:val="20"/>
                <w:lang w:val="en-US" w:eastAsia="zh-CN"/>
              </w:rPr>
            </w:pPr>
            <w:r>
              <w:rPr>
                <w:rFonts w:hint="eastAsia" w:asciiTheme="minorEastAsia" w:hAnsiTheme="minorEastAsia" w:eastAsiaTheme="minorEastAsia" w:cstheme="minorEastAsia"/>
                <w:b w:val="0"/>
                <w:bCs w:val="0"/>
                <w:sz w:val="20"/>
                <w:szCs w:val="20"/>
                <w:lang w:val="en-US" w:eastAsia="zh-CN"/>
              </w:rPr>
              <w:t>★噪音≤65dB；</w:t>
            </w:r>
          </w:p>
          <w:p w14:paraId="083B8ACC">
            <w:pPr>
              <w:keepNext w:val="0"/>
              <w:keepLines w:val="0"/>
              <w:pageBreakBefore w:val="0"/>
              <w:widowControl w:val="0"/>
              <w:numPr>
                <w:ilvl w:val="0"/>
                <w:numId w:val="3"/>
              </w:numPr>
              <w:kinsoku/>
              <w:wordWrap/>
              <w:overflowPunct/>
              <w:topLinePunct w:val="0"/>
              <w:autoSpaceDE/>
              <w:autoSpaceDN/>
              <w:bidi w:val="0"/>
              <w:adjustRightInd/>
              <w:snapToGrid w:val="0"/>
              <w:spacing w:line="240" w:lineRule="auto"/>
              <w:ind w:left="425" w:leftChars="0" w:right="0" w:rightChars="0" w:hanging="425" w:firstLineChars="0"/>
              <w:jc w:val="both"/>
              <w:textAlignment w:val="auto"/>
              <w:outlineLvl w:val="9"/>
              <w:rPr>
                <w:rFonts w:hint="eastAsia" w:asciiTheme="minorEastAsia" w:hAnsiTheme="minorEastAsia" w:eastAsiaTheme="minorEastAsia" w:cstheme="minorEastAsia"/>
                <w:b w:val="0"/>
                <w:bCs w:val="0"/>
                <w:sz w:val="20"/>
                <w:szCs w:val="20"/>
                <w:lang w:val="en-US" w:eastAsia="zh-CN"/>
              </w:rPr>
            </w:pPr>
            <w:r>
              <w:rPr>
                <w:rFonts w:hint="eastAsia" w:asciiTheme="minorEastAsia" w:hAnsiTheme="minorEastAsia" w:eastAsiaTheme="minorEastAsia" w:cstheme="minorEastAsia"/>
                <w:b w:val="0"/>
                <w:bCs w:val="0"/>
                <w:sz w:val="20"/>
                <w:szCs w:val="20"/>
                <w:lang w:val="en-US" w:eastAsia="zh-CN"/>
              </w:rPr>
              <w:t>电源参数：220V 50Hz；</w:t>
            </w:r>
          </w:p>
          <w:p w14:paraId="62F74BF5">
            <w:pPr>
              <w:keepNext w:val="0"/>
              <w:keepLines w:val="0"/>
              <w:pageBreakBefore w:val="0"/>
              <w:widowControl w:val="0"/>
              <w:numPr>
                <w:ilvl w:val="0"/>
                <w:numId w:val="3"/>
              </w:numPr>
              <w:kinsoku/>
              <w:wordWrap/>
              <w:overflowPunct/>
              <w:topLinePunct w:val="0"/>
              <w:autoSpaceDE/>
              <w:autoSpaceDN/>
              <w:bidi w:val="0"/>
              <w:adjustRightInd/>
              <w:snapToGrid w:val="0"/>
              <w:spacing w:line="240" w:lineRule="auto"/>
              <w:ind w:left="425" w:leftChars="0" w:right="0" w:rightChars="0" w:hanging="425" w:firstLineChars="0"/>
              <w:jc w:val="both"/>
              <w:textAlignment w:val="auto"/>
              <w:outlineLvl w:val="9"/>
              <w:rPr>
                <w:rFonts w:hint="eastAsia" w:asciiTheme="minorEastAsia" w:hAnsiTheme="minorEastAsia" w:eastAsiaTheme="minorEastAsia" w:cstheme="minorEastAsia"/>
                <w:b w:val="0"/>
                <w:bCs w:val="0"/>
                <w:sz w:val="20"/>
                <w:szCs w:val="20"/>
                <w:lang w:val="en-US" w:eastAsia="zh-CN"/>
              </w:rPr>
            </w:pPr>
            <w:r>
              <w:rPr>
                <w:rFonts w:hint="eastAsia" w:asciiTheme="minorEastAsia" w:hAnsiTheme="minorEastAsia" w:eastAsiaTheme="minorEastAsia" w:cstheme="minorEastAsia"/>
                <w:b w:val="0"/>
                <w:bCs w:val="0"/>
                <w:sz w:val="20"/>
                <w:szCs w:val="20"/>
                <w:lang w:val="en-US" w:eastAsia="zh-CN"/>
              </w:rPr>
              <w:t>适用空间：20㎡；</w:t>
            </w:r>
          </w:p>
          <w:p w14:paraId="4995AF5E">
            <w:pPr>
              <w:keepNext w:val="0"/>
              <w:keepLines w:val="0"/>
              <w:pageBreakBefore w:val="0"/>
              <w:widowControl w:val="0"/>
              <w:numPr>
                <w:ilvl w:val="0"/>
                <w:numId w:val="3"/>
              </w:numPr>
              <w:kinsoku/>
              <w:wordWrap/>
              <w:overflowPunct/>
              <w:topLinePunct w:val="0"/>
              <w:autoSpaceDE/>
              <w:autoSpaceDN/>
              <w:bidi w:val="0"/>
              <w:adjustRightInd/>
              <w:snapToGrid w:val="0"/>
              <w:spacing w:line="240" w:lineRule="auto"/>
              <w:ind w:left="425" w:leftChars="0" w:right="0" w:rightChars="0" w:hanging="425" w:firstLineChars="0"/>
              <w:jc w:val="both"/>
              <w:textAlignment w:val="auto"/>
              <w:outlineLvl w:val="9"/>
              <w:rPr>
                <w:rFonts w:hint="eastAsia" w:asciiTheme="minorEastAsia" w:hAnsiTheme="minorEastAsia" w:eastAsiaTheme="minorEastAsia" w:cstheme="minorEastAsia"/>
                <w:b w:val="0"/>
                <w:bCs w:val="0"/>
                <w:sz w:val="20"/>
                <w:szCs w:val="20"/>
                <w:lang w:val="en-US" w:eastAsia="zh-CN"/>
              </w:rPr>
            </w:pPr>
            <w:r>
              <w:rPr>
                <w:rFonts w:hint="eastAsia" w:asciiTheme="minorEastAsia" w:hAnsiTheme="minorEastAsia" w:eastAsiaTheme="minorEastAsia" w:cstheme="minorEastAsia"/>
                <w:b w:val="0"/>
                <w:bCs w:val="0"/>
                <w:sz w:val="20"/>
                <w:szCs w:val="20"/>
                <w:lang w:val="en-US" w:eastAsia="zh-CN"/>
              </w:rPr>
              <w:t>功率≤240W；</w:t>
            </w:r>
          </w:p>
          <w:p w14:paraId="69C3F29A">
            <w:pPr>
              <w:keepNext w:val="0"/>
              <w:keepLines w:val="0"/>
              <w:pageBreakBefore w:val="0"/>
              <w:widowControl w:val="0"/>
              <w:numPr>
                <w:ilvl w:val="0"/>
                <w:numId w:val="3"/>
              </w:numPr>
              <w:kinsoku/>
              <w:wordWrap/>
              <w:overflowPunct/>
              <w:topLinePunct w:val="0"/>
              <w:autoSpaceDE/>
              <w:autoSpaceDN/>
              <w:bidi w:val="0"/>
              <w:adjustRightInd/>
              <w:snapToGrid w:val="0"/>
              <w:spacing w:line="240" w:lineRule="auto"/>
              <w:ind w:left="425" w:leftChars="0" w:right="0" w:rightChars="0" w:hanging="425" w:firstLineChars="0"/>
              <w:jc w:val="both"/>
              <w:textAlignment w:val="auto"/>
              <w:outlineLvl w:val="9"/>
              <w:rPr>
                <w:rFonts w:hint="eastAsia" w:asciiTheme="minorEastAsia" w:hAnsiTheme="minorEastAsia" w:eastAsiaTheme="minorEastAsia" w:cstheme="minorEastAsia"/>
                <w:b w:val="0"/>
                <w:bCs w:val="0"/>
                <w:sz w:val="20"/>
                <w:szCs w:val="20"/>
                <w:lang w:val="en-US" w:eastAsia="zh-CN"/>
              </w:rPr>
            </w:pPr>
            <w:r>
              <w:rPr>
                <w:rFonts w:hint="eastAsia" w:asciiTheme="minorEastAsia" w:hAnsiTheme="minorEastAsia" w:eastAsiaTheme="minorEastAsia" w:cstheme="minorEastAsia"/>
                <w:b w:val="0"/>
                <w:bCs w:val="0"/>
                <w:sz w:val="20"/>
                <w:szCs w:val="20"/>
                <w:lang w:val="en-US" w:eastAsia="zh-CN"/>
              </w:rPr>
              <w:t>处理风量：低档200m³/h、中档：400m³/h，高档600m³/h；</w:t>
            </w:r>
          </w:p>
          <w:p w14:paraId="4589BEF0">
            <w:pPr>
              <w:keepNext w:val="0"/>
              <w:keepLines w:val="0"/>
              <w:pageBreakBefore w:val="0"/>
              <w:widowControl w:val="0"/>
              <w:kinsoku/>
              <w:wordWrap/>
              <w:overflowPunct/>
              <w:topLinePunct w:val="0"/>
              <w:autoSpaceDE/>
              <w:autoSpaceDN/>
              <w:bidi w:val="0"/>
              <w:adjustRightInd/>
              <w:spacing w:line="240" w:lineRule="auto"/>
              <w:ind w:left="0" w:leftChars="0" w:right="0" w:rightChars="0" w:firstLine="0" w:firstLineChars="0"/>
              <w:jc w:val="both"/>
              <w:textAlignment w:val="auto"/>
              <w:outlineLvl w:val="9"/>
              <w:rPr>
                <w:rFonts w:hint="eastAsia" w:asciiTheme="minorEastAsia" w:hAnsiTheme="minorEastAsia" w:eastAsiaTheme="minorEastAsia" w:cstheme="minorEastAsia"/>
                <w:b w:val="0"/>
                <w:bCs w:val="0"/>
                <w:sz w:val="20"/>
                <w:szCs w:val="20"/>
              </w:rPr>
            </w:pPr>
            <w:r>
              <w:rPr>
                <w:rFonts w:hint="eastAsia" w:asciiTheme="minorEastAsia" w:hAnsiTheme="minorEastAsia" w:eastAsiaTheme="minorEastAsia" w:cstheme="minorEastAsia"/>
                <w:b w:val="0"/>
                <w:bCs w:val="0"/>
                <w:sz w:val="20"/>
                <w:szCs w:val="20"/>
              </w:rPr>
              <w:t xml:space="preserve"> </w:t>
            </w:r>
            <w:r>
              <w:rPr>
                <w:rFonts w:hint="eastAsia" w:asciiTheme="minorEastAsia" w:hAnsiTheme="minorEastAsia" w:eastAsiaTheme="minorEastAsia" w:cstheme="minorEastAsia"/>
                <w:b w:val="0"/>
                <w:bCs w:val="0"/>
                <w:sz w:val="20"/>
                <w:szCs w:val="20"/>
                <w:lang w:eastAsia="zh-CN"/>
              </w:rPr>
              <w:t>二</w:t>
            </w:r>
            <w:r>
              <w:rPr>
                <w:rFonts w:hint="eastAsia" w:asciiTheme="minorEastAsia" w:hAnsiTheme="minorEastAsia" w:eastAsiaTheme="minorEastAsia" w:cstheme="minorEastAsia"/>
                <w:b w:val="0"/>
                <w:bCs w:val="0"/>
                <w:sz w:val="20"/>
                <w:szCs w:val="20"/>
              </w:rPr>
              <w:t>、资质要求：</w:t>
            </w:r>
          </w:p>
          <w:p w14:paraId="2C63C3FC">
            <w:pPr>
              <w:keepNext w:val="0"/>
              <w:keepLines w:val="0"/>
              <w:pageBreakBefore w:val="0"/>
              <w:widowControl w:val="0"/>
              <w:numPr>
                <w:ilvl w:val="0"/>
                <w:numId w:val="4"/>
              </w:numPr>
              <w:kinsoku/>
              <w:wordWrap/>
              <w:overflowPunct/>
              <w:topLinePunct w:val="0"/>
              <w:autoSpaceDE/>
              <w:autoSpaceDN/>
              <w:bidi w:val="0"/>
              <w:adjustRightInd/>
              <w:spacing w:line="240" w:lineRule="auto"/>
              <w:ind w:left="425" w:leftChars="0" w:right="0" w:rightChars="0" w:hanging="425" w:firstLineChars="0"/>
              <w:jc w:val="both"/>
              <w:textAlignment w:val="auto"/>
              <w:outlineLvl w:val="9"/>
              <w:rPr>
                <w:rFonts w:hint="eastAsia" w:asciiTheme="minorEastAsia" w:hAnsiTheme="minorEastAsia" w:eastAsiaTheme="minorEastAsia" w:cstheme="minorEastAsia"/>
                <w:b w:val="0"/>
                <w:bCs w:val="0"/>
                <w:sz w:val="20"/>
                <w:szCs w:val="20"/>
              </w:rPr>
            </w:pPr>
            <w:r>
              <w:rPr>
                <w:rFonts w:hint="eastAsia" w:asciiTheme="minorEastAsia" w:hAnsiTheme="minorEastAsia" w:eastAsiaTheme="minorEastAsia" w:cstheme="minorEastAsia"/>
                <w:b w:val="0"/>
                <w:bCs w:val="0"/>
                <w:sz w:val="20"/>
                <w:szCs w:val="20"/>
                <w:lang w:val="en-US" w:eastAsia="zh-CN"/>
              </w:rPr>
              <w:t>★</w:t>
            </w:r>
            <w:r>
              <w:rPr>
                <w:rFonts w:hint="eastAsia" w:asciiTheme="minorEastAsia" w:hAnsiTheme="minorEastAsia" w:eastAsiaTheme="minorEastAsia" w:cstheme="minorEastAsia"/>
                <w:b w:val="0"/>
                <w:bCs w:val="0"/>
                <w:sz w:val="20"/>
                <w:szCs w:val="20"/>
              </w:rPr>
              <w:t>产品</w:t>
            </w:r>
            <w:r>
              <w:rPr>
                <w:rFonts w:hint="eastAsia" w:asciiTheme="minorEastAsia" w:hAnsiTheme="minorEastAsia" w:eastAsiaTheme="minorEastAsia" w:cstheme="minorEastAsia"/>
                <w:b w:val="0"/>
                <w:bCs w:val="0"/>
                <w:sz w:val="20"/>
                <w:szCs w:val="20"/>
                <w:lang w:eastAsia="zh-CN"/>
              </w:rPr>
              <w:t>具有</w:t>
            </w:r>
            <w:r>
              <w:rPr>
                <w:rFonts w:hint="eastAsia" w:asciiTheme="minorEastAsia" w:hAnsiTheme="minorEastAsia" w:eastAsiaTheme="minorEastAsia" w:cstheme="minorEastAsia"/>
                <w:b w:val="0"/>
                <w:bCs w:val="0"/>
                <w:sz w:val="20"/>
                <w:szCs w:val="20"/>
              </w:rPr>
              <w:t>医疗器械注册证</w:t>
            </w:r>
            <w:r>
              <w:rPr>
                <w:rFonts w:hint="eastAsia" w:asciiTheme="minorEastAsia" w:hAnsiTheme="minorEastAsia" w:eastAsiaTheme="minorEastAsia" w:cstheme="minorEastAsia"/>
                <w:b w:val="0"/>
                <w:bCs w:val="0"/>
                <w:sz w:val="20"/>
                <w:szCs w:val="20"/>
                <w:lang w:eastAsia="zh-CN"/>
              </w:rPr>
              <w:t>；</w:t>
            </w:r>
          </w:p>
          <w:p w14:paraId="10623BB2">
            <w:pPr>
              <w:keepNext w:val="0"/>
              <w:keepLines w:val="0"/>
              <w:pageBreakBefore w:val="0"/>
              <w:widowControl w:val="0"/>
              <w:numPr>
                <w:ilvl w:val="0"/>
                <w:numId w:val="5"/>
              </w:numPr>
              <w:kinsoku/>
              <w:wordWrap/>
              <w:overflowPunct/>
              <w:topLinePunct w:val="0"/>
              <w:autoSpaceDE/>
              <w:autoSpaceDN/>
              <w:bidi w:val="0"/>
              <w:adjustRightInd/>
              <w:snapToGrid w:val="0"/>
              <w:spacing w:line="240" w:lineRule="auto"/>
              <w:ind w:leftChars="0" w:right="0" w:rightChars="0"/>
              <w:jc w:val="both"/>
              <w:textAlignment w:val="auto"/>
              <w:outlineLvl w:val="9"/>
              <w:rPr>
                <w:rFonts w:hint="eastAsia" w:asciiTheme="minorEastAsia" w:hAnsiTheme="minorEastAsia" w:eastAsiaTheme="minorEastAsia" w:cstheme="minorEastAsia"/>
                <w:b w:val="0"/>
                <w:bCs w:val="0"/>
                <w:sz w:val="20"/>
                <w:szCs w:val="20"/>
                <w:lang w:val="en-US" w:eastAsia="zh-CN"/>
              </w:rPr>
            </w:pPr>
            <w:r>
              <w:rPr>
                <w:rFonts w:hint="eastAsia" w:asciiTheme="minorEastAsia" w:hAnsiTheme="minorEastAsia" w:eastAsiaTheme="minorEastAsia" w:cstheme="minorEastAsia"/>
                <w:b w:val="0"/>
                <w:bCs w:val="0"/>
                <w:sz w:val="20"/>
                <w:szCs w:val="20"/>
                <w:lang w:val="en-US" w:eastAsia="zh-CN"/>
              </w:rPr>
              <w:t>商务要求：</w:t>
            </w:r>
          </w:p>
          <w:p w14:paraId="2CA7792A">
            <w:pPr>
              <w:keepNext w:val="0"/>
              <w:keepLines w:val="0"/>
              <w:pageBreakBefore w:val="0"/>
              <w:widowControl w:val="0"/>
              <w:numPr>
                <w:ilvl w:val="0"/>
                <w:numId w:val="6"/>
              </w:numPr>
              <w:kinsoku/>
              <w:wordWrap/>
              <w:overflowPunct/>
              <w:topLinePunct w:val="0"/>
              <w:autoSpaceDE/>
              <w:autoSpaceDN/>
              <w:bidi w:val="0"/>
              <w:adjustRightInd/>
              <w:snapToGrid w:val="0"/>
              <w:spacing w:line="240" w:lineRule="auto"/>
              <w:ind w:left="425" w:leftChars="0" w:right="0" w:rightChars="0" w:hanging="425" w:firstLineChars="0"/>
              <w:jc w:val="both"/>
              <w:textAlignment w:val="auto"/>
              <w:outlineLvl w:val="9"/>
              <w:rPr>
                <w:rFonts w:hint="eastAsia" w:asciiTheme="minorEastAsia" w:hAnsiTheme="minorEastAsia" w:eastAsiaTheme="minorEastAsia" w:cstheme="minorEastAsia"/>
                <w:b w:val="0"/>
                <w:bCs w:val="0"/>
                <w:sz w:val="20"/>
                <w:szCs w:val="20"/>
                <w:lang w:val="en-US" w:eastAsia="zh-CN"/>
              </w:rPr>
            </w:pPr>
            <w:r>
              <w:rPr>
                <w:rFonts w:hint="eastAsia" w:asciiTheme="minorEastAsia" w:hAnsiTheme="minorEastAsia" w:eastAsiaTheme="minorEastAsia" w:cstheme="minorEastAsia"/>
                <w:b w:val="0"/>
                <w:bCs w:val="0"/>
                <w:sz w:val="20"/>
                <w:szCs w:val="20"/>
                <w:lang w:val="en-US" w:eastAsia="zh-CN"/>
              </w:rPr>
              <w:t>售后服务：设备质保期一年；</w:t>
            </w:r>
          </w:p>
          <w:p w14:paraId="7A6EAD51">
            <w:pPr>
              <w:keepNext w:val="0"/>
              <w:keepLines w:val="0"/>
              <w:pageBreakBefore w:val="0"/>
              <w:widowControl w:val="0"/>
              <w:numPr>
                <w:ilvl w:val="0"/>
                <w:numId w:val="6"/>
              </w:numPr>
              <w:kinsoku/>
              <w:wordWrap/>
              <w:overflowPunct/>
              <w:topLinePunct w:val="0"/>
              <w:autoSpaceDE/>
              <w:autoSpaceDN/>
              <w:bidi w:val="0"/>
              <w:adjustRightInd/>
              <w:snapToGrid w:val="0"/>
              <w:spacing w:line="240" w:lineRule="auto"/>
              <w:ind w:left="425" w:leftChars="0" w:right="0" w:rightChars="0" w:hanging="425" w:firstLineChars="0"/>
              <w:jc w:val="both"/>
              <w:textAlignment w:val="auto"/>
              <w:outlineLvl w:val="9"/>
              <w:rPr>
                <w:rFonts w:hint="eastAsia" w:asciiTheme="minorEastAsia" w:hAnsiTheme="minorEastAsia" w:eastAsiaTheme="minorEastAsia" w:cstheme="minorEastAsia"/>
                <w:b w:val="0"/>
                <w:bCs w:val="0"/>
                <w:sz w:val="20"/>
                <w:szCs w:val="20"/>
                <w:lang w:val="en-US" w:eastAsia="zh-CN"/>
              </w:rPr>
            </w:pPr>
            <w:r>
              <w:rPr>
                <w:rFonts w:hint="eastAsia" w:asciiTheme="minorEastAsia" w:hAnsiTheme="minorEastAsia" w:eastAsiaTheme="minorEastAsia" w:cstheme="minorEastAsia"/>
                <w:b w:val="0"/>
                <w:bCs w:val="0"/>
                <w:sz w:val="20"/>
                <w:szCs w:val="20"/>
                <w:lang w:val="en-US" w:eastAsia="zh-CN"/>
              </w:rPr>
              <w:t>提供产品出厂检测报告、产品合格证；</w:t>
            </w:r>
          </w:p>
          <w:p w14:paraId="3ABDEB1C">
            <w:pPr>
              <w:keepNext w:val="0"/>
              <w:keepLines w:val="0"/>
              <w:pageBreakBefore w:val="0"/>
              <w:widowControl w:val="0"/>
              <w:numPr>
                <w:ilvl w:val="0"/>
                <w:numId w:val="6"/>
              </w:numPr>
              <w:kinsoku/>
              <w:wordWrap/>
              <w:overflowPunct/>
              <w:topLinePunct w:val="0"/>
              <w:autoSpaceDE/>
              <w:autoSpaceDN/>
              <w:bidi w:val="0"/>
              <w:adjustRightInd/>
              <w:snapToGrid w:val="0"/>
              <w:spacing w:line="240" w:lineRule="auto"/>
              <w:ind w:left="425" w:leftChars="0" w:right="0" w:rightChars="0" w:hanging="425" w:firstLineChars="0"/>
              <w:jc w:val="both"/>
              <w:textAlignment w:val="auto"/>
              <w:outlineLvl w:val="9"/>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b w:val="0"/>
                <w:bCs w:val="0"/>
                <w:sz w:val="20"/>
                <w:szCs w:val="20"/>
                <w:lang w:val="en-US" w:eastAsia="zh-CN"/>
              </w:rPr>
              <w:t>★提供医疗器械注册证；</w:t>
            </w:r>
          </w:p>
        </w:tc>
      </w:tr>
      <w:tr w14:paraId="27DA0B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 w:type="dxa"/>
            <w:vAlign w:val="center"/>
          </w:tcPr>
          <w:p w14:paraId="17A684CC">
            <w:pPr>
              <w:numPr>
                <w:ilvl w:val="0"/>
                <w:numId w:val="1"/>
              </w:numPr>
              <w:ind w:left="635" w:leftChars="0" w:hanging="425" w:firstLineChars="0"/>
              <w:jc w:val="center"/>
              <w:rPr>
                <w:rFonts w:hint="eastAsia" w:asciiTheme="minorEastAsia" w:hAnsiTheme="minorEastAsia" w:eastAsiaTheme="minorEastAsia" w:cstheme="minorEastAsia"/>
                <w:sz w:val="20"/>
                <w:szCs w:val="20"/>
                <w:vertAlign w:val="baseline"/>
                <w:lang w:val="en-US" w:eastAsia="zh-CN"/>
              </w:rPr>
            </w:pPr>
          </w:p>
        </w:tc>
        <w:tc>
          <w:tcPr>
            <w:tcW w:w="3257" w:type="dxa"/>
            <w:vAlign w:val="center"/>
          </w:tcPr>
          <w:p w14:paraId="3AD92ABB">
            <w:pPr>
              <w:keepNext w:val="0"/>
              <w:keepLines w:val="0"/>
              <w:pageBreakBefore w:val="0"/>
              <w:widowControl/>
              <w:suppressLineNumbers w:val="0"/>
              <w:kinsoku/>
              <w:wordWrap/>
              <w:overflowPunct/>
              <w:topLinePunct w:val="0"/>
              <w:bidi w:val="0"/>
              <w:snapToGrid/>
              <w:spacing w:line="600" w:lineRule="exact"/>
              <w:jc w:val="center"/>
              <w:textAlignment w:val="center"/>
              <w:rPr>
                <w:rFonts w:hint="eastAsia" w:asciiTheme="minorEastAsia" w:hAnsiTheme="minorEastAsia" w:eastAsiaTheme="minorEastAsia" w:cstheme="minorEastAsia"/>
                <w:i w:val="0"/>
                <w:color w:val="000000"/>
                <w:kern w:val="2"/>
                <w:sz w:val="20"/>
                <w:szCs w:val="20"/>
                <w:u w:val="none"/>
                <w:lang w:val="en-US" w:eastAsia="zh-CN" w:bidi="ar-SA"/>
              </w:rPr>
            </w:pPr>
            <w:r>
              <w:rPr>
                <w:rFonts w:hint="eastAsia" w:asciiTheme="minorEastAsia" w:hAnsiTheme="minorEastAsia" w:eastAsiaTheme="minorEastAsia" w:cstheme="minorEastAsia"/>
                <w:i w:val="0"/>
                <w:color w:val="000000"/>
                <w:kern w:val="0"/>
                <w:sz w:val="20"/>
                <w:szCs w:val="20"/>
                <w:u w:val="none"/>
                <w:lang w:val="en-US" w:eastAsia="zh-CN" w:bidi="ar"/>
              </w:rPr>
              <w:t>电动手术床</w:t>
            </w:r>
          </w:p>
        </w:tc>
        <w:tc>
          <w:tcPr>
            <w:tcW w:w="9837" w:type="dxa"/>
            <w:vAlign w:val="center"/>
          </w:tcPr>
          <w:p w14:paraId="03F5C1F7">
            <w:pPr>
              <w:spacing w:line="240" w:lineRule="auto"/>
              <w:rPr>
                <w:rFonts w:hint="eastAsia" w:asciiTheme="minorEastAsia" w:hAnsiTheme="minorEastAsia" w:eastAsiaTheme="minorEastAsia" w:cstheme="minorEastAsia"/>
                <w:i w:val="0"/>
                <w:iCs w:val="0"/>
                <w:color w:val="000000"/>
                <w:kern w:val="0"/>
                <w:sz w:val="20"/>
                <w:szCs w:val="20"/>
                <w:u w:val="none"/>
                <w:lang w:val="en-US" w:eastAsia="zh-CN" w:bidi="ar"/>
              </w:rPr>
            </w:pPr>
            <w:bookmarkStart w:id="0" w:name="_GoBack"/>
            <w:bookmarkEnd w:id="0"/>
          </w:p>
          <w:p w14:paraId="410B274B">
            <w:pPr>
              <w:spacing w:line="240" w:lineRule="auto"/>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1、本手术台台面升降、前后倾、左右倾、背板折转采用进口电动驱动，输出功率大，安全可靠；</w:t>
            </w:r>
          </w:p>
          <w:p w14:paraId="4D03229F">
            <w:pPr>
              <w:spacing w:line="240" w:lineRule="auto"/>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★2、头板折转、腿板折转，采用气弹簧助力，定位准确操作便利；（提供气弹簧报关单）</w:t>
            </w:r>
          </w:p>
          <w:p w14:paraId="45F64A8B">
            <w:pPr>
              <w:spacing w:line="240" w:lineRule="auto"/>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★3、手术台选用医用级304不锈钢材质，表面经特殊亚光处理，更具现代感，清洁更方便采用激光割机器更精准（提供材质报告及激光割实物图）；</w:t>
            </w:r>
          </w:p>
          <w:p w14:paraId="69187C9A">
            <w:pPr>
              <w:spacing w:line="240" w:lineRule="auto"/>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★4、床垫采用慢回弹记忆海绵成型，舒适美观，均匀分担患者压力，具有抗腐蚀、透气、易于清洗等优点，可依据病人体温自然塑型，有效防止病人产生褥疮，床垫外层需经过防火等级测试；</w:t>
            </w:r>
          </w:p>
          <w:p w14:paraId="36493DC5">
            <w:pPr>
              <w:spacing w:line="240" w:lineRule="auto"/>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5、手动腰桥设计，操作简便，满足胆肾手术需求；</w:t>
            </w:r>
          </w:p>
          <w:p w14:paraId="444BDA73">
            <w:pPr>
              <w:spacing w:line="240" w:lineRule="auto"/>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7、手控器外形设计流畅，符合人体工学，握持舒适，采用24V直流电压，可提供平稳精确的操作、安全可靠；</w:t>
            </w:r>
          </w:p>
          <w:p w14:paraId="6FA8EF7B">
            <w:pPr>
              <w:spacing w:line="240" w:lineRule="auto"/>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★8、手术台底座具有固定或移动功能，底部带有轮子，移动灵活，固定可靠，采用脚踏刹车设计，操作简单采用进口机器人焊接（提供机器人报关单、合同及产地证明）；</w:t>
            </w:r>
          </w:p>
          <w:p w14:paraId="7929B14B">
            <w:pPr>
              <w:spacing w:line="240" w:lineRule="auto"/>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9、底座采用矩形设计，具有高承重、高抗压特点，防腐蚀、易清洁；</w:t>
            </w:r>
          </w:p>
          <w:p w14:paraId="592157EC">
            <w:pPr>
              <w:spacing w:line="240" w:lineRule="auto"/>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10、配备内置蓄电池，可在断电情况下保证手术正常进行；</w:t>
            </w:r>
          </w:p>
          <w:p w14:paraId="0C6C53BD">
            <w:pPr>
              <w:spacing w:line="240" w:lineRule="auto"/>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台面长度 2020（±20）mm</w:t>
            </w:r>
          </w:p>
          <w:p w14:paraId="5A10482B">
            <w:pPr>
              <w:spacing w:line="240" w:lineRule="auto"/>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台面宽度 500（±20）mm（不含边轨）</w:t>
            </w:r>
          </w:p>
          <w:p w14:paraId="31459B72">
            <w:pPr>
              <w:spacing w:line="240" w:lineRule="auto"/>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台面高度（电动）不含床垫 最低660(±20)---最高960(±20)mm（电动）</w:t>
            </w:r>
          </w:p>
          <w:p w14:paraId="413A1664">
            <w:pPr>
              <w:spacing w:line="240" w:lineRule="auto"/>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床面前后倾角度（电动） 前倾≥16°、后倾≥20°</w:t>
            </w:r>
          </w:p>
          <w:p w14:paraId="061E0105">
            <w:pPr>
              <w:spacing w:line="240" w:lineRule="auto"/>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床面左右倾角度（电动） 左倾≥20°、右倾≥20°</w:t>
            </w:r>
          </w:p>
          <w:p w14:paraId="29A0A044">
            <w:pPr>
              <w:spacing w:line="240" w:lineRule="auto"/>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头板折转角度（手动） 上折≥30°下折≥90°可拆卸</w:t>
            </w:r>
          </w:p>
          <w:p w14:paraId="3387531E">
            <w:pPr>
              <w:spacing w:line="240" w:lineRule="auto"/>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背板折转角度（电动） 上折≥75°、下折≥15°、</w:t>
            </w:r>
          </w:p>
          <w:p w14:paraId="00B1EB69">
            <w:pPr>
              <w:spacing w:line="240" w:lineRule="auto"/>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腿板折转角度（手动） 上折≥15°下折≥90°轴式可展开180°可拆卸</w:t>
            </w:r>
          </w:p>
          <w:p w14:paraId="54BAF47D">
            <w:pPr>
              <w:spacing w:line="240" w:lineRule="auto"/>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额定承重 135kg</w:t>
            </w:r>
          </w:p>
          <w:p w14:paraId="12C0ABB9">
            <w:pPr>
              <w:spacing w:line="240" w:lineRule="auto"/>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腰桥升降行程 120mm（±10）</w:t>
            </w:r>
          </w:p>
          <w:p w14:paraId="562165E4">
            <w:pPr>
              <w:spacing w:line="240" w:lineRule="auto"/>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★产品通过ISO13485、ISO9001、CE认证（提供认证文件）</w:t>
            </w:r>
          </w:p>
          <w:p w14:paraId="23923FF1">
            <w:pPr>
              <w:spacing w:line="240" w:lineRule="auto"/>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★制造商通过14001、45001体系认证，3A级国家企业信用证书（提供各项资质认证文件）</w:t>
            </w:r>
          </w:p>
          <w:p w14:paraId="3956D4DD">
            <w:pPr>
              <w:spacing w:line="240" w:lineRule="auto"/>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附件配置：</w:t>
            </w:r>
          </w:p>
          <w:p w14:paraId="317FACB4">
            <w:pPr>
              <w:spacing w:line="240" w:lineRule="auto"/>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支身架1个</w:t>
            </w:r>
          </w:p>
          <w:p w14:paraId="07AB2A3A">
            <w:pPr>
              <w:spacing w:line="240" w:lineRule="auto"/>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支肩架2个</w:t>
            </w:r>
          </w:p>
          <w:p w14:paraId="78733960">
            <w:pPr>
              <w:spacing w:line="240" w:lineRule="auto"/>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托腿架2个</w:t>
            </w:r>
          </w:p>
          <w:p w14:paraId="06CD78FB">
            <w:pPr>
              <w:spacing w:line="240" w:lineRule="auto"/>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托手架2个</w:t>
            </w:r>
          </w:p>
          <w:p w14:paraId="54FE61B8">
            <w:pPr>
              <w:spacing w:line="240" w:lineRule="auto"/>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麻醉屏架1个</w:t>
            </w:r>
          </w:p>
        </w:tc>
      </w:tr>
      <w:tr w14:paraId="0A9A1D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 w:type="dxa"/>
            <w:vAlign w:val="center"/>
          </w:tcPr>
          <w:p w14:paraId="7E0ADB70">
            <w:pPr>
              <w:numPr>
                <w:ilvl w:val="0"/>
                <w:numId w:val="1"/>
              </w:numPr>
              <w:ind w:left="635" w:leftChars="0" w:hanging="425" w:firstLineChars="0"/>
              <w:jc w:val="center"/>
              <w:rPr>
                <w:rFonts w:hint="eastAsia" w:asciiTheme="minorEastAsia" w:hAnsiTheme="minorEastAsia" w:eastAsiaTheme="minorEastAsia" w:cstheme="minorEastAsia"/>
                <w:sz w:val="20"/>
                <w:szCs w:val="20"/>
                <w:vertAlign w:val="baseline"/>
                <w:lang w:val="en-US" w:eastAsia="zh-CN"/>
              </w:rPr>
            </w:pPr>
          </w:p>
        </w:tc>
        <w:tc>
          <w:tcPr>
            <w:tcW w:w="3257" w:type="dxa"/>
            <w:vAlign w:val="center"/>
          </w:tcPr>
          <w:p w14:paraId="52C04118">
            <w:pPr>
              <w:keepNext w:val="0"/>
              <w:keepLines w:val="0"/>
              <w:pageBreakBefore w:val="0"/>
              <w:widowControl/>
              <w:suppressLineNumbers w:val="0"/>
              <w:kinsoku/>
              <w:wordWrap/>
              <w:overflowPunct/>
              <w:topLinePunct w:val="0"/>
              <w:bidi w:val="0"/>
              <w:snapToGrid/>
              <w:spacing w:line="600" w:lineRule="exact"/>
              <w:jc w:val="center"/>
              <w:textAlignment w:val="center"/>
              <w:rPr>
                <w:rFonts w:hint="eastAsia" w:asciiTheme="minorEastAsia" w:hAnsiTheme="minorEastAsia" w:eastAsiaTheme="minorEastAsia" w:cstheme="minorEastAsia"/>
                <w:i w:val="0"/>
                <w:color w:val="000000"/>
                <w:kern w:val="2"/>
                <w:sz w:val="20"/>
                <w:szCs w:val="20"/>
                <w:u w:val="none"/>
                <w:lang w:val="en-US" w:eastAsia="zh-CN" w:bidi="ar-SA"/>
              </w:rPr>
            </w:pPr>
            <w:r>
              <w:rPr>
                <w:rFonts w:hint="eastAsia" w:asciiTheme="minorEastAsia" w:hAnsiTheme="minorEastAsia" w:eastAsiaTheme="minorEastAsia" w:cstheme="minorEastAsia"/>
                <w:i w:val="0"/>
                <w:color w:val="000000"/>
                <w:kern w:val="0"/>
                <w:sz w:val="20"/>
                <w:szCs w:val="20"/>
                <w:u w:val="none"/>
                <w:lang w:val="en-US" w:eastAsia="zh-CN" w:bidi="ar"/>
              </w:rPr>
              <w:t>手术无影灯</w:t>
            </w:r>
          </w:p>
        </w:tc>
        <w:tc>
          <w:tcPr>
            <w:tcW w:w="9837" w:type="dxa"/>
            <w:vAlign w:val="center"/>
          </w:tcPr>
          <w:p w14:paraId="5CC451B2">
            <w:pPr>
              <w:spacing w:line="240" w:lineRule="auto"/>
              <w:ind w:firstLine="360" w:firstLineChars="200"/>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rPr>
              <w:t>★LED手术无影灯通过ISO13485、ISO</w:t>
            </w:r>
            <w:r>
              <w:rPr>
                <w:rFonts w:hint="eastAsia" w:asciiTheme="minorEastAsia" w:hAnsiTheme="minorEastAsia" w:eastAsiaTheme="minorEastAsia" w:cstheme="minorEastAsia"/>
                <w:sz w:val="18"/>
                <w:szCs w:val="18"/>
                <w:lang w:val="en-US" w:eastAsia="zh-CN"/>
              </w:rPr>
              <w:t>9001、</w:t>
            </w:r>
            <w:r>
              <w:rPr>
                <w:rFonts w:hint="eastAsia" w:asciiTheme="minorEastAsia" w:hAnsiTheme="minorEastAsia" w:eastAsiaTheme="minorEastAsia" w:cstheme="minorEastAsia"/>
                <w:sz w:val="18"/>
                <w:szCs w:val="18"/>
              </w:rPr>
              <w:t>CE认证</w:t>
            </w:r>
            <w:r>
              <w:rPr>
                <w:rFonts w:hint="eastAsia" w:asciiTheme="minorEastAsia" w:hAnsiTheme="minorEastAsia" w:eastAsiaTheme="minorEastAsia" w:cstheme="minorEastAsia"/>
                <w:sz w:val="18"/>
                <w:szCs w:val="18"/>
                <w:lang w:eastAsia="zh-CN"/>
              </w:rPr>
              <w:t>（提供认证文件）</w:t>
            </w:r>
          </w:p>
          <w:p w14:paraId="7D9B5212">
            <w:pPr>
              <w:spacing w:line="240" w:lineRule="auto"/>
              <w:ind w:firstLine="360" w:firstLineChars="200"/>
              <w:rPr>
                <w:rFonts w:hint="eastAsia"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sz w:val="18"/>
                <w:szCs w:val="18"/>
              </w:rPr>
              <w:t>★</w:t>
            </w:r>
            <w:r>
              <w:rPr>
                <w:rFonts w:hint="eastAsia" w:asciiTheme="minorEastAsia" w:hAnsiTheme="minorEastAsia" w:eastAsiaTheme="minorEastAsia" w:cstheme="minorEastAsia"/>
                <w:sz w:val="18"/>
                <w:szCs w:val="18"/>
                <w:lang w:val="en-US" w:eastAsia="zh-CN"/>
              </w:rPr>
              <w:t>制造商必须通过14001、45001体系认证、高新技术企业；（提供各项资质认证文件）</w:t>
            </w:r>
          </w:p>
          <w:p w14:paraId="25B1ECC7">
            <w:pPr>
              <w:spacing w:line="240" w:lineRule="auto"/>
              <w:ind w:firstLine="363" w:firstLineChars="202"/>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★1、全封闭流线型的灯头设计，符合空气动力学的设计原理（提供实物图片）。</w:t>
            </w:r>
          </w:p>
          <w:p w14:paraId="252CE42D">
            <w:pPr>
              <w:spacing w:line="240" w:lineRule="auto"/>
              <w:ind w:firstLine="363" w:firstLineChars="202"/>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rPr>
              <w:t>★2、采用进口医用级</w:t>
            </w:r>
            <w:r>
              <w:rPr>
                <w:rFonts w:hint="eastAsia" w:asciiTheme="minorEastAsia" w:hAnsiTheme="minorEastAsia" w:eastAsiaTheme="minorEastAsia" w:cstheme="minorEastAsia"/>
                <w:sz w:val="18"/>
                <w:szCs w:val="18"/>
                <w:lang w:val="en-US" w:eastAsia="zh-CN"/>
              </w:rPr>
              <w:t>欧司朗</w:t>
            </w:r>
            <w:r>
              <w:rPr>
                <w:rFonts w:hint="eastAsia" w:asciiTheme="minorEastAsia" w:hAnsiTheme="minorEastAsia" w:eastAsiaTheme="minorEastAsia" w:cstheme="minorEastAsia"/>
                <w:sz w:val="18"/>
                <w:szCs w:val="18"/>
              </w:rPr>
              <w:t>LED冷光源，</w:t>
            </w:r>
            <w:r>
              <w:rPr>
                <w:rFonts w:hint="eastAsia" w:asciiTheme="minorEastAsia" w:hAnsiTheme="minorEastAsia" w:eastAsiaTheme="minorEastAsia" w:cstheme="minorEastAsia"/>
                <w:sz w:val="18"/>
                <w:szCs w:val="18"/>
                <w:lang w:val="en-US" w:eastAsia="zh-CN"/>
              </w:rPr>
              <w:t>寿命可达6万小时，</w:t>
            </w:r>
            <w:r>
              <w:rPr>
                <w:rFonts w:hint="eastAsia" w:asciiTheme="minorEastAsia" w:hAnsiTheme="minorEastAsia" w:eastAsiaTheme="minorEastAsia" w:cstheme="minorEastAsia"/>
                <w:sz w:val="18"/>
                <w:szCs w:val="18"/>
              </w:rPr>
              <w:t>光谱中没有紫外线和红外线，既没有热量也没有辐射，医生头部和伤口区域几乎无温升。</w:t>
            </w:r>
            <w:r>
              <w:rPr>
                <w:rFonts w:hint="eastAsia" w:asciiTheme="minorEastAsia" w:hAnsiTheme="minorEastAsia" w:eastAsiaTheme="minorEastAsia" w:cstheme="minorEastAsia"/>
                <w:sz w:val="18"/>
                <w:szCs w:val="18"/>
                <w:lang w:eastAsia="zh-CN"/>
              </w:rPr>
              <w:t>（</w:t>
            </w:r>
            <w:r>
              <w:rPr>
                <w:rFonts w:hint="eastAsia" w:asciiTheme="minorEastAsia" w:hAnsiTheme="minorEastAsia" w:eastAsiaTheme="minorEastAsia" w:cstheme="minorEastAsia"/>
                <w:sz w:val="18"/>
                <w:szCs w:val="18"/>
                <w:lang w:val="en-US" w:eastAsia="zh-CN"/>
              </w:rPr>
              <w:t>提供灯珠报关单及灯珠寿命证明材料</w:t>
            </w:r>
            <w:r>
              <w:rPr>
                <w:rFonts w:hint="eastAsia" w:asciiTheme="minorEastAsia" w:hAnsiTheme="minorEastAsia" w:eastAsiaTheme="minorEastAsia" w:cstheme="minorEastAsia"/>
                <w:sz w:val="18"/>
                <w:szCs w:val="18"/>
                <w:lang w:eastAsia="zh-CN"/>
              </w:rPr>
              <w:t>）</w:t>
            </w:r>
          </w:p>
          <w:p w14:paraId="19C2B398">
            <w:pPr>
              <w:spacing w:line="240" w:lineRule="auto"/>
              <w:ind w:firstLine="363" w:firstLineChars="202"/>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rPr>
              <w:t>3、子母灯，母灯LED灯珠数量≥</w:t>
            </w:r>
            <w:r>
              <w:rPr>
                <w:rFonts w:hint="eastAsia" w:asciiTheme="minorEastAsia" w:hAnsiTheme="minorEastAsia" w:eastAsiaTheme="minorEastAsia" w:cstheme="minorEastAsia"/>
                <w:sz w:val="18"/>
                <w:szCs w:val="18"/>
                <w:lang w:val="en-US" w:eastAsia="zh-CN"/>
              </w:rPr>
              <w:t>80</w:t>
            </w:r>
            <w:r>
              <w:rPr>
                <w:rFonts w:hint="eastAsia" w:asciiTheme="minorEastAsia" w:hAnsiTheme="minorEastAsia" w:eastAsiaTheme="minorEastAsia" w:cstheme="minorEastAsia"/>
                <w:sz w:val="18"/>
                <w:szCs w:val="18"/>
              </w:rPr>
              <w:t>个，子灯LED灯珠数量≥4</w:t>
            </w:r>
            <w:r>
              <w:rPr>
                <w:rFonts w:hint="eastAsia" w:asciiTheme="minorEastAsia" w:hAnsiTheme="minorEastAsia" w:eastAsiaTheme="minorEastAsia" w:cstheme="minorEastAsia"/>
                <w:sz w:val="18"/>
                <w:szCs w:val="18"/>
                <w:lang w:val="en-US" w:eastAsia="zh-CN"/>
              </w:rPr>
              <w:t>8</w:t>
            </w:r>
            <w:r>
              <w:rPr>
                <w:rFonts w:hint="eastAsia" w:asciiTheme="minorEastAsia" w:hAnsiTheme="minorEastAsia" w:eastAsiaTheme="minorEastAsia" w:cstheme="minorEastAsia"/>
                <w:sz w:val="18"/>
                <w:szCs w:val="18"/>
              </w:rPr>
              <w:t>个</w:t>
            </w:r>
            <w:r>
              <w:rPr>
                <w:rFonts w:hint="eastAsia" w:asciiTheme="minorEastAsia" w:hAnsiTheme="minorEastAsia" w:eastAsiaTheme="minorEastAsia" w:cstheme="minorEastAsia"/>
                <w:sz w:val="18"/>
                <w:szCs w:val="18"/>
                <w:lang w:eastAsia="zh-CN"/>
              </w:rPr>
              <w:t>。</w:t>
            </w:r>
          </w:p>
          <w:p w14:paraId="1675BE9B">
            <w:pPr>
              <w:spacing w:line="240" w:lineRule="auto"/>
              <w:ind w:firstLine="541" w:firstLineChars="301"/>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w:t>
            </w:r>
            <w:r>
              <w:rPr>
                <w:rFonts w:hint="eastAsia" w:asciiTheme="minorEastAsia" w:hAnsiTheme="minorEastAsia" w:eastAsiaTheme="minorEastAsia" w:cstheme="minorEastAsia"/>
                <w:sz w:val="18"/>
                <w:szCs w:val="18"/>
                <w:lang w:eastAsia="zh-CN"/>
              </w:rPr>
              <w:t>控制面板采用</w:t>
            </w:r>
            <w:r>
              <w:rPr>
                <w:rFonts w:hint="eastAsia" w:asciiTheme="minorEastAsia" w:hAnsiTheme="minorEastAsia" w:eastAsiaTheme="minorEastAsia" w:cstheme="minorEastAsia"/>
                <w:sz w:val="18"/>
                <w:szCs w:val="18"/>
              </w:rPr>
              <w:t>人性化界面设计</w:t>
            </w:r>
            <w:r>
              <w:rPr>
                <w:rFonts w:hint="eastAsia" w:asciiTheme="minorEastAsia" w:hAnsiTheme="minorEastAsia" w:eastAsiaTheme="minorEastAsia" w:cstheme="minorEastAsia"/>
                <w:sz w:val="18"/>
                <w:szCs w:val="18"/>
                <w:lang w:eastAsia="zh-CN"/>
              </w:rPr>
              <w:t>，</w:t>
            </w:r>
            <w:r>
              <w:rPr>
                <w:rFonts w:hint="eastAsia" w:asciiTheme="minorEastAsia" w:hAnsiTheme="minorEastAsia" w:eastAsiaTheme="minorEastAsia" w:cstheme="minorEastAsia"/>
                <w:sz w:val="18"/>
                <w:szCs w:val="18"/>
              </w:rPr>
              <w:t>可根据医院对不同手术照明的需求改变照明亮度</w:t>
            </w:r>
            <w:r>
              <w:rPr>
                <w:rFonts w:hint="eastAsia" w:asciiTheme="minorEastAsia" w:hAnsiTheme="minorEastAsia" w:eastAsiaTheme="minorEastAsia" w:cstheme="minorEastAsia"/>
                <w:sz w:val="18"/>
                <w:szCs w:val="18"/>
                <w:lang w:eastAsia="zh-CN"/>
              </w:rPr>
              <w:t>，</w:t>
            </w:r>
            <w:r>
              <w:rPr>
                <w:rFonts w:hint="eastAsia" w:asciiTheme="minorEastAsia" w:hAnsiTheme="minorEastAsia" w:eastAsiaTheme="minorEastAsia" w:cstheme="minorEastAsia"/>
                <w:sz w:val="18"/>
                <w:szCs w:val="18"/>
              </w:rPr>
              <w:t>可选配新型LED触摸液晶控制面板，实现照明的开关及对照度、色温、亮度模式的调节。</w:t>
            </w:r>
          </w:p>
          <w:p w14:paraId="02E28EA7">
            <w:pPr>
              <w:spacing w:line="240" w:lineRule="auto"/>
              <w:ind w:firstLine="540" w:firstLineChars="300"/>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rPr>
              <w:t>★5、采用配置轻巧的平衡臂、方形旋转臂悬挂</w:t>
            </w:r>
            <w:r>
              <w:rPr>
                <w:rFonts w:hint="eastAsia" w:asciiTheme="minorEastAsia" w:hAnsiTheme="minorEastAsia" w:eastAsiaTheme="minorEastAsia" w:cstheme="minorEastAsia"/>
                <w:sz w:val="18"/>
                <w:szCs w:val="18"/>
                <w:lang w:val="en-US" w:eastAsia="zh-CN"/>
              </w:rPr>
              <w:t>臂</w:t>
            </w:r>
            <w:r>
              <w:rPr>
                <w:rFonts w:hint="eastAsia" w:asciiTheme="minorEastAsia" w:hAnsiTheme="minorEastAsia" w:eastAsiaTheme="minorEastAsia" w:cstheme="minorEastAsia"/>
                <w:sz w:val="18"/>
                <w:szCs w:val="18"/>
                <w:lang w:eastAsia="zh-CN"/>
              </w:rPr>
              <w:t>（</w:t>
            </w:r>
            <w:r>
              <w:rPr>
                <w:rFonts w:hint="eastAsia" w:asciiTheme="minorEastAsia" w:hAnsiTheme="minorEastAsia" w:eastAsiaTheme="minorEastAsia" w:cstheme="minorEastAsia"/>
                <w:sz w:val="18"/>
                <w:szCs w:val="18"/>
                <w:lang w:val="en-US" w:eastAsia="zh-CN"/>
              </w:rPr>
              <w:t>提供带有国家知识产权局章的证书认证</w:t>
            </w:r>
            <w:r>
              <w:rPr>
                <w:rFonts w:hint="eastAsia" w:asciiTheme="minorEastAsia" w:hAnsiTheme="minorEastAsia" w:eastAsiaTheme="minorEastAsia" w:cstheme="minorEastAsia"/>
                <w:sz w:val="18"/>
                <w:szCs w:val="18"/>
                <w:lang w:eastAsia="zh-CN"/>
              </w:rPr>
              <w:t>）</w:t>
            </w:r>
            <w:r>
              <w:rPr>
                <w:rFonts w:hint="eastAsia" w:asciiTheme="minorEastAsia" w:hAnsiTheme="minorEastAsia" w:eastAsiaTheme="minorEastAsia" w:cstheme="minorEastAsia"/>
                <w:sz w:val="18"/>
                <w:szCs w:val="18"/>
              </w:rPr>
              <w:t>。六组关节联动、移动轻巧、定位稳定。360度的全方位设计。可满足手术中不同高度和角度的需要。</w:t>
            </w:r>
            <w:r>
              <w:rPr>
                <w:rFonts w:hint="eastAsia" w:asciiTheme="minorEastAsia" w:hAnsiTheme="minorEastAsia" w:eastAsiaTheme="minorEastAsia" w:cstheme="minorEastAsia"/>
                <w:sz w:val="18"/>
                <w:szCs w:val="18"/>
                <w:lang w:eastAsia="zh-CN"/>
              </w:rPr>
              <w:t>原材料焊接全部采用机器人焊接。（提供焊接机器人</w:t>
            </w:r>
            <w:r>
              <w:rPr>
                <w:rFonts w:hint="eastAsia" w:asciiTheme="minorEastAsia" w:hAnsiTheme="minorEastAsia" w:eastAsiaTheme="minorEastAsia" w:cstheme="minorEastAsia"/>
                <w:sz w:val="18"/>
                <w:szCs w:val="18"/>
                <w:lang w:val="en-US" w:eastAsia="zh-CN"/>
              </w:rPr>
              <w:t>实物图及</w:t>
            </w:r>
            <w:r>
              <w:rPr>
                <w:rFonts w:hint="eastAsia" w:asciiTheme="minorEastAsia" w:hAnsiTheme="minorEastAsia" w:eastAsiaTheme="minorEastAsia" w:cstheme="minorEastAsia"/>
                <w:sz w:val="18"/>
                <w:szCs w:val="18"/>
                <w:lang w:eastAsia="zh-CN"/>
              </w:rPr>
              <w:t>采购证明）</w:t>
            </w:r>
          </w:p>
          <w:p w14:paraId="0BE62D0D">
            <w:pPr>
              <w:spacing w:line="240" w:lineRule="auto"/>
              <w:ind w:firstLine="363" w:firstLineChars="202"/>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★6、灯壳外罩采用铝合金材质，宜于散热，且表面采用环保粉沫喷塑处理，粉沫通过欧盟ROHS检测</w:t>
            </w:r>
            <w:r>
              <w:rPr>
                <w:rFonts w:hint="eastAsia" w:asciiTheme="minorEastAsia" w:hAnsiTheme="minorEastAsia" w:eastAsiaTheme="minorEastAsia" w:cstheme="minorEastAsia"/>
                <w:sz w:val="18"/>
                <w:szCs w:val="18"/>
                <w:lang w:eastAsia="zh-CN"/>
              </w:rPr>
              <w:t>、重金属检测、抗菌</w:t>
            </w:r>
            <w:r>
              <w:rPr>
                <w:rFonts w:hint="eastAsia" w:asciiTheme="minorEastAsia" w:hAnsiTheme="minorEastAsia" w:eastAsiaTheme="minorEastAsia" w:cstheme="minorEastAsia"/>
                <w:sz w:val="18"/>
                <w:szCs w:val="18"/>
                <w:lang w:val="en-US" w:eastAsia="zh-CN"/>
              </w:rPr>
              <w:t>ATCC 8739 大肠杆菌 ATCC 6538P金黄色葡萄球菌的</w:t>
            </w:r>
            <w:r>
              <w:rPr>
                <w:rFonts w:hint="eastAsia" w:asciiTheme="minorEastAsia" w:hAnsiTheme="minorEastAsia" w:eastAsiaTheme="minorEastAsia" w:cstheme="minorEastAsia"/>
                <w:sz w:val="18"/>
                <w:szCs w:val="18"/>
                <w:lang w:eastAsia="zh-CN"/>
              </w:rPr>
              <w:t>检测</w:t>
            </w:r>
            <w:r>
              <w:rPr>
                <w:rFonts w:hint="eastAsia" w:asciiTheme="minorEastAsia" w:hAnsiTheme="minorEastAsia" w:eastAsiaTheme="minorEastAsia" w:cstheme="minorEastAsia"/>
                <w:sz w:val="18"/>
                <w:szCs w:val="18"/>
              </w:rPr>
              <w:t>（提供专业检测机构出具的检测报告）。</w:t>
            </w:r>
          </w:p>
          <w:p w14:paraId="3FA7ADC8">
            <w:pPr>
              <w:spacing w:line="240" w:lineRule="auto"/>
              <w:ind w:firstLine="363" w:firstLineChars="202"/>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r>
              <w:rPr>
                <w:rFonts w:hint="eastAsia" w:asciiTheme="minorEastAsia" w:hAnsiTheme="minorEastAsia" w:eastAsiaTheme="minorEastAsia" w:cstheme="minorEastAsia"/>
                <w:sz w:val="18"/>
                <w:szCs w:val="18"/>
                <w:lang w:val="en-US" w:eastAsia="zh-CN"/>
              </w:rPr>
              <w:t>7</w:t>
            </w:r>
            <w:r>
              <w:rPr>
                <w:rFonts w:hint="eastAsia" w:asciiTheme="minorEastAsia" w:hAnsiTheme="minorEastAsia" w:eastAsiaTheme="minorEastAsia" w:cstheme="minorEastAsia"/>
                <w:sz w:val="18"/>
                <w:szCs w:val="18"/>
              </w:rPr>
              <w:t>、中置消毒手柄</w:t>
            </w:r>
            <w:r>
              <w:rPr>
                <w:rFonts w:hint="eastAsia" w:asciiTheme="minorEastAsia" w:hAnsiTheme="minorEastAsia" w:eastAsiaTheme="minorEastAsia" w:cstheme="minorEastAsia"/>
                <w:sz w:val="18"/>
                <w:szCs w:val="18"/>
                <w:lang w:val="en-US" w:eastAsia="zh-CN"/>
              </w:rPr>
              <w:t>具有调焦功能</w:t>
            </w:r>
            <w:r>
              <w:rPr>
                <w:rFonts w:hint="eastAsia" w:asciiTheme="minorEastAsia" w:hAnsiTheme="minorEastAsia" w:eastAsiaTheme="minorEastAsia" w:cstheme="minorEastAsia"/>
                <w:sz w:val="18"/>
                <w:szCs w:val="18"/>
                <w:lang w:eastAsia="zh-CN"/>
              </w:rPr>
              <w:t>（</w:t>
            </w:r>
            <w:r>
              <w:rPr>
                <w:rFonts w:hint="eastAsia" w:asciiTheme="minorEastAsia" w:hAnsiTheme="minorEastAsia" w:eastAsiaTheme="minorEastAsia" w:cstheme="minorEastAsia"/>
                <w:sz w:val="18"/>
                <w:szCs w:val="18"/>
                <w:lang w:val="en-US" w:eastAsia="zh-CN"/>
              </w:rPr>
              <w:t>提供带有国家知识产权局章的证书认证</w:t>
            </w:r>
            <w:r>
              <w:rPr>
                <w:rFonts w:hint="eastAsia" w:asciiTheme="minorEastAsia" w:hAnsiTheme="minorEastAsia" w:eastAsiaTheme="minorEastAsia" w:cstheme="minorEastAsia"/>
                <w:sz w:val="18"/>
                <w:szCs w:val="18"/>
                <w:lang w:eastAsia="zh-CN"/>
              </w:rPr>
              <w:t>）</w:t>
            </w:r>
            <w:r>
              <w:rPr>
                <w:rFonts w:hint="eastAsia" w:asciiTheme="minorEastAsia" w:hAnsiTheme="minorEastAsia" w:eastAsiaTheme="minorEastAsia" w:cstheme="minorEastAsia"/>
                <w:sz w:val="18"/>
                <w:szCs w:val="18"/>
                <w:lang w:val="en-US" w:eastAsia="zh-CN"/>
              </w:rPr>
              <w:t>并</w:t>
            </w:r>
            <w:r>
              <w:rPr>
                <w:rFonts w:hint="eastAsia" w:asciiTheme="minorEastAsia" w:hAnsiTheme="minorEastAsia" w:eastAsiaTheme="minorEastAsia" w:cstheme="minorEastAsia"/>
                <w:sz w:val="18"/>
                <w:szCs w:val="18"/>
              </w:rPr>
              <w:t>采用PPSU材料，</w:t>
            </w:r>
            <w:r>
              <w:rPr>
                <w:rFonts w:hint="eastAsia" w:asciiTheme="minorEastAsia" w:hAnsiTheme="minorEastAsia" w:eastAsiaTheme="minorEastAsia" w:cstheme="minorEastAsia"/>
                <w:sz w:val="18"/>
                <w:szCs w:val="18"/>
                <w:lang w:eastAsia="zh-CN"/>
              </w:rPr>
              <w:t>可经</w:t>
            </w:r>
            <w:r>
              <w:rPr>
                <w:rFonts w:hint="eastAsia" w:asciiTheme="minorEastAsia" w:hAnsiTheme="minorEastAsia" w:eastAsiaTheme="minorEastAsia" w:cstheme="minorEastAsia"/>
                <w:sz w:val="18"/>
                <w:szCs w:val="18"/>
              </w:rPr>
              <w:t>高温高压蒸汽灭菌（≤160℃，提供权威机构证明材料）</w:t>
            </w:r>
          </w:p>
          <w:p w14:paraId="1FEC7D54">
            <w:pPr>
              <w:spacing w:line="240" w:lineRule="auto"/>
              <w:ind w:firstLine="363" w:firstLineChars="202"/>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r>
              <w:rPr>
                <w:rFonts w:hint="eastAsia" w:asciiTheme="minorEastAsia" w:hAnsiTheme="minorEastAsia" w:eastAsiaTheme="minorEastAsia" w:cstheme="minorEastAsia"/>
                <w:sz w:val="18"/>
                <w:szCs w:val="18"/>
                <w:lang w:val="en-US" w:eastAsia="zh-CN"/>
              </w:rPr>
              <w:t>8</w:t>
            </w:r>
            <w:r>
              <w:rPr>
                <w:rFonts w:hint="eastAsia" w:asciiTheme="minorEastAsia" w:hAnsiTheme="minorEastAsia" w:eastAsiaTheme="minorEastAsia" w:cstheme="minorEastAsia"/>
                <w:sz w:val="18"/>
                <w:szCs w:val="18"/>
              </w:rPr>
              <w:t>、灯盘面采用透明、清澈的PMMA高硬度材料，透明度极佳，易擦洗，耐酸碱腐蚀</w:t>
            </w:r>
            <w:r>
              <w:rPr>
                <w:rFonts w:hint="eastAsia" w:asciiTheme="minorEastAsia" w:hAnsiTheme="minorEastAsia" w:eastAsiaTheme="minorEastAsia" w:cstheme="minorEastAsia"/>
                <w:sz w:val="18"/>
                <w:szCs w:val="18"/>
                <w:lang w:eastAsia="zh-CN"/>
              </w:rPr>
              <w:t>（提供灯盘面材质报告）</w:t>
            </w:r>
            <w:r>
              <w:rPr>
                <w:rFonts w:hint="eastAsia" w:asciiTheme="minorEastAsia" w:hAnsiTheme="minorEastAsia" w:eastAsiaTheme="minorEastAsia" w:cstheme="minorEastAsia"/>
                <w:sz w:val="18"/>
                <w:szCs w:val="18"/>
              </w:rPr>
              <w:t>。</w:t>
            </w:r>
          </w:p>
          <w:p w14:paraId="3F7F0A5E">
            <w:pPr>
              <w:spacing w:line="240" w:lineRule="auto"/>
              <w:ind w:firstLine="363" w:firstLineChars="202"/>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lang w:val="en-US" w:eastAsia="zh-CN"/>
              </w:rPr>
              <w:t>9</w:t>
            </w:r>
            <w:r>
              <w:rPr>
                <w:rFonts w:hint="eastAsia" w:asciiTheme="minorEastAsia" w:hAnsiTheme="minorEastAsia" w:eastAsiaTheme="minorEastAsia" w:cstheme="minorEastAsia"/>
                <w:sz w:val="18"/>
                <w:szCs w:val="18"/>
              </w:rPr>
              <w:t>、手动无级调节光斑直径（非电子调节）。</w:t>
            </w:r>
          </w:p>
          <w:p w14:paraId="314CB313">
            <w:pPr>
              <w:spacing w:line="240" w:lineRule="auto"/>
              <w:ind w:firstLine="363" w:firstLineChars="202"/>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lang w:val="en-US" w:eastAsia="zh-CN"/>
              </w:rPr>
              <w:t>10</w:t>
            </w:r>
            <w:r>
              <w:rPr>
                <w:rFonts w:hint="eastAsia" w:asciiTheme="minorEastAsia" w:hAnsiTheme="minorEastAsia" w:eastAsiaTheme="minorEastAsia" w:cstheme="minorEastAsia"/>
                <w:sz w:val="18"/>
                <w:szCs w:val="18"/>
              </w:rPr>
              <w:t>、母灯最大照度≤160000Lux，子灯最大照度≥1</w:t>
            </w:r>
            <w:r>
              <w:rPr>
                <w:rFonts w:hint="eastAsia" w:asciiTheme="minorEastAsia" w:hAnsiTheme="minorEastAsia" w:eastAsiaTheme="minorEastAsia" w:cstheme="minorEastAsia"/>
                <w:sz w:val="18"/>
                <w:szCs w:val="18"/>
                <w:lang w:val="en-US" w:eastAsia="zh-CN"/>
              </w:rPr>
              <w:t>4</w:t>
            </w:r>
            <w:r>
              <w:rPr>
                <w:rFonts w:hint="eastAsia" w:asciiTheme="minorEastAsia" w:hAnsiTheme="minorEastAsia" w:eastAsiaTheme="minorEastAsia" w:cstheme="minorEastAsia"/>
                <w:sz w:val="18"/>
                <w:szCs w:val="18"/>
              </w:rPr>
              <w:t>0000 Lux</w:t>
            </w:r>
          </w:p>
          <w:p w14:paraId="4C56C600">
            <w:pPr>
              <w:spacing w:line="240" w:lineRule="auto"/>
              <w:ind w:firstLine="363" w:firstLineChars="202"/>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lang w:val="en-US" w:eastAsia="zh-CN"/>
              </w:rPr>
              <w:t>11</w:t>
            </w:r>
            <w:r>
              <w:rPr>
                <w:rFonts w:hint="eastAsia" w:asciiTheme="minorEastAsia" w:hAnsiTheme="minorEastAsia" w:eastAsiaTheme="minorEastAsia" w:cstheme="minorEastAsia"/>
                <w:sz w:val="18"/>
                <w:szCs w:val="18"/>
              </w:rPr>
              <w:t>、色温在3</w:t>
            </w:r>
            <w:r>
              <w:rPr>
                <w:rFonts w:hint="eastAsia" w:asciiTheme="minorEastAsia" w:hAnsiTheme="minorEastAsia" w:eastAsiaTheme="minorEastAsia" w:cstheme="minorEastAsia"/>
                <w:sz w:val="18"/>
                <w:szCs w:val="18"/>
                <w:lang w:val="en-US" w:eastAsia="zh-CN"/>
              </w:rPr>
              <w:t>0</w:t>
            </w:r>
            <w:r>
              <w:rPr>
                <w:rFonts w:hint="eastAsia" w:asciiTheme="minorEastAsia" w:hAnsiTheme="minorEastAsia" w:eastAsiaTheme="minorEastAsia" w:cstheme="minorEastAsia"/>
                <w:sz w:val="18"/>
                <w:szCs w:val="18"/>
              </w:rPr>
              <w:t>00—</w:t>
            </w:r>
            <w:r>
              <w:rPr>
                <w:rFonts w:hint="eastAsia" w:asciiTheme="minorEastAsia" w:hAnsiTheme="minorEastAsia" w:eastAsiaTheme="minorEastAsia" w:cstheme="minorEastAsia"/>
                <w:sz w:val="18"/>
                <w:szCs w:val="18"/>
                <w:lang w:val="en-US" w:eastAsia="zh-CN"/>
              </w:rPr>
              <w:t>67</w:t>
            </w:r>
            <w:r>
              <w:rPr>
                <w:rFonts w:hint="eastAsia" w:asciiTheme="minorEastAsia" w:hAnsiTheme="minorEastAsia" w:eastAsiaTheme="minorEastAsia" w:cstheme="minorEastAsia"/>
                <w:sz w:val="18"/>
                <w:szCs w:val="18"/>
              </w:rPr>
              <w:t>00K可调</w:t>
            </w:r>
          </w:p>
          <w:p w14:paraId="73C09CD2">
            <w:pPr>
              <w:spacing w:line="240" w:lineRule="auto"/>
              <w:ind w:firstLine="363" w:firstLineChars="202"/>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w:t>
            </w:r>
            <w:r>
              <w:rPr>
                <w:rFonts w:hint="eastAsia" w:asciiTheme="minorEastAsia" w:hAnsiTheme="minorEastAsia" w:eastAsiaTheme="minorEastAsia" w:cstheme="minorEastAsia"/>
                <w:sz w:val="18"/>
                <w:szCs w:val="18"/>
                <w:lang w:val="en-US" w:eastAsia="zh-CN"/>
              </w:rPr>
              <w:t>2</w:t>
            </w:r>
            <w:r>
              <w:rPr>
                <w:rFonts w:hint="eastAsia" w:asciiTheme="minorEastAsia" w:hAnsiTheme="minorEastAsia" w:eastAsiaTheme="minorEastAsia" w:cstheme="minorEastAsia"/>
                <w:sz w:val="18"/>
                <w:szCs w:val="18"/>
              </w:rPr>
              <w:t>、灯泡使用寿命≥</w:t>
            </w:r>
            <w:r>
              <w:rPr>
                <w:rFonts w:hint="eastAsia" w:asciiTheme="minorEastAsia" w:hAnsiTheme="minorEastAsia" w:eastAsiaTheme="minorEastAsia" w:cstheme="minorEastAsia"/>
                <w:sz w:val="18"/>
                <w:szCs w:val="18"/>
                <w:lang w:val="en-US" w:eastAsia="zh-CN"/>
              </w:rPr>
              <w:t>6</w:t>
            </w:r>
            <w:r>
              <w:rPr>
                <w:rFonts w:hint="eastAsia" w:asciiTheme="minorEastAsia" w:hAnsiTheme="minorEastAsia" w:eastAsiaTheme="minorEastAsia" w:cstheme="minorEastAsia"/>
                <w:sz w:val="18"/>
                <w:szCs w:val="18"/>
              </w:rPr>
              <w:t>0000小时</w:t>
            </w:r>
          </w:p>
          <w:p w14:paraId="167CE989">
            <w:pPr>
              <w:spacing w:line="240" w:lineRule="auto"/>
              <w:ind w:firstLine="363" w:firstLineChars="202"/>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w:t>
            </w:r>
            <w:r>
              <w:rPr>
                <w:rFonts w:hint="eastAsia" w:asciiTheme="minorEastAsia" w:hAnsiTheme="minorEastAsia" w:eastAsiaTheme="minorEastAsia" w:cstheme="minorEastAsia"/>
                <w:sz w:val="18"/>
                <w:szCs w:val="18"/>
                <w:lang w:val="en-US" w:eastAsia="zh-CN"/>
              </w:rPr>
              <w:t>3</w:t>
            </w:r>
            <w:r>
              <w:rPr>
                <w:rFonts w:hint="eastAsia" w:asciiTheme="minorEastAsia" w:hAnsiTheme="minorEastAsia" w:eastAsiaTheme="minorEastAsia" w:cstheme="minorEastAsia"/>
                <w:sz w:val="18"/>
                <w:szCs w:val="18"/>
              </w:rPr>
              <w:t>、光斑直径：1</w:t>
            </w:r>
            <w:r>
              <w:rPr>
                <w:rFonts w:hint="eastAsia" w:asciiTheme="minorEastAsia" w:hAnsiTheme="minorEastAsia" w:eastAsiaTheme="minorEastAsia" w:cstheme="minorEastAsia"/>
                <w:sz w:val="18"/>
                <w:szCs w:val="18"/>
                <w:lang w:val="en-US" w:eastAsia="zh-CN"/>
              </w:rPr>
              <w:t>6</w:t>
            </w:r>
            <w:r>
              <w:rPr>
                <w:rFonts w:hint="eastAsia" w:asciiTheme="minorEastAsia" w:hAnsiTheme="minorEastAsia" w:eastAsiaTheme="minorEastAsia" w:cstheme="minorEastAsia"/>
                <w:sz w:val="18"/>
                <w:szCs w:val="18"/>
              </w:rPr>
              <w:t>0-</w:t>
            </w:r>
            <w:r>
              <w:rPr>
                <w:rFonts w:hint="eastAsia" w:asciiTheme="minorEastAsia" w:hAnsiTheme="minorEastAsia" w:eastAsiaTheme="minorEastAsia" w:cstheme="minorEastAsia"/>
                <w:sz w:val="18"/>
                <w:szCs w:val="18"/>
                <w:lang w:val="en-US" w:eastAsia="zh-CN"/>
              </w:rPr>
              <w:t>280</w:t>
            </w:r>
            <w:r>
              <w:rPr>
                <w:rFonts w:hint="eastAsia" w:asciiTheme="minorEastAsia" w:hAnsiTheme="minorEastAsia" w:eastAsiaTheme="minorEastAsia" w:cstheme="minorEastAsia"/>
                <w:sz w:val="18"/>
                <w:szCs w:val="18"/>
              </w:rPr>
              <w:t>mm</w:t>
            </w:r>
          </w:p>
          <w:p w14:paraId="4D5AB792">
            <w:pPr>
              <w:spacing w:line="240" w:lineRule="auto"/>
              <w:ind w:firstLine="363" w:firstLineChars="202"/>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w:t>
            </w:r>
            <w:r>
              <w:rPr>
                <w:rFonts w:hint="eastAsia" w:asciiTheme="minorEastAsia" w:hAnsiTheme="minorEastAsia" w:eastAsiaTheme="minorEastAsia" w:cstheme="minorEastAsia"/>
                <w:sz w:val="18"/>
                <w:szCs w:val="18"/>
                <w:lang w:val="en-US" w:eastAsia="zh-CN"/>
              </w:rPr>
              <w:t>4</w:t>
            </w:r>
            <w:r>
              <w:rPr>
                <w:rFonts w:hint="eastAsia" w:asciiTheme="minorEastAsia" w:hAnsiTheme="minorEastAsia" w:eastAsiaTheme="minorEastAsia" w:cstheme="minorEastAsia"/>
                <w:sz w:val="18"/>
                <w:szCs w:val="18"/>
              </w:rPr>
              <w:t>、显色指数：≥96</w:t>
            </w:r>
          </w:p>
          <w:p w14:paraId="61EE6650">
            <w:pPr>
              <w:spacing w:line="240" w:lineRule="auto"/>
              <w:ind w:firstLine="363" w:firstLineChars="202"/>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sz w:val="18"/>
                <w:szCs w:val="18"/>
              </w:rPr>
              <w:t>1</w:t>
            </w:r>
            <w:r>
              <w:rPr>
                <w:rFonts w:hint="eastAsia" w:asciiTheme="minorEastAsia" w:hAnsiTheme="minorEastAsia" w:eastAsiaTheme="minorEastAsia" w:cstheme="minorEastAsia"/>
                <w:sz w:val="18"/>
                <w:szCs w:val="18"/>
                <w:lang w:val="en-US" w:eastAsia="zh-CN"/>
              </w:rPr>
              <w:t>5</w:t>
            </w:r>
            <w:r>
              <w:rPr>
                <w:rFonts w:hint="eastAsia" w:asciiTheme="minorEastAsia" w:hAnsiTheme="minorEastAsia" w:eastAsiaTheme="minorEastAsia" w:cstheme="minorEastAsia"/>
                <w:sz w:val="18"/>
                <w:szCs w:val="18"/>
              </w:rPr>
              <w:t>、照明深度：≥</w:t>
            </w:r>
            <w:r>
              <w:rPr>
                <w:rFonts w:hint="eastAsia" w:asciiTheme="minorEastAsia" w:hAnsiTheme="minorEastAsia" w:eastAsiaTheme="minorEastAsia" w:cstheme="minorEastAsia"/>
                <w:sz w:val="18"/>
                <w:szCs w:val="18"/>
                <w:lang w:val="en-US" w:eastAsia="zh-CN"/>
              </w:rPr>
              <w:t>6</w:t>
            </w:r>
            <w:r>
              <w:rPr>
                <w:rFonts w:hint="eastAsia" w:asciiTheme="minorEastAsia" w:hAnsiTheme="minorEastAsia" w:eastAsiaTheme="minorEastAsia" w:cstheme="minorEastAsia"/>
                <w:sz w:val="18"/>
                <w:szCs w:val="18"/>
              </w:rPr>
              <w:t>00mm</w:t>
            </w:r>
          </w:p>
        </w:tc>
      </w:tr>
      <w:tr w14:paraId="5ADA81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918" w:type="dxa"/>
            <w:vAlign w:val="center"/>
          </w:tcPr>
          <w:p w14:paraId="32B6E3B4">
            <w:pPr>
              <w:numPr>
                <w:ilvl w:val="0"/>
                <w:numId w:val="1"/>
              </w:numPr>
              <w:ind w:left="635" w:leftChars="0" w:hanging="425" w:firstLineChars="0"/>
              <w:jc w:val="center"/>
              <w:rPr>
                <w:rFonts w:hint="eastAsia" w:asciiTheme="minorEastAsia" w:hAnsiTheme="minorEastAsia" w:eastAsiaTheme="minorEastAsia" w:cstheme="minorEastAsia"/>
                <w:sz w:val="20"/>
                <w:szCs w:val="20"/>
                <w:vertAlign w:val="baseline"/>
                <w:lang w:val="en-US" w:eastAsia="zh-CN"/>
              </w:rPr>
            </w:pPr>
          </w:p>
        </w:tc>
        <w:tc>
          <w:tcPr>
            <w:tcW w:w="3257" w:type="dxa"/>
            <w:vAlign w:val="center"/>
          </w:tcPr>
          <w:p w14:paraId="13F46EEE">
            <w:pPr>
              <w:keepNext w:val="0"/>
              <w:keepLines w:val="0"/>
              <w:pageBreakBefore w:val="0"/>
              <w:widowControl/>
              <w:suppressLineNumbers w:val="0"/>
              <w:kinsoku/>
              <w:wordWrap/>
              <w:overflowPunct/>
              <w:topLinePunct w:val="0"/>
              <w:bidi w:val="0"/>
              <w:snapToGrid/>
              <w:spacing w:line="600" w:lineRule="exact"/>
              <w:jc w:val="center"/>
              <w:textAlignment w:val="center"/>
              <w:rPr>
                <w:rFonts w:hint="default" w:asciiTheme="minorEastAsia" w:hAnsiTheme="minorEastAsia" w:eastAsiaTheme="minorEastAsia" w:cstheme="minorEastAsia"/>
                <w:i w:val="0"/>
                <w:color w:val="000000"/>
                <w:kern w:val="2"/>
                <w:sz w:val="20"/>
                <w:szCs w:val="20"/>
                <w:u w:val="none"/>
                <w:lang w:val="en-US" w:eastAsia="zh-CN" w:bidi="ar-SA"/>
              </w:rPr>
            </w:pPr>
            <w:r>
              <w:rPr>
                <w:rFonts w:hint="eastAsia" w:asciiTheme="minorEastAsia" w:hAnsiTheme="minorEastAsia" w:cstheme="minorEastAsia"/>
                <w:i w:val="0"/>
                <w:color w:val="000000"/>
                <w:kern w:val="0"/>
                <w:sz w:val="20"/>
                <w:szCs w:val="20"/>
                <w:u w:val="none"/>
                <w:lang w:val="en-US" w:eastAsia="zh-CN" w:bidi="ar"/>
              </w:rPr>
              <w:t>电动吸引器</w:t>
            </w:r>
          </w:p>
        </w:tc>
        <w:tc>
          <w:tcPr>
            <w:tcW w:w="9837" w:type="dxa"/>
            <w:vAlign w:val="center"/>
          </w:tcPr>
          <w:p w14:paraId="1DF4CB63">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产品用途： 供医疗手术时作真空吸引用，不适合流产吸引用。</w:t>
            </w:r>
          </w:p>
          <w:p w14:paraId="512C4B12">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结构特征： 产品结构主要由活塞泵、真空表、负压调节阀、空气过滤器、贮液瓶、脚踏开关等部件组成。</w:t>
            </w:r>
          </w:p>
          <w:p w14:paraId="71F737C0">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工作原理： 采用无油润滑活塞泵，无油雾污染。</w:t>
            </w:r>
          </w:p>
          <w:p w14:paraId="3CF54EBC">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主要技术指标： 电源电压：AC220V±10%，50Hz±1Hz</w:t>
            </w:r>
          </w:p>
          <w:p w14:paraId="4D785B19">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输入功率：≤180VA</w:t>
            </w:r>
          </w:p>
          <w:p w14:paraId="44627E12">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吸引泵：活塞泵</w:t>
            </w:r>
          </w:p>
          <w:p w14:paraId="5824147C">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极限负压值：≥0.09MPa（760mmHg）</w:t>
            </w:r>
          </w:p>
          <w:p w14:paraId="111F772E">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负压调节范围：0.02MPa-极限负压值</w:t>
            </w:r>
          </w:p>
          <w:p w14:paraId="1C132ABD">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噪声：≤65dB(A)</w:t>
            </w:r>
          </w:p>
          <w:p w14:paraId="296A5517">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抽气速率：≥20L/min</w:t>
            </w:r>
          </w:p>
          <w:p w14:paraId="3A9D7A22">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贮液瓶容量：2500mL/只，2只一组</w:t>
            </w:r>
          </w:p>
          <w:p w14:paraId="4FD19429">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熔丝管：F2AL250V，Φ5*20</w:t>
            </w:r>
          </w:p>
          <w:p w14:paraId="57E913AC">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重量：15.5kg</w:t>
            </w:r>
          </w:p>
          <w:p w14:paraId="76D102AF">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外形尺寸：360*320*480mm</w:t>
            </w:r>
          </w:p>
          <w:p w14:paraId="25951A5F">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本机不适合在易燃、易爆气体的场合使用</w:t>
            </w:r>
          </w:p>
          <w:p w14:paraId="068700BD">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工作制：间隙加载的连续运行，最长连续工作时间30分钟,持续率50%。</w:t>
            </w:r>
          </w:p>
          <w:p w14:paraId="2CC9D410">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电器要求：I类设备，B型应用部分</w:t>
            </w:r>
          </w:p>
          <w:p w14:paraId="0163CE94">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正常工作条件： 环境温度范围：+5℃- +35℃</w:t>
            </w:r>
          </w:p>
          <w:p w14:paraId="091F4058">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相对湿度范围：30%-80%</w:t>
            </w:r>
          </w:p>
          <w:p w14:paraId="426A8F4B">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大气压力范围：860hPa-1060hPa</w:t>
            </w:r>
          </w:p>
          <w:p w14:paraId="3C4D3E53">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注意：包装后的电动吸引器应贮存在相对湿度不超过93%，无腐蚀性气体和通风良好的室内，运输时避免剧震。</w:t>
            </w:r>
          </w:p>
          <w:p w14:paraId="570161DE">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附件清单 腹腔吸引管  一支</w:t>
            </w:r>
          </w:p>
          <w:p w14:paraId="28E7E72F">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吸引软导管（长度2M，7*12） 一根</w:t>
            </w:r>
          </w:p>
          <w:p w14:paraId="780388E7">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熔丝管（F2AL250V，Φ5*20） 二只</w:t>
            </w:r>
          </w:p>
          <w:p w14:paraId="32BBE8C6">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空气过滤器   二只</w:t>
            </w:r>
          </w:p>
          <w:p w14:paraId="39B0F839">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电源线   一根</w:t>
            </w:r>
          </w:p>
          <w:p w14:paraId="5D46336F">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脚踏开关   一只说明说、保修卡、合格证  各一份</w:t>
            </w:r>
          </w:p>
        </w:tc>
      </w:tr>
      <w:tr w14:paraId="0CE8F9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 w:type="dxa"/>
            <w:vAlign w:val="center"/>
          </w:tcPr>
          <w:p w14:paraId="4ADAEEBB">
            <w:pPr>
              <w:numPr>
                <w:ilvl w:val="0"/>
                <w:numId w:val="1"/>
              </w:numPr>
              <w:ind w:left="635" w:leftChars="0" w:hanging="425" w:firstLineChars="0"/>
              <w:jc w:val="center"/>
              <w:rPr>
                <w:rFonts w:hint="eastAsia" w:asciiTheme="minorEastAsia" w:hAnsiTheme="minorEastAsia" w:eastAsiaTheme="minorEastAsia" w:cstheme="minorEastAsia"/>
                <w:sz w:val="20"/>
                <w:szCs w:val="20"/>
                <w:vertAlign w:val="baseline"/>
                <w:lang w:val="en-US" w:eastAsia="zh-CN"/>
              </w:rPr>
            </w:pPr>
          </w:p>
        </w:tc>
        <w:tc>
          <w:tcPr>
            <w:tcW w:w="3257" w:type="dxa"/>
            <w:vAlign w:val="center"/>
          </w:tcPr>
          <w:p w14:paraId="783E7C6F">
            <w:pPr>
              <w:keepNext w:val="0"/>
              <w:keepLines w:val="0"/>
              <w:pageBreakBefore w:val="0"/>
              <w:widowControl/>
              <w:suppressLineNumbers w:val="0"/>
              <w:kinsoku/>
              <w:wordWrap/>
              <w:overflowPunct/>
              <w:topLinePunct w:val="0"/>
              <w:bidi w:val="0"/>
              <w:snapToGrid/>
              <w:spacing w:line="600" w:lineRule="exact"/>
              <w:jc w:val="center"/>
              <w:textAlignment w:val="center"/>
              <w:rPr>
                <w:rFonts w:hint="eastAsia" w:asciiTheme="minorEastAsia" w:hAnsiTheme="minorEastAsia" w:eastAsiaTheme="minorEastAsia" w:cstheme="minorEastAsia"/>
                <w:i w:val="0"/>
                <w:color w:val="000000"/>
                <w:kern w:val="2"/>
                <w:sz w:val="20"/>
                <w:szCs w:val="20"/>
                <w:u w:val="none"/>
                <w:lang w:val="en-US" w:eastAsia="zh-CN" w:bidi="ar-SA"/>
              </w:rPr>
            </w:pPr>
            <w:r>
              <w:rPr>
                <w:rFonts w:hint="eastAsia" w:asciiTheme="minorEastAsia" w:hAnsiTheme="minorEastAsia" w:eastAsiaTheme="minorEastAsia" w:cstheme="minorEastAsia"/>
                <w:i w:val="0"/>
                <w:color w:val="000000"/>
                <w:kern w:val="0"/>
                <w:sz w:val="20"/>
                <w:szCs w:val="20"/>
                <w:u w:val="none"/>
                <w:lang w:val="en-US" w:eastAsia="zh-CN" w:bidi="ar"/>
              </w:rPr>
              <w:t>单臂外科吊塔</w:t>
            </w:r>
          </w:p>
        </w:tc>
        <w:tc>
          <w:tcPr>
            <w:tcW w:w="9837" w:type="dxa"/>
            <w:vAlign w:val="center"/>
          </w:tcPr>
          <w:p w14:paraId="73B27739">
            <w:pPr>
              <w:keepNext w:val="0"/>
              <w:keepLines w:val="0"/>
              <w:widowControl/>
              <w:suppressLineNumbers w:val="0"/>
              <w:spacing w:line="240" w:lineRule="auto"/>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▲1、产品通过ISO9001认证（提供证书复印件加盖厂家公章）</w:t>
            </w:r>
          </w:p>
          <w:p w14:paraId="0FE5B726">
            <w:pPr>
              <w:keepNext w:val="0"/>
              <w:keepLines w:val="0"/>
              <w:widowControl/>
              <w:suppressLineNumbers w:val="0"/>
              <w:spacing w:line="240" w:lineRule="auto"/>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▲2、产品通过ISO13485认证（提供证书复印件加盖厂家公章）</w:t>
            </w:r>
          </w:p>
          <w:p w14:paraId="7C0D507A">
            <w:pPr>
              <w:keepNext w:val="0"/>
              <w:keepLines w:val="0"/>
              <w:widowControl/>
              <w:suppressLineNumbers w:val="0"/>
              <w:spacing w:line="240" w:lineRule="auto"/>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▲3、产品通过ISO14001认证（提供证书复印件加盖厂家公章）</w:t>
            </w:r>
          </w:p>
          <w:p w14:paraId="21C1EACF">
            <w:pPr>
              <w:keepNext w:val="0"/>
              <w:keepLines w:val="0"/>
              <w:widowControl/>
              <w:suppressLineNumbers w:val="0"/>
              <w:spacing w:line="240" w:lineRule="auto"/>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▲4、产品通过OHSAS45001认证（提供证书复印件加盖厂家公章）</w:t>
            </w:r>
          </w:p>
          <w:p w14:paraId="4AD40FAF">
            <w:pPr>
              <w:keepNext w:val="0"/>
              <w:keepLines w:val="0"/>
              <w:widowControl/>
              <w:suppressLineNumbers w:val="0"/>
              <w:spacing w:line="240" w:lineRule="auto"/>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▲5、产品通过欧盟CE、ROHS认证（提供证书复印件加盖厂家公章）</w:t>
            </w:r>
          </w:p>
          <w:p w14:paraId="062027B3">
            <w:pPr>
              <w:keepNext w:val="0"/>
              <w:keepLines w:val="0"/>
              <w:widowControl/>
              <w:suppressLineNumbers w:val="0"/>
              <w:spacing w:line="240" w:lineRule="auto"/>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▲6、制造商需通过国家高新技术企业认证</w:t>
            </w:r>
          </w:p>
          <w:p w14:paraId="496A6C4B">
            <w:pPr>
              <w:keepNext w:val="0"/>
              <w:keepLines w:val="0"/>
              <w:widowControl/>
              <w:suppressLineNumbers w:val="0"/>
              <w:spacing w:line="240" w:lineRule="auto"/>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△1、吊塔主体应采用6005-T6高强度铝合金型材（提供检测报告），防腐性高、易清洗，模具化生产，进口机器人焊接而成。（提供焊接机器人原产地证明、报关单、产品购销合同）</w:t>
            </w:r>
          </w:p>
          <w:p w14:paraId="5872C0E9">
            <w:pPr>
              <w:keepNext w:val="0"/>
              <w:keepLines w:val="0"/>
              <w:widowControl/>
              <w:suppressLineNumbers w:val="0"/>
              <w:spacing w:line="240" w:lineRule="auto"/>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★2、吊塔预埋件至少震级为7级以上地震测试。（提供专业检测机构出具的检测报告）。</w:t>
            </w:r>
          </w:p>
          <w:p w14:paraId="38624191">
            <w:pPr>
              <w:keepNext w:val="0"/>
              <w:keepLines w:val="0"/>
              <w:widowControl/>
              <w:suppressLineNumbers w:val="0"/>
              <w:spacing w:line="240" w:lineRule="auto"/>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△3、表面采用环保粉沫喷塑处理，粉沫通过欧盟ROHS及抗菌检测（提供专业检测机构出具的检测报告）。</w:t>
            </w:r>
          </w:p>
          <w:p w14:paraId="7BD38A53">
            <w:pPr>
              <w:keepNext w:val="0"/>
              <w:keepLines w:val="0"/>
              <w:widowControl/>
              <w:suppressLineNumbers w:val="0"/>
              <w:spacing w:line="240" w:lineRule="auto"/>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4、吊塔主体全封闭式设计，吊塔防护等级不小于IP40，外壳防火等级至少为UL94-V0级，防水等级不小于IP64,以保证使用安全；承重性更强，表面无锐角，无螺丝钉，吊塔箱体定位准确，不易漂移。（提供国家检测机构出具防护、防火等级检测报告）。</w:t>
            </w:r>
          </w:p>
          <w:p w14:paraId="5AC64FB3">
            <w:pPr>
              <w:keepNext w:val="0"/>
              <w:keepLines w:val="0"/>
              <w:widowControl/>
              <w:suppressLineNumbers w:val="0"/>
              <w:spacing w:line="240" w:lineRule="auto"/>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5、所有吊塔上承载的设备的电源线及气源管路和塔体之间不会发生相对移动，所有电源线路及气源管路在塔体内不外露，保证吊塔在移动过程中，不会因位置的改变导致线路的脱落。旋转臂静载重量≥100KG,并在负载状态下，悬臂角度相对于水平位置的角度偏移量≤1°，并通过IED60601-12nd edition4倍承重测试（提供CMA或CNAS机构出具的检测报告）</w:t>
            </w:r>
          </w:p>
          <w:p w14:paraId="242B9D85">
            <w:pPr>
              <w:keepNext w:val="0"/>
              <w:keepLines w:val="0"/>
              <w:widowControl/>
              <w:suppressLineNumbers w:val="0"/>
              <w:spacing w:line="240" w:lineRule="auto"/>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△5、吊塔采用平面推力球轴承，在很小的空间下可获得很高的轴向载荷和刚度（提供轴承实物图片）。</w:t>
            </w:r>
          </w:p>
          <w:p w14:paraId="6724594E">
            <w:pPr>
              <w:keepNext w:val="0"/>
              <w:keepLines w:val="0"/>
              <w:widowControl/>
              <w:suppressLineNumbers w:val="0"/>
              <w:spacing w:line="240" w:lineRule="auto"/>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★6、所有吊塔箱体可旋转角度≥350°，吊塔专用关节转动≥10万次无损坏（提供吊塔CMA或CNAS机构出具的检测报告）。</w:t>
            </w:r>
          </w:p>
          <w:p w14:paraId="73873924">
            <w:pPr>
              <w:keepNext w:val="0"/>
              <w:keepLines w:val="0"/>
              <w:widowControl/>
              <w:suppressLineNumbers w:val="0"/>
              <w:spacing w:line="240" w:lineRule="auto"/>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7、气体终端通过CE认证，插拔次数30，000次以上，（提供专业CMA机构检测报告）所有气体接口必须带有通、断、拔三种状态，能带气维修，气体出口均要以国际标准色标予以区别，并有防止不同气体误插的装置或结构。（提供气体终端CE认证），气体终端符合ENISO9170-1标准，医用软管符合ENISO5359标准。（提供吊塔CMA或CNAS机构出具的检测报告）</w:t>
            </w:r>
          </w:p>
          <w:p w14:paraId="0CEC7023">
            <w:pPr>
              <w:keepNext w:val="0"/>
              <w:keepLines w:val="0"/>
              <w:widowControl/>
              <w:suppressLineNumbers w:val="0"/>
              <w:spacing w:line="240" w:lineRule="auto"/>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8、采用进口医用优质气体管路，须为三层管设计，为保证临床使用安全，所有医用气体软管符合生物相容性得要求，检测内容应至少包含皮肤刺激测试、细胞毒性测试、致敏测试。（提供检测报告证明）气体管路系统必须符合欧盟ENISO7396-1,ENISO7396-2原装进口医用气体管路标准。（提供吊塔CMA或CNAS机构出具的检测报告）。</w:t>
            </w:r>
          </w:p>
          <w:p w14:paraId="680B7041">
            <w:pPr>
              <w:keepNext w:val="0"/>
              <w:keepLines w:val="0"/>
              <w:widowControl/>
              <w:suppressLineNumbers w:val="0"/>
              <w:spacing w:line="240" w:lineRule="auto"/>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 9、仪器平台：尺寸可选，净载重≥100kg，有防撞角设计。两侧配有不锈钢边轨,以方便固定小型的医疗仪器设备。抽屉：承重≥40kg，带阻尼式自动吸附功能，可有效防止开关抽屉时对设备造成严重碰撞。（提供平台及抽屉静载重检测报告）</w:t>
            </w:r>
          </w:p>
          <w:p w14:paraId="6C36FCC6">
            <w:pPr>
              <w:keepNext w:val="0"/>
              <w:keepLines w:val="0"/>
              <w:widowControl/>
              <w:suppressLineNumbers w:val="0"/>
              <w:spacing w:line="240" w:lineRule="auto"/>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★10、吊塔通过10级中性盐雾试验，保证长期使用，吊塔表面无锈蚀，箱体具有IP52防沙尘及防水功能（提供吊塔CMA或CNAS机构出具的检测报告）。</w:t>
            </w:r>
          </w:p>
          <w:p w14:paraId="5B1B2C8C">
            <w:pPr>
              <w:keepNext w:val="0"/>
              <w:keepLines w:val="0"/>
              <w:widowControl/>
              <w:suppressLineNumbers w:val="0"/>
              <w:spacing w:line="240" w:lineRule="auto"/>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11、气体终端、照明灯、输液架、仪器平台、抽屉、电源插座、接地端子、网络接口的制式和数量等，可根据实际要求进行定制。</w:t>
            </w:r>
          </w:p>
          <w:p w14:paraId="134F66FF">
            <w:pPr>
              <w:keepNext w:val="0"/>
              <w:keepLines w:val="0"/>
              <w:widowControl/>
              <w:suppressLineNumbers w:val="0"/>
              <w:spacing w:line="240" w:lineRule="auto"/>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单臂机械外科塔配置要求：</w:t>
            </w:r>
          </w:p>
          <w:p w14:paraId="45D9A5CA">
            <w:pPr>
              <w:keepNext w:val="0"/>
              <w:keepLines w:val="0"/>
              <w:widowControl/>
              <w:suppressLineNumbers w:val="0"/>
              <w:spacing w:line="240" w:lineRule="auto"/>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1、旋转角度≤340°</w:t>
            </w:r>
          </w:p>
          <w:p w14:paraId="3FF6724B">
            <w:pPr>
              <w:keepNext w:val="0"/>
              <w:keepLines w:val="0"/>
              <w:widowControl/>
              <w:suppressLineNumbers w:val="0"/>
              <w:spacing w:line="240" w:lineRule="auto"/>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2、仪器平台：2层（带自吸式抽屉1个）；</w:t>
            </w:r>
          </w:p>
          <w:p w14:paraId="520EBF30">
            <w:pPr>
              <w:keepNext w:val="0"/>
              <w:keepLines w:val="0"/>
              <w:widowControl/>
              <w:suppressLineNumbers w:val="0"/>
              <w:spacing w:line="240" w:lineRule="auto"/>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3、国标气体终端6个：气体终端：氧气2个、负压吸引2个、压缩空气2个；</w:t>
            </w:r>
          </w:p>
          <w:p w14:paraId="1FE436D7">
            <w:pPr>
              <w:keepNext w:val="0"/>
              <w:keepLines w:val="0"/>
              <w:widowControl/>
              <w:suppressLineNumbers w:val="0"/>
              <w:spacing w:line="240" w:lineRule="auto"/>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4、万用电气3孔插座：6个（220V、10A），合资品牌。</w:t>
            </w:r>
          </w:p>
          <w:p w14:paraId="59438879">
            <w:pPr>
              <w:keepNext w:val="0"/>
              <w:keepLines w:val="0"/>
              <w:widowControl/>
              <w:suppressLineNumbers w:val="0"/>
              <w:spacing w:line="240" w:lineRule="auto"/>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5、网络通讯接口RJ45 1个；</w:t>
            </w:r>
          </w:p>
          <w:p w14:paraId="01E71D64">
            <w:pPr>
              <w:keepNext w:val="0"/>
              <w:keepLines w:val="0"/>
              <w:widowControl/>
              <w:suppressLineNumbers w:val="0"/>
              <w:spacing w:line="240" w:lineRule="auto"/>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6、等电位接地端子: 2个；</w:t>
            </w:r>
          </w:p>
          <w:p w14:paraId="4B71139F">
            <w:pPr>
              <w:keepNext w:val="0"/>
              <w:keepLines w:val="0"/>
              <w:widowControl/>
              <w:suppressLineNumbers w:val="0"/>
              <w:spacing w:line="240" w:lineRule="auto"/>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7、输液架具有双旋臂高度可调不锈钢输液架1套</w:t>
            </w:r>
          </w:p>
          <w:p w14:paraId="68B5AD5F">
            <w:pPr>
              <w:keepNext w:val="0"/>
              <w:keepLines w:val="0"/>
              <w:widowControl/>
              <w:suppressLineNumbers w:val="0"/>
              <w:spacing w:line="240" w:lineRule="auto"/>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8、吸顶式安装，安装盘1块、装饰罩1副；</w:t>
            </w:r>
          </w:p>
        </w:tc>
      </w:tr>
      <w:tr w14:paraId="543DFD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 w:type="dxa"/>
            <w:vAlign w:val="center"/>
          </w:tcPr>
          <w:p w14:paraId="09D68D4B">
            <w:pPr>
              <w:numPr>
                <w:ilvl w:val="0"/>
                <w:numId w:val="1"/>
              </w:numPr>
              <w:ind w:left="635" w:leftChars="0" w:hanging="425" w:firstLineChars="0"/>
              <w:jc w:val="center"/>
              <w:rPr>
                <w:rFonts w:hint="eastAsia" w:asciiTheme="minorEastAsia" w:hAnsiTheme="minorEastAsia" w:eastAsiaTheme="minorEastAsia" w:cstheme="minorEastAsia"/>
                <w:sz w:val="20"/>
                <w:szCs w:val="20"/>
                <w:vertAlign w:val="baseline"/>
                <w:lang w:val="en-US" w:eastAsia="zh-CN"/>
              </w:rPr>
            </w:pPr>
          </w:p>
        </w:tc>
        <w:tc>
          <w:tcPr>
            <w:tcW w:w="3257" w:type="dxa"/>
            <w:vAlign w:val="center"/>
          </w:tcPr>
          <w:p w14:paraId="56928B6A">
            <w:pPr>
              <w:keepNext w:val="0"/>
              <w:keepLines w:val="0"/>
              <w:pageBreakBefore w:val="0"/>
              <w:widowControl/>
              <w:suppressLineNumbers w:val="0"/>
              <w:kinsoku/>
              <w:wordWrap/>
              <w:overflowPunct/>
              <w:topLinePunct w:val="0"/>
              <w:bidi w:val="0"/>
              <w:snapToGrid/>
              <w:spacing w:line="600" w:lineRule="exact"/>
              <w:jc w:val="center"/>
              <w:textAlignment w:val="center"/>
              <w:rPr>
                <w:rFonts w:hint="default" w:asciiTheme="minorEastAsia" w:hAnsiTheme="minorEastAsia" w:eastAsiaTheme="minorEastAsia" w:cstheme="minorEastAsia"/>
                <w:i w:val="0"/>
                <w:color w:val="000000"/>
                <w:kern w:val="2"/>
                <w:sz w:val="20"/>
                <w:szCs w:val="20"/>
                <w:u w:val="none"/>
                <w:lang w:val="en-US" w:eastAsia="zh-CN" w:bidi="ar-SA"/>
              </w:rPr>
            </w:pPr>
            <w:r>
              <w:rPr>
                <w:rFonts w:hint="eastAsia" w:asciiTheme="minorEastAsia" w:hAnsiTheme="minorEastAsia" w:cstheme="minorEastAsia"/>
                <w:i w:val="0"/>
                <w:color w:val="000000"/>
                <w:kern w:val="0"/>
                <w:sz w:val="20"/>
                <w:szCs w:val="20"/>
                <w:u w:val="none"/>
                <w:lang w:val="en-US" w:eastAsia="zh-CN" w:bidi="ar"/>
              </w:rPr>
              <w:t>转运车</w:t>
            </w:r>
          </w:p>
        </w:tc>
        <w:tc>
          <w:tcPr>
            <w:tcW w:w="9837" w:type="dxa"/>
            <w:vAlign w:val="center"/>
          </w:tcPr>
          <w:p w14:paraId="1B73564D">
            <w:pPr>
              <w:spacing w:line="240" w:lineRule="auto"/>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规格：</w:t>
            </w:r>
            <w:r>
              <w:rPr>
                <w:rFonts w:hint="eastAsia" w:asciiTheme="minorEastAsia" w:hAnsiTheme="minorEastAsia" w:eastAsiaTheme="minorEastAsia" w:cstheme="minorEastAsia"/>
                <w:color w:val="auto"/>
                <w:sz w:val="18"/>
                <w:szCs w:val="18"/>
                <w:highlight w:val="none"/>
                <w:lang w:val="en-US" w:eastAsia="zh-CN"/>
              </w:rPr>
              <w:t>1930</w:t>
            </w:r>
            <w:r>
              <w:rPr>
                <w:rFonts w:hint="eastAsia" w:asciiTheme="minorEastAsia" w:hAnsiTheme="minorEastAsia" w:eastAsiaTheme="minorEastAsia" w:cstheme="minorEastAsia"/>
                <w:color w:val="auto"/>
                <w:sz w:val="18"/>
                <w:szCs w:val="18"/>
                <w:highlight w:val="none"/>
              </w:rPr>
              <w:t xml:space="preserve"> * </w:t>
            </w:r>
            <w:r>
              <w:rPr>
                <w:rFonts w:hint="eastAsia" w:asciiTheme="minorEastAsia" w:hAnsiTheme="minorEastAsia" w:eastAsiaTheme="minorEastAsia" w:cstheme="minorEastAsia"/>
                <w:color w:val="auto"/>
                <w:sz w:val="18"/>
                <w:szCs w:val="18"/>
                <w:highlight w:val="none"/>
                <w:lang w:val="en-US" w:eastAsia="zh-CN"/>
              </w:rPr>
              <w:t>760</w:t>
            </w:r>
            <w:r>
              <w:rPr>
                <w:rFonts w:hint="eastAsia" w:asciiTheme="minorEastAsia" w:hAnsiTheme="minorEastAsia" w:eastAsiaTheme="minorEastAsia" w:cstheme="minorEastAsia"/>
                <w:color w:val="auto"/>
                <w:sz w:val="18"/>
                <w:szCs w:val="18"/>
                <w:highlight w:val="none"/>
              </w:rPr>
              <w:t xml:space="preserve"> * </w:t>
            </w:r>
            <w:r>
              <w:rPr>
                <w:rFonts w:hint="eastAsia" w:asciiTheme="minorEastAsia" w:hAnsiTheme="minorEastAsia" w:eastAsiaTheme="minorEastAsia" w:cstheme="minorEastAsia"/>
                <w:color w:val="auto"/>
                <w:sz w:val="18"/>
                <w:szCs w:val="18"/>
                <w:highlight w:val="none"/>
                <w:lang w:val="en-US" w:eastAsia="zh-CN"/>
              </w:rPr>
              <w:t>500</w:t>
            </w:r>
            <w:r>
              <w:rPr>
                <w:rFonts w:hint="eastAsia" w:asciiTheme="minorEastAsia" w:hAnsiTheme="minorEastAsia" w:eastAsiaTheme="minorEastAsia" w:cstheme="minorEastAsia"/>
                <w:color w:val="auto"/>
                <w:sz w:val="18"/>
                <w:szCs w:val="18"/>
                <w:highlight w:val="none"/>
              </w:rPr>
              <w:t>/</w:t>
            </w:r>
            <w:r>
              <w:rPr>
                <w:rFonts w:hint="eastAsia" w:asciiTheme="minorEastAsia" w:hAnsiTheme="minorEastAsia" w:eastAsiaTheme="minorEastAsia" w:cstheme="minorEastAsia"/>
                <w:color w:val="auto"/>
                <w:sz w:val="18"/>
                <w:szCs w:val="18"/>
                <w:highlight w:val="none"/>
                <w:lang w:val="en-US" w:eastAsia="zh-CN"/>
              </w:rPr>
              <w:t>80</w:t>
            </w:r>
            <w:r>
              <w:rPr>
                <w:rFonts w:hint="eastAsia" w:asciiTheme="minorEastAsia" w:hAnsiTheme="minorEastAsia" w:eastAsiaTheme="minorEastAsia" w:cstheme="minorEastAsia"/>
                <w:color w:val="auto"/>
                <w:sz w:val="18"/>
                <w:szCs w:val="18"/>
                <w:highlight w:val="none"/>
              </w:rPr>
              <w:t>0mm</w:t>
            </w:r>
            <w:r>
              <w:rPr>
                <w:rFonts w:hint="eastAsia" w:asciiTheme="minorEastAsia" w:hAnsiTheme="minorEastAsia" w:eastAsiaTheme="minorEastAsia" w:cstheme="minorEastAsia"/>
                <w:color w:val="auto"/>
                <w:sz w:val="18"/>
                <w:szCs w:val="18"/>
                <w:highlight w:val="none"/>
                <w:lang w:val="en-US" w:eastAsia="zh-CN"/>
              </w:rPr>
              <w:t xml:space="preserve">    升降行程：300mm </w:t>
            </w:r>
            <w:r>
              <w:rPr>
                <w:rFonts w:hint="eastAsia" w:asciiTheme="minorEastAsia" w:hAnsiTheme="minorEastAsia" w:eastAsiaTheme="minorEastAsia" w:cstheme="minorEastAsia"/>
                <w:color w:val="auto"/>
                <w:sz w:val="18"/>
                <w:szCs w:val="18"/>
                <w:highlight w:val="none"/>
              </w:rPr>
              <w:br w:type="textWrapping"/>
            </w:r>
            <w:r>
              <w:rPr>
                <w:rFonts w:hint="eastAsia" w:asciiTheme="minorEastAsia" w:hAnsiTheme="minorEastAsia" w:eastAsiaTheme="minorEastAsia" w:cstheme="minorEastAsia"/>
                <w:color w:val="auto"/>
                <w:sz w:val="18"/>
                <w:szCs w:val="18"/>
                <w:highlight w:val="none"/>
                <w:lang w:eastAsia="zh-CN"/>
              </w:rPr>
              <w:t>参数</w:t>
            </w:r>
            <w:r>
              <w:rPr>
                <w:rFonts w:hint="eastAsia" w:asciiTheme="minorEastAsia" w:hAnsiTheme="minorEastAsia" w:eastAsiaTheme="minorEastAsia" w:cstheme="minorEastAsia"/>
                <w:color w:val="auto"/>
                <w:sz w:val="18"/>
                <w:szCs w:val="18"/>
                <w:highlight w:val="none"/>
              </w:rPr>
              <w:t>：</w:t>
            </w:r>
          </w:p>
          <w:p w14:paraId="5F98D648">
            <w:pPr>
              <w:numPr>
                <w:ilvl w:val="0"/>
                <w:numId w:val="0"/>
              </w:numPr>
              <w:spacing w:line="240" w:lineRule="auto"/>
              <w:rPr>
                <w:rFonts w:hint="eastAsia" w:asciiTheme="minorEastAsia" w:hAnsiTheme="minorEastAsia" w:eastAsiaTheme="minorEastAsia" w:cstheme="minorEastAsia"/>
                <w:color w:val="auto"/>
                <w:sz w:val="18"/>
                <w:szCs w:val="18"/>
                <w:highlight w:val="none"/>
                <w:shd w:val="clear" w:color="auto" w:fill="FFFFFF"/>
                <w:lang w:eastAsia="zh-CN"/>
              </w:rPr>
            </w:pPr>
            <w:r>
              <w:rPr>
                <w:rFonts w:hint="eastAsia" w:asciiTheme="minorEastAsia" w:hAnsiTheme="minorEastAsia" w:eastAsiaTheme="minorEastAsia" w:cstheme="minorEastAsia"/>
                <w:color w:val="auto"/>
                <w:sz w:val="18"/>
                <w:szCs w:val="18"/>
                <w:highlight w:val="none"/>
                <w:shd w:val="clear" w:color="auto" w:fill="FFFFFF"/>
              </w:rPr>
              <w:t>★</w:t>
            </w:r>
            <w:r>
              <w:rPr>
                <w:rFonts w:hint="eastAsia" w:asciiTheme="minorEastAsia" w:hAnsiTheme="minorEastAsia" w:eastAsiaTheme="minorEastAsia" w:cstheme="minorEastAsia"/>
                <w:color w:val="auto"/>
                <w:sz w:val="18"/>
                <w:szCs w:val="18"/>
                <w:highlight w:val="none"/>
                <w:shd w:val="clear" w:color="auto" w:fill="FFFFFF"/>
                <w:lang w:eastAsia="zh-CN"/>
              </w:rPr>
              <w:t>产品通过ISO</w:t>
            </w:r>
            <w:r>
              <w:rPr>
                <w:rFonts w:hint="eastAsia" w:asciiTheme="minorEastAsia" w:hAnsiTheme="minorEastAsia" w:eastAsiaTheme="minorEastAsia" w:cstheme="minorEastAsia"/>
                <w:color w:val="auto"/>
                <w:sz w:val="18"/>
                <w:szCs w:val="18"/>
                <w:highlight w:val="none"/>
                <w:shd w:val="clear" w:color="auto" w:fill="FFFFFF"/>
                <w:lang w:val="en-US" w:eastAsia="zh-CN"/>
              </w:rPr>
              <w:t>9001</w:t>
            </w:r>
            <w:r>
              <w:rPr>
                <w:rFonts w:hint="eastAsia" w:asciiTheme="minorEastAsia" w:hAnsiTheme="minorEastAsia" w:eastAsiaTheme="minorEastAsia" w:cstheme="minorEastAsia"/>
                <w:color w:val="auto"/>
                <w:sz w:val="18"/>
                <w:szCs w:val="18"/>
                <w:highlight w:val="none"/>
                <w:shd w:val="clear" w:color="auto" w:fill="FFFFFF"/>
                <w:lang w:eastAsia="zh-CN"/>
              </w:rPr>
              <w:t>、ISO13485认证。</w:t>
            </w:r>
          </w:p>
          <w:p w14:paraId="74F42AFE">
            <w:pPr>
              <w:spacing w:line="240" w:lineRule="auto"/>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shd w:val="clear" w:color="auto" w:fill="FFFFFF"/>
              </w:rPr>
              <w:t>★</w:t>
            </w:r>
            <w:r>
              <w:rPr>
                <w:rFonts w:hint="eastAsia" w:asciiTheme="minorEastAsia" w:hAnsiTheme="minorEastAsia" w:eastAsiaTheme="minorEastAsia" w:cstheme="minorEastAsia"/>
                <w:color w:val="auto"/>
                <w:sz w:val="18"/>
                <w:szCs w:val="18"/>
                <w:highlight w:val="none"/>
                <w:shd w:val="clear" w:color="auto" w:fill="FFFFFF"/>
                <w:lang w:val="en-US" w:eastAsia="zh-CN"/>
              </w:rPr>
              <w:t>制造商需通过14001、45001体系认证、3A级信用企业；高新技术产业证书（提供各项资质认证文件）</w:t>
            </w:r>
          </w:p>
          <w:p w14:paraId="4DEF3FA7">
            <w:pPr>
              <w:spacing w:line="240" w:lineRule="auto"/>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lang w:val="en-US" w:eastAsia="zh-CN"/>
              </w:rPr>
              <w:t>1、</w:t>
            </w:r>
            <w:r>
              <w:rPr>
                <w:rFonts w:hint="eastAsia" w:asciiTheme="minorEastAsia" w:hAnsiTheme="minorEastAsia" w:eastAsiaTheme="minorEastAsia" w:cstheme="minorEastAsia"/>
                <w:color w:val="auto"/>
                <w:sz w:val="18"/>
                <w:szCs w:val="18"/>
                <w:highlight w:val="none"/>
              </w:rPr>
              <w:t>车面采用ABS工程注塑料一次铸压成型，阻燃性高，耐腐蚀，韧性强，</w:t>
            </w:r>
          </w:p>
          <w:p w14:paraId="17DACB81">
            <w:pPr>
              <w:spacing w:line="240" w:lineRule="auto"/>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lang w:val="en-US" w:eastAsia="zh-CN"/>
              </w:rPr>
              <w:t>2、</w:t>
            </w:r>
            <w:r>
              <w:rPr>
                <w:rFonts w:hint="eastAsia" w:asciiTheme="minorEastAsia" w:hAnsiTheme="minorEastAsia" w:eastAsiaTheme="minorEastAsia" w:cstheme="minorEastAsia"/>
                <w:color w:val="auto"/>
                <w:sz w:val="18"/>
                <w:szCs w:val="18"/>
                <w:highlight w:val="none"/>
              </w:rPr>
              <w:t>四角</w:t>
            </w:r>
            <w:r>
              <w:rPr>
                <w:rFonts w:hint="eastAsia" w:asciiTheme="minorEastAsia" w:hAnsiTheme="minorEastAsia" w:eastAsiaTheme="minorEastAsia" w:cstheme="minorEastAsia"/>
                <w:color w:val="auto"/>
                <w:sz w:val="18"/>
                <w:szCs w:val="18"/>
                <w:highlight w:val="none"/>
                <w:lang w:eastAsia="zh-CN"/>
              </w:rPr>
              <w:t>有把手方</w:t>
            </w:r>
            <w:r>
              <w:rPr>
                <w:rFonts w:hint="eastAsia" w:asciiTheme="minorEastAsia" w:hAnsiTheme="minorEastAsia" w:eastAsiaTheme="minorEastAsia" w:cstheme="minorEastAsia"/>
                <w:color w:val="auto"/>
                <w:sz w:val="18"/>
                <w:szCs w:val="18"/>
                <w:highlight w:val="none"/>
              </w:rPr>
              <w:t>便护理急救人员操作。</w:t>
            </w:r>
          </w:p>
          <w:p w14:paraId="79C93E16">
            <w:pPr>
              <w:numPr>
                <w:ilvl w:val="0"/>
                <w:numId w:val="0"/>
              </w:numPr>
              <w:spacing w:line="240" w:lineRule="auto"/>
              <w:rPr>
                <w:rFonts w:hint="eastAsia" w:asciiTheme="minorEastAsia" w:hAnsiTheme="minorEastAsia" w:eastAsiaTheme="minorEastAsia" w:cstheme="minorEastAsia"/>
                <w:color w:val="auto"/>
                <w:sz w:val="18"/>
                <w:szCs w:val="18"/>
                <w:highlight w:val="none"/>
                <w:lang w:eastAsia="zh-CN"/>
              </w:rPr>
            </w:pPr>
            <w:r>
              <w:rPr>
                <w:rFonts w:hint="eastAsia" w:asciiTheme="minorEastAsia" w:hAnsiTheme="minorEastAsia" w:eastAsiaTheme="minorEastAsia" w:cstheme="minorEastAsia"/>
                <w:color w:val="auto"/>
                <w:sz w:val="18"/>
                <w:szCs w:val="18"/>
                <w:highlight w:val="none"/>
                <w:shd w:val="clear" w:color="auto" w:fill="FFFFFF"/>
              </w:rPr>
              <w:t>★</w:t>
            </w:r>
            <w:r>
              <w:rPr>
                <w:rFonts w:hint="eastAsia" w:asciiTheme="minorEastAsia" w:hAnsiTheme="minorEastAsia" w:eastAsiaTheme="minorEastAsia" w:cstheme="minorEastAsia"/>
                <w:color w:val="auto"/>
                <w:sz w:val="18"/>
                <w:szCs w:val="18"/>
                <w:highlight w:val="none"/>
                <w:lang w:val="en-US" w:eastAsia="zh-CN"/>
              </w:rPr>
              <w:t>3、</w:t>
            </w:r>
            <w:r>
              <w:rPr>
                <w:rFonts w:hint="eastAsia" w:asciiTheme="minorEastAsia" w:hAnsiTheme="minorEastAsia" w:eastAsiaTheme="minorEastAsia" w:cstheme="minorEastAsia"/>
                <w:color w:val="auto"/>
                <w:sz w:val="18"/>
                <w:szCs w:val="18"/>
                <w:highlight w:val="none"/>
              </w:rPr>
              <w:t>床身</w:t>
            </w:r>
            <w:r>
              <w:rPr>
                <w:rFonts w:hint="eastAsia" w:asciiTheme="minorEastAsia" w:hAnsiTheme="minorEastAsia" w:eastAsiaTheme="minorEastAsia" w:cstheme="minorEastAsia"/>
                <w:color w:val="auto"/>
                <w:sz w:val="18"/>
                <w:szCs w:val="18"/>
                <w:highlight w:val="none"/>
                <w:lang w:eastAsia="zh-CN"/>
              </w:rPr>
              <w:t>由</w:t>
            </w:r>
            <w:r>
              <w:rPr>
                <w:rFonts w:hint="eastAsia" w:asciiTheme="minorEastAsia" w:hAnsiTheme="minorEastAsia" w:eastAsiaTheme="minorEastAsia" w:cstheme="minorEastAsia"/>
                <w:color w:val="auto"/>
                <w:sz w:val="18"/>
                <w:szCs w:val="18"/>
                <w:highlight w:val="none"/>
                <w:lang w:val="en-US" w:eastAsia="zh-CN"/>
              </w:rPr>
              <w:t>30*50厚1.2mm的</w:t>
            </w:r>
            <w:r>
              <w:rPr>
                <w:rFonts w:hint="eastAsia" w:asciiTheme="minorEastAsia" w:hAnsiTheme="minorEastAsia" w:eastAsiaTheme="minorEastAsia" w:cstheme="minorEastAsia"/>
                <w:color w:val="auto"/>
                <w:sz w:val="18"/>
                <w:szCs w:val="18"/>
                <w:highlight w:val="none"/>
                <w:lang w:eastAsia="zh-CN"/>
              </w:rPr>
              <w:t>冷轧钢管</w:t>
            </w:r>
            <w:r>
              <w:rPr>
                <w:rFonts w:hint="eastAsia" w:asciiTheme="minorEastAsia" w:hAnsiTheme="minorEastAsia" w:eastAsiaTheme="minorEastAsia" w:cstheme="minorEastAsia"/>
                <w:color w:val="auto"/>
                <w:sz w:val="18"/>
                <w:szCs w:val="18"/>
                <w:highlight w:val="none"/>
              </w:rPr>
              <w:t>制成，</w:t>
            </w:r>
            <w:r>
              <w:rPr>
                <w:rFonts w:hint="eastAsia" w:asciiTheme="minorEastAsia" w:hAnsiTheme="minorEastAsia" w:eastAsiaTheme="minorEastAsia" w:cstheme="minorEastAsia"/>
                <w:color w:val="auto"/>
                <w:sz w:val="18"/>
                <w:szCs w:val="18"/>
                <w:highlight w:val="none"/>
                <w:lang w:eastAsia="zh-CN"/>
              </w:rPr>
              <w:t>先进机器人焊接工艺.，高精度焊接工艺保证焊接质量.床体坚固.可承载≥240kg;（提供焊接机器人原产地证明、报关单、产品购销合同）</w:t>
            </w:r>
          </w:p>
          <w:p w14:paraId="324FFDD9">
            <w:pPr>
              <w:spacing w:line="240" w:lineRule="auto"/>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shd w:val="clear" w:color="auto" w:fill="FFFFFF"/>
              </w:rPr>
              <w:t>★</w:t>
            </w:r>
            <w:r>
              <w:rPr>
                <w:rFonts w:hint="eastAsia" w:asciiTheme="minorEastAsia" w:hAnsiTheme="minorEastAsia" w:eastAsiaTheme="minorEastAsia" w:cstheme="minorEastAsia"/>
                <w:color w:val="auto"/>
                <w:sz w:val="18"/>
                <w:szCs w:val="18"/>
                <w:highlight w:val="none"/>
                <w:lang w:val="en-US" w:eastAsia="zh-CN"/>
              </w:rPr>
              <w:t>4、床身</w:t>
            </w:r>
            <w:r>
              <w:rPr>
                <w:rFonts w:hint="eastAsia" w:asciiTheme="minorEastAsia" w:hAnsiTheme="minorEastAsia" w:eastAsiaTheme="minorEastAsia" w:cstheme="minorEastAsia"/>
                <w:color w:val="auto"/>
                <w:sz w:val="18"/>
                <w:szCs w:val="18"/>
                <w:highlight w:val="none"/>
              </w:rPr>
              <w:t>采用环保粉沫喷塑处理，粉沫通过欧盟ROHS检测</w:t>
            </w:r>
            <w:r>
              <w:rPr>
                <w:rFonts w:hint="eastAsia" w:asciiTheme="minorEastAsia" w:hAnsiTheme="minorEastAsia" w:eastAsiaTheme="minorEastAsia" w:cstheme="minorEastAsia"/>
                <w:color w:val="auto"/>
                <w:sz w:val="18"/>
                <w:szCs w:val="18"/>
                <w:highlight w:val="none"/>
                <w:lang w:eastAsia="zh-CN"/>
              </w:rPr>
              <w:t>、重金属检测</w:t>
            </w:r>
            <w:r>
              <w:rPr>
                <w:rFonts w:hint="eastAsia" w:asciiTheme="minorEastAsia" w:hAnsiTheme="minorEastAsia" w:eastAsiaTheme="minorEastAsia" w:cstheme="minorEastAsia"/>
                <w:color w:val="auto"/>
                <w:sz w:val="18"/>
                <w:szCs w:val="18"/>
                <w:highlight w:val="none"/>
              </w:rPr>
              <w:t>（提供专业检测机构出具的检测报告</w:t>
            </w:r>
            <w:r>
              <w:rPr>
                <w:rFonts w:hint="eastAsia" w:asciiTheme="minorEastAsia" w:hAnsiTheme="minorEastAsia" w:eastAsiaTheme="minorEastAsia" w:cstheme="minorEastAsia"/>
                <w:color w:val="auto"/>
                <w:sz w:val="18"/>
                <w:szCs w:val="18"/>
                <w:highlight w:val="none"/>
                <w:lang w:eastAsia="zh-CN"/>
              </w:rPr>
              <w:t>、</w:t>
            </w:r>
            <w:r>
              <w:rPr>
                <w:rFonts w:hint="eastAsia" w:asciiTheme="minorEastAsia" w:hAnsiTheme="minorEastAsia" w:eastAsiaTheme="minorEastAsia" w:cstheme="minorEastAsia"/>
                <w:color w:val="auto"/>
                <w:sz w:val="18"/>
                <w:szCs w:val="18"/>
                <w:highlight w:val="none"/>
                <w:lang w:val="en-US" w:eastAsia="zh-CN"/>
              </w:rPr>
              <w:t>提供喷塑流水线设备采购发票及实物图</w:t>
            </w:r>
            <w:r>
              <w:rPr>
                <w:rFonts w:hint="eastAsia" w:asciiTheme="minorEastAsia" w:hAnsiTheme="minorEastAsia" w:eastAsiaTheme="minorEastAsia" w:cstheme="minorEastAsia"/>
                <w:color w:val="auto"/>
                <w:sz w:val="18"/>
                <w:szCs w:val="18"/>
                <w:highlight w:val="none"/>
              </w:rPr>
              <w:t>）。</w:t>
            </w:r>
          </w:p>
          <w:p w14:paraId="422767B4">
            <w:pPr>
              <w:spacing w:line="240" w:lineRule="auto"/>
              <w:rPr>
                <w:rFonts w:hint="eastAsia" w:asciiTheme="minorEastAsia" w:hAnsiTheme="minorEastAsia" w:eastAsiaTheme="minorEastAsia" w:cstheme="minorEastAsia"/>
                <w:color w:val="auto"/>
                <w:sz w:val="18"/>
                <w:szCs w:val="18"/>
                <w:highlight w:val="none"/>
                <w:lang w:eastAsia="zh-CN"/>
              </w:rPr>
            </w:pPr>
            <w:r>
              <w:rPr>
                <w:rFonts w:hint="eastAsia" w:asciiTheme="minorEastAsia" w:hAnsiTheme="minorEastAsia" w:eastAsiaTheme="minorEastAsia" w:cstheme="minorEastAsia"/>
                <w:color w:val="auto"/>
                <w:sz w:val="18"/>
                <w:szCs w:val="18"/>
                <w:highlight w:val="none"/>
                <w:lang w:val="en-US" w:eastAsia="zh-CN"/>
              </w:rPr>
              <w:t>5、</w:t>
            </w:r>
            <w:r>
              <w:rPr>
                <w:rFonts w:hint="eastAsia" w:asciiTheme="minorEastAsia" w:hAnsiTheme="minorEastAsia" w:eastAsiaTheme="minorEastAsia" w:cstheme="minorEastAsia"/>
                <w:color w:val="auto"/>
                <w:sz w:val="18"/>
                <w:szCs w:val="18"/>
                <w:highlight w:val="none"/>
                <w:lang w:eastAsia="zh-CN"/>
              </w:rPr>
              <w:t>起背采用进口优质</w:t>
            </w:r>
            <w:r>
              <w:rPr>
                <w:rFonts w:hint="eastAsia" w:asciiTheme="minorEastAsia" w:hAnsiTheme="minorEastAsia" w:eastAsiaTheme="minorEastAsia" w:cstheme="minorEastAsia"/>
                <w:color w:val="auto"/>
                <w:sz w:val="18"/>
                <w:szCs w:val="18"/>
                <w:highlight w:val="none"/>
              </w:rPr>
              <w:t>气压系统</w:t>
            </w:r>
            <w:r>
              <w:rPr>
                <w:rFonts w:hint="eastAsia" w:asciiTheme="minorEastAsia" w:hAnsiTheme="minorEastAsia" w:eastAsiaTheme="minorEastAsia" w:cstheme="minorEastAsia"/>
                <w:color w:val="auto"/>
                <w:sz w:val="18"/>
                <w:szCs w:val="18"/>
                <w:highlight w:val="none"/>
                <w:lang w:eastAsia="zh-CN"/>
              </w:rPr>
              <w:t>，</w:t>
            </w:r>
            <w:r>
              <w:rPr>
                <w:rFonts w:hint="eastAsia" w:asciiTheme="minorEastAsia" w:hAnsiTheme="minorEastAsia" w:eastAsiaTheme="minorEastAsia" w:cstheme="minorEastAsia"/>
                <w:color w:val="auto"/>
                <w:sz w:val="18"/>
                <w:szCs w:val="18"/>
                <w:highlight w:val="none"/>
              </w:rPr>
              <w:t>背部起升</w:t>
            </w:r>
            <w:r>
              <w:rPr>
                <w:rFonts w:hint="eastAsia" w:asciiTheme="minorEastAsia" w:hAnsiTheme="minorEastAsia" w:eastAsiaTheme="minorEastAsia" w:cstheme="minorEastAsia"/>
                <w:color w:val="auto"/>
                <w:sz w:val="18"/>
                <w:szCs w:val="18"/>
                <w:highlight w:val="none"/>
                <w:lang w:eastAsia="zh-CN"/>
              </w:rPr>
              <w:t>≥</w:t>
            </w:r>
            <w:r>
              <w:rPr>
                <w:rFonts w:hint="eastAsia" w:asciiTheme="minorEastAsia" w:hAnsiTheme="minorEastAsia" w:eastAsiaTheme="minorEastAsia" w:cstheme="minorEastAsia"/>
                <w:color w:val="auto"/>
                <w:sz w:val="18"/>
                <w:szCs w:val="18"/>
                <w:highlight w:val="none"/>
                <w:lang w:val="en-US" w:eastAsia="zh-CN"/>
              </w:rPr>
              <w:t>70</w:t>
            </w:r>
            <w:r>
              <w:rPr>
                <w:rFonts w:hint="eastAsia" w:asciiTheme="minorEastAsia" w:hAnsiTheme="minorEastAsia" w:eastAsiaTheme="minorEastAsia" w:cstheme="minorEastAsia"/>
                <w:color w:val="auto"/>
                <w:sz w:val="18"/>
                <w:szCs w:val="18"/>
                <w:highlight w:val="none"/>
              </w:rPr>
              <w:t>°，操作简便，可单手操作</w:t>
            </w:r>
            <w:r>
              <w:rPr>
                <w:rFonts w:hint="eastAsia" w:asciiTheme="minorEastAsia" w:hAnsiTheme="minorEastAsia" w:eastAsiaTheme="minorEastAsia" w:cstheme="minorEastAsia"/>
                <w:color w:val="auto"/>
                <w:sz w:val="18"/>
                <w:szCs w:val="18"/>
                <w:highlight w:val="none"/>
                <w:lang w:eastAsia="zh-CN"/>
              </w:rPr>
              <w:t>；</w:t>
            </w:r>
          </w:p>
          <w:p w14:paraId="4D89D378">
            <w:pPr>
              <w:spacing w:line="240" w:lineRule="auto"/>
              <w:rPr>
                <w:rFonts w:hint="eastAsia" w:asciiTheme="minorEastAsia" w:hAnsiTheme="minorEastAsia" w:eastAsiaTheme="minorEastAsia" w:cstheme="minorEastAsia"/>
                <w:color w:val="auto"/>
                <w:sz w:val="18"/>
                <w:szCs w:val="18"/>
                <w:highlight w:val="none"/>
                <w:lang w:eastAsia="zh-CN"/>
              </w:rPr>
            </w:pPr>
            <w:r>
              <w:rPr>
                <w:rFonts w:hint="eastAsia" w:asciiTheme="minorEastAsia" w:hAnsiTheme="minorEastAsia" w:eastAsiaTheme="minorEastAsia" w:cstheme="minorEastAsia"/>
                <w:color w:val="auto"/>
                <w:sz w:val="18"/>
                <w:szCs w:val="18"/>
                <w:highlight w:val="none"/>
                <w:lang w:val="en-US" w:eastAsia="zh-CN"/>
              </w:rPr>
              <w:t>6、</w:t>
            </w:r>
            <w:r>
              <w:rPr>
                <w:rFonts w:hint="eastAsia" w:asciiTheme="minorEastAsia" w:hAnsiTheme="minorEastAsia" w:eastAsiaTheme="minorEastAsia" w:cstheme="minorEastAsia"/>
                <w:color w:val="auto"/>
                <w:sz w:val="18"/>
                <w:szCs w:val="18"/>
                <w:highlight w:val="none"/>
              </w:rPr>
              <w:t>整体升降采用摇杆式设计，升降行程</w:t>
            </w:r>
            <w:r>
              <w:rPr>
                <w:rFonts w:hint="eastAsia" w:asciiTheme="minorEastAsia" w:hAnsiTheme="minorEastAsia" w:eastAsiaTheme="minorEastAsia" w:cstheme="minorEastAsia"/>
                <w:color w:val="auto"/>
                <w:sz w:val="18"/>
                <w:szCs w:val="18"/>
                <w:highlight w:val="none"/>
                <w:lang w:eastAsia="zh-CN"/>
              </w:rPr>
              <w:t>≥</w:t>
            </w:r>
            <w:r>
              <w:rPr>
                <w:rFonts w:hint="eastAsia" w:asciiTheme="minorEastAsia" w:hAnsiTheme="minorEastAsia" w:eastAsiaTheme="minorEastAsia" w:cstheme="minorEastAsia"/>
                <w:color w:val="auto"/>
                <w:sz w:val="18"/>
                <w:szCs w:val="18"/>
                <w:highlight w:val="none"/>
                <w:lang w:val="en-US" w:eastAsia="zh-CN"/>
              </w:rPr>
              <w:t>300</w:t>
            </w:r>
            <w:r>
              <w:rPr>
                <w:rFonts w:hint="eastAsia" w:asciiTheme="minorEastAsia" w:hAnsiTheme="minorEastAsia" w:eastAsiaTheme="minorEastAsia" w:cstheme="minorEastAsia"/>
                <w:color w:val="auto"/>
                <w:sz w:val="18"/>
                <w:szCs w:val="18"/>
                <w:highlight w:val="none"/>
              </w:rPr>
              <w:t>mm，摇把采用双向过盈保护</w:t>
            </w:r>
            <w:r>
              <w:rPr>
                <w:rFonts w:hint="eastAsia" w:asciiTheme="minorEastAsia" w:hAnsiTheme="minorEastAsia" w:eastAsiaTheme="minorEastAsia" w:cstheme="minorEastAsia"/>
                <w:color w:val="auto"/>
                <w:sz w:val="18"/>
                <w:szCs w:val="18"/>
                <w:highlight w:val="none"/>
                <w:lang w:eastAsia="zh-CN"/>
              </w:rPr>
              <w:t>，延长产品使用寿命；</w:t>
            </w:r>
          </w:p>
          <w:p w14:paraId="630F1816">
            <w:pPr>
              <w:numPr>
                <w:ilvl w:val="0"/>
                <w:numId w:val="0"/>
              </w:numPr>
              <w:spacing w:line="240" w:lineRule="auto"/>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shd w:val="clear" w:color="auto" w:fill="FFFFFF"/>
              </w:rPr>
              <w:t>★</w:t>
            </w:r>
            <w:r>
              <w:rPr>
                <w:rFonts w:hint="eastAsia" w:asciiTheme="minorEastAsia" w:hAnsiTheme="minorEastAsia" w:eastAsiaTheme="minorEastAsia" w:cstheme="minorEastAsia"/>
                <w:color w:val="auto"/>
                <w:sz w:val="18"/>
                <w:szCs w:val="18"/>
                <w:highlight w:val="none"/>
                <w:shd w:val="clear" w:color="auto" w:fill="FFFFFF"/>
                <w:lang w:val="en-US" w:eastAsia="zh-CN"/>
              </w:rPr>
              <w:t>7</w:t>
            </w:r>
            <w:r>
              <w:rPr>
                <w:rFonts w:hint="eastAsia" w:asciiTheme="minorEastAsia" w:hAnsiTheme="minorEastAsia" w:eastAsiaTheme="minorEastAsia" w:cstheme="minorEastAsia"/>
                <w:color w:val="auto"/>
                <w:sz w:val="18"/>
                <w:szCs w:val="18"/>
                <w:highlight w:val="none"/>
                <w:lang w:val="en-US" w:eastAsia="zh-CN"/>
              </w:rPr>
              <w:t>、平车底座为1.2mm冷轧钢板，采用</w:t>
            </w:r>
            <w:r>
              <w:rPr>
                <w:rFonts w:hint="eastAsia" w:asciiTheme="minorEastAsia" w:hAnsiTheme="minorEastAsia" w:eastAsiaTheme="minorEastAsia" w:cstheme="minorEastAsia"/>
                <w:color w:val="auto"/>
                <w:sz w:val="18"/>
                <w:szCs w:val="18"/>
                <w:highlight w:val="none"/>
              </w:rPr>
              <w:t>40吨冲压一次性成型钢制底座</w:t>
            </w:r>
            <w:r>
              <w:rPr>
                <w:rFonts w:hint="eastAsia" w:asciiTheme="minorEastAsia" w:hAnsiTheme="minorEastAsia" w:eastAsiaTheme="minorEastAsia" w:cstheme="minorEastAsia"/>
                <w:color w:val="auto"/>
                <w:sz w:val="18"/>
                <w:szCs w:val="18"/>
                <w:highlight w:val="none"/>
                <w:lang w:val="en-US" w:eastAsia="zh-CN"/>
              </w:rPr>
              <w:t>，坚固耐用，稳定性强；（提供1.2mm冷轧钢板材质证明、提供冲压机实物图及购置发票证明）</w:t>
            </w:r>
            <w:r>
              <w:rPr>
                <w:rFonts w:hint="eastAsia" w:asciiTheme="minorEastAsia" w:hAnsiTheme="minorEastAsia" w:eastAsiaTheme="minorEastAsia" w:cstheme="minorEastAsia"/>
                <w:color w:val="auto"/>
                <w:sz w:val="18"/>
                <w:szCs w:val="18"/>
                <w:highlight w:val="none"/>
              </w:rPr>
              <w:br w:type="textWrapping"/>
            </w:r>
            <w:r>
              <w:rPr>
                <w:rFonts w:hint="eastAsia" w:asciiTheme="minorEastAsia" w:hAnsiTheme="minorEastAsia" w:eastAsiaTheme="minorEastAsia" w:cstheme="minorEastAsia"/>
                <w:color w:val="auto"/>
                <w:sz w:val="18"/>
                <w:szCs w:val="18"/>
                <w:highlight w:val="none"/>
                <w:lang w:val="en-US" w:eastAsia="zh-CN"/>
              </w:rPr>
              <w:t>8、刹车采</w:t>
            </w:r>
            <w:r>
              <w:rPr>
                <w:rFonts w:hint="eastAsia" w:asciiTheme="minorEastAsia" w:hAnsiTheme="minorEastAsia" w:eastAsiaTheme="minorEastAsia" w:cstheme="minorEastAsia"/>
                <w:color w:val="auto"/>
                <w:sz w:val="18"/>
                <w:szCs w:val="18"/>
                <w:highlight w:val="none"/>
              </w:rPr>
              <w:t>用先进的中控刹车系统，四个全制动</w:t>
            </w:r>
            <w:r>
              <w:rPr>
                <w:rFonts w:hint="eastAsia" w:asciiTheme="minorEastAsia" w:hAnsiTheme="minorEastAsia" w:eastAsiaTheme="minorEastAsia" w:cstheme="minorEastAsia"/>
                <w:color w:val="auto"/>
                <w:sz w:val="18"/>
                <w:szCs w:val="18"/>
                <w:highlight w:val="none"/>
                <w:lang w:eastAsia="zh-CN"/>
              </w:rPr>
              <w:t>脚</w:t>
            </w:r>
            <w:r>
              <w:rPr>
                <w:rFonts w:hint="eastAsia" w:asciiTheme="minorEastAsia" w:hAnsiTheme="minorEastAsia" w:eastAsiaTheme="minorEastAsia" w:cstheme="minorEastAsia"/>
                <w:color w:val="auto"/>
                <w:sz w:val="18"/>
                <w:szCs w:val="18"/>
                <w:highlight w:val="none"/>
              </w:rPr>
              <w:t>轮，轮径不小于φ12</w:t>
            </w:r>
            <w:r>
              <w:rPr>
                <w:rFonts w:hint="eastAsia" w:asciiTheme="minorEastAsia" w:hAnsiTheme="minorEastAsia" w:eastAsiaTheme="minorEastAsia" w:cstheme="minorEastAsia"/>
                <w:color w:val="auto"/>
                <w:sz w:val="18"/>
                <w:szCs w:val="18"/>
                <w:highlight w:val="none"/>
                <w:lang w:val="en-US" w:eastAsia="zh-CN"/>
              </w:rPr>
              <w:t>5</w:t>
            </w:r>
            <w:r>
              <w:rPr>
                <w:rFonts w:hint="eastAsia" w:asciiTheme="minorEastAsia" w:hAnsiTheme="minorEastAsia" w:eastAsiaTheme="minorEastAsia" w:cstheme="minorEastAsia"/>
                <w:color w:val="auto"/>
                <w:sz w:val="18"/>
                <w:szCs w:val="18"/>
                <w:highlight w:val="none"/>
              </w:rPr>
              <w:t>mm，脚轮具有优良的耐油性、耐磨性、耐药性和耐化学品性，保证了脚轮的使用寿命。脚轮通过CE、SGS机构的ROHS环保认证、欧盟EN12531、国家专利证书等相关证明材料（需提供第三方权威机构的相关佐证材料）。</w:t>
            </w:r>
          </w:p>
          <w:p w14:paraId="030DA7AA">
            <w:pPr>
              <w:spacing w:line="240" w:lineRule="auto"/>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lang w:val="en-US" w:eastAsia="zh-CN"/>
              </w:rPr>
              <w:t>9、平车</w:t>
            </w:r>
            <w:r>
              <w:rPr>
                <w:rFonts w:hint="eastAsia" w:asciiTheme="minorEastAsia" w:hAnsiTheme="minorEastAsia" w:eastAsiaTheme="minorEastAsia" w:cstheme="minorEastAsia"/>
                <w:color w:val="auto"/>
                <w:sz w:val="18"/>
                <w:szCs w:val="18"/>
                <w:highlight w:val="none"/>
              </w:rPr>
              <w:t>带有氧气瓶托架，可放置5L氧气瓶，以便急救使用。</w:t>
            </w:r>
          </w:p>
          <w:p w14:paraId="5CEE0D15">
            <w:pPr>
              <w:spacing w:line="240" w:lineRule="auto"/>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10、平</w:t>
            </w:r>
            <w:r>
              <w:rPr>
                <w:rFonts w:hint="eastAsia" w:asciiTheme="minorEastAsia" w:hAnsiTheme="minorEastAsia" w:eastAsiaTheme="minorEastAsia" w:cstheme="minorEastAsia"/>
                <w:color w:val="auto"/>
                <w:sz w:val="18"/>
                <w:szCs w:val="18"/>
                <w:highlight w:val="none"/>
              </w:rPr>
              <w:t>车头尾带有对角输液架插孔，并配有1根输液架，方便患者输液</w:t>
            </w:r>
            <w:r>
              <w:rPr>
                <w:rFonts w:hint="eastAsia" w:asciiTheme="minorEastAsia" w:hAnsiTheme="minorEastAsia" w:eastAsiaTheme="minorEastAsia" w:cstheme="minorEastAsia"/>
                <w:color w:val="auto"/>
                <w:sz w:val="18"/>
                <w:szCs w:val="18"/>
                <w:highlight w:val="none"/>
                <w:lang w:eastAsia="zh-CN"/>
              </w:rPr>
              <w:t>；</w:t>
            </w:r>
          </w:p>
          <w:p w14:paraId="0ADCC237">
            <w:pPr>
              <w:spacing w:line="240" w:lineRule="auto"/>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lang w:val="en-US" w:eastAsia="zh-CN"/>
              </w:rPr>
              <w:t>11、</w:t>
            </w:r>
            <w:r>
              <w:rPr>
                <w:rFonts w:hint="eastAsia" w:asciiTheme="minorEastAsia" w:hAnsiTheme="minorEastAsia" w:eastAsiaTheme="minorEastAsia" w:cstheme="minorEastAsia"/>
                <w:color w:val="auto"/>
                <w:sz w:val="18"/>
                <w:szCs w:val="18"/>
                <w:highlight w:val="none"/>
              </w:rPr>
              <w:t>辅助装置：带有厚度3CM牛津布车垫，带有2条安全绑带，在紧急运送病人时，可保护病人不从运送推车掉落</w:t>
            </w:r>
            <w:r>
              <w:rPr>
                <w:rFonts w:hint="eastAsia" w:asciiTheme="minorEastAsia" w:hAnsiTheme="minorEastAsia" w:eastAsiaTheme="minorEastAsia" w:cstheme="minorEastAsia"/>
                <w:color w:val="auto"/>
                <w:sz w:val="18"/>
                <w:szCs w:val="18"/>
                <w:highlight w:val="none"/>
                <w:lang w:eastAsia="zh-CN"/>
              </w:rPr>
              <w:t>，</w:t>
            </w:r>
            <w:r>
              <w:rPr>
                <w:rFonts w:hint="eastAsia" w:asciiTheme="minorEastAsia" w:hAnsiTheme="minorEastAsia" w:eastAsiaTheme="minorEastAsia" w:cstheme="minorEastAsia"/>
                <w:color w:val="auto"/>
                <w:sz w:val="18"/>
                <w:szCs w:val="18"/>
                <w:highlight w:val="none"/>
              </w:rPr>
              <w:t>是急诊室、ICU、病房推运病人及当急诊床、ICU床的最佳选择。</w:t>
            </w:r>
          </w:p>
          <w:p w14:paraId="03AD4571">
            <w:pPr>
              <w:spacing w:line="240" w:lineRule="auto"/>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12、增加第五轮设计，使平车在直线及转向运动中更加方便快捷。</w:t>
            </w:r>
          </w:p>
          <w:p w14:paraId="7A75CE22">
            <w:pPr>
              <w:spacing w:line="240" w:lineRule="auto"/>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eastAsia="zh-CN"/>
              </w:rPr>
              <w:t>基本配置：（可根据招标要求更改配置）</w:t>
            </w:r>
          </w:p>
          <w:p w14:paraId="5CBFEBB7">
            <w:pPr>
              <w:numPr>
                <w:ilvl w:val="0"/>
                <w:numId w:val="7"/>
              </w:numPr>
              <w:spacing w:line="240" w:lineRule="auto"/>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床体  1套</w:t>
            </w:r>
          </w:p>
          <w:p w14:paraId="5C6CD208">
            <w:pPr>
              <w:numPr>
                <w:ilvl w:val="0"/>
                <w:numId w:val="7"/>
              </w:numPr>
              <w:spacing w:line="240" w:lineRule="auto"/>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床垫  1张</w:t>
            </w:r>
          </w:p>
          <w:p w14:paraId="60FBA781">
            <w:pPr>
              <w:numPr>
                <w:ilvl w:val="0"/>
                <w:numId w:val="7"/>
              </w:numPr>
              <w:spacing w:line="240" w:lineRule="auto"/>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护栏  1副</w:t>
            </w:r>
          </w:p>
          <w:p w14:paraId="2125E0AF">
            <w:pPr>
              <w:numPr>
                <w:ilvl w:val="0"/>
                <w:numId w:val="7"/>
              </w:numPr>
              <w:spacing w:line="240" w:lineRule="auto"/>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输液杆架  1根</w:t>
            </w:r>
          </w:p>
          <w:p w14:paraId="15CDAFD1">
            <w:pPr>
              <w:numPr>
                <w:ilvl w:val="0"/>
                <w:numId w:val="7"/>
              </w:numPr>
              <w:spacing w:line="240" w:lineRule="auto"/>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氧气瓶架  1个</w:t>
            </w:r>
          </w:p>
          <w:p w14:paraId="6916EA2C">
            <w:pPr>
              <w:numPr>
                <w:ilvl w:val="0"/>
                <w:numId w:val="7"/>
              </w:numPr>
              <w:spacing w:line="240" w:lineRule="auto"/>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脚轮      4个</w:t>
            </w:r>
          </w:p>
          <w:p w14:paraId="6D5556B9">
            <w:pPr>
              <w:numPr>
                <w:ilvl w:val="0"/>
                <w:numId w:val="7"/>
              </w:numPr>
              <w:spacing w:line="240" w:lineRule="auto"/>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摇把      1套</w:t>
            </w:r>
          </w:p>
          <w:p w14:paraId="03495BE0">
            <w:pPr>
              <w:numPr>
                <w:ilvl w:val="0"/>
                <w:numId w:val="7"/>
              </w:numPr>
              <w:spacing w:line="240" w:lineRule="auto"/>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color w:val="auto"/>
                <w:sz w:val="18"/>
                <w:szCs w:val="18"/>
                <w:highlight w:val="none"/>
                <w:lang w:val="en-US" w:eastAsia="zh-CN"/>
              </w:rPr>
              <w:t>产品说明书  1套</w:t>
            </w:r>
          </w:p>
        </w:tc>
      </w:tr>
      <w:tr w14:paraId="3AC949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 w:type="dxa"/>
            <w:vAlign w:val="center"/>
          </w:tcPr>
          <w:p w14:paraId="36460A6D">
            <w:pPr>
              <w:numPr>
                <w:ilvl w:val="0"/>
                <w:numId w:val="1"/>
              </w:numPr>
              <w:ind w:left="635" w:leftChars="0" w:hanging="425" w:firstLineChars="0"/>
              <w:jc w:val="center"/>
              <w:rPr>
                <w:rFonts w:hint="eastAsia" w:asciiTheme="minorEastAsia" w:hAnsiTheme="minorEastAsia" w:eastAsiaTheme="minorEastAsia" w:cstheme="minorEastAsia"/>
                <w:sz w:val="20"/>
                <w:szCs w:val="20"/>
                <w:vertAlign w:val="baseline"/>
                <w:lang w:val="en-US" w:eastAsia="zh-CN"/>
              </w:rPr>
            </w:pPr>
          </w:p>
        </w:tc>
        <w:tc>
          <w:tcPr>
            <w:tcW w:w="3257" w:type="dxa"/>
            <w:vAlign w:val="center"/>
          </w:tcPr>
          <w:p w14:paraId="5E66DC83">
            <w:pPr>
              <w:keepNext w:val="0"/>
              <w:keepLines w:val="0"/>
              <w:pageBreakBefore w:val="0"/>
              <w:widowControl/>
              <w:suppressLineNumbers w:val="0"/>
              <w:kinsoku/>
              <w:wordWrap/>
              <w:overflowPunct/>
              <w:topLinePunct w:val="0"/>
              <w:bidi w:val="0"/>
              <w:snapToGrid/>
              <w:spacing w:line="600" w:lineRule="exact"/>
              <w:jc w:val="center"/>
              <w:textAlignment w:val="center"/>
              <w:rPr>
                <w:rFonts w:hint="eastAsia" w:asciiTheme="minorEastAsia" w:hAnsiTheme="minorEastAsia" w:eastAsiaTheme="minorEastAsia" w:cstheme="minorEastAsia"/>
                <w:i w:val="0"/>
                <w:color w:val="000000"/>
                <w:kern w:val="2"/>
                <w:sz w:val="20"/>
                <w:szCs w:val="20"/>
                <w:u w:val="none"/>
                <w:lang w:val="en-US" w:eastAsia="zh-CN" w:bidi="ar-SA"/>
              </w:rPr>
            </w:pPr>
            <w:r>
              <w:rPr>
                <w:rFonts w:hint="eastAsia" w:asciiTheme="minorEastAsia" w:hAnsiTheme="minorEastAsia" w:eastAsiaTheme="minorEastAsia" w:cstheme="minorEastAsia"/>
                <w:i w:val="0"/>
                <w:color w:val="000000"/>
                <w:kern w:val="0"/>
                <w:sz w:val="20"/>
                <w:szCs w:val="20"/>
                <w:u w:val="none"/>
                <w:lang w:val="en-US" w:eastAsia="zh-CN" w:bidi="ar"/>
              </w:rPr>
              <w:t>器械柜</w:t>
            </w:r>
          </w:p>
        </w:tc>
        <w:tc>
          <w:tcPr>
            <w:tcW w:w="9837" w:type="dxa"/>
            <w:vAlign w:val="center"/>
          </w:tcPr>
          <w:p w14:paraId="720C9F5E">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规格尺寸：900×400×1750mm</w:t>
            </w:r>
          </w:p>
          <w:p w14:paraId="7F46DD1D">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技术参数：</w:t>
            </w:r>
          </w:p>
          <w:p w14:paraId="33350FAD">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1.材质∶柜体采用优质不锈钢304材料，主材厚度≥1.0mm。</w:t>
            </w:r>
          </w:p>
          <w:p w14:paraId="67786758">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2.柜体上层透明通体对开门设计，方便拿取器械物品。精选汽车环保加厚三岔口胶条，稳固保护3c质量安全认证钢化玻璃安全，内有三层搁板，高低可调。</w:t>
            </w:r>
          </w:p>
          <w:p w14:paraId="5CAE813D">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3.柜体上层不锈钢封闭对开门设计，内有一层搁板，高低可调。</w:t>
            </w:r>
          </w:p>
          <w:p w14:paraId="42BA4246">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4.柜体外型美观，平整、端正、四角平行，表面无锋棱、毛刺等明显缺陷，各焊接部件打磨平整光滑，抛光均匀；</w:t>
            </w:r>
          </w:p>
        </w:tc>
      </w:tr>
      <w:tr w14:paraId="43AC93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 w:type="dxa"/>
            <w:vAlign w:val="center"/>
          </w:tcPr>
          <w:p w14:paraId="64E14F63">
            <w:pPr>
              <w:numPr>
                <w:ilvl w:val="0"/>
                <w:numId w:val="1"/>
              </w:numPr>
              <w:ind w:left="635" w:leftChars="0" w:hanging="425" w:firstLineChars="0"/>
              <w:jc w:val="center"/>
              <w:rPr>
                <w:rFonts w:hint="eastAsia" w:asciiTheme="minorEastAsia" w:hAnsiTheme="minorEastAsia" w:eastAsiaTheme="minorEastAsia" w:cstheme="minorEastAsia"/>
                <w:sz w:val="20"/>
                <w:szCs w:val="20"/>
                <w:vertAlign w:val="baseline"/>
                <w:lang w:val="en-US" w:eastAsia="zh-CN"/>
              </w:rPr>
            </w:pPr>
          </w:p>
        </w:tc>
        <w:tc>
          <w:tcPr>
            <w:tcW w:w="3257" w:type="dxa"/>
            <w:vAlign w:val="center"/>
          </w:tcPr>
          <w:p w14:paraId="7545694F">
            <w:pPr>
              <w:keepNext w:val="0"/>
              <w:keepLines w:val="0"/>
              <w:pageBreakBefore w:val="0"/>
              <w:widowControl/>
              <w:suppressLineNumbers w:val="0"/>
              <w:kinsoku/>
              <w:wordWrap/>
              <w:overflowPunct/>
              <w:topLinePunct w:val="0"/>
              <w:bidi w:val="0"/>
              <w:snapToGrid/>
              <w:spacing w:line="600" w:lineRule="exact"/>
              <w:jc w:val="center"/>
              <w:textAlignment w:val="center"/>
              <w:rPr>
                <w:rFonts w:hint="eastAsia" w:asciiTheme="minorEastAsia" w:hAnsiTheme="minorEastAsia" w:eastAsiaTheme="minorEastAsia" w:cstheme="minorEastAsia"/>
                <w:i w:val="0"/>
                <w:color w:val="000000"/>
                <w:kern w:val="2"/>
                <w:sz w:val="20"/>
                <w:szCs w:val="20"/>
                <w:u w:val="none"/>
                <w:lang w:val="en-US" w:eastAsia="zh-CN" w:bidi="ar-SA"/>
              </w:rPr>
            </w:pPr>
            <w:r>
              <w:rPr>
                <w:rFonts w:hint="eastAsia" w:asciiTheme="minorEastAsia" w:hAnsiTheme="minorEastAsia" w:eastAsiaTheme="minorEastAsia" w:cstheme="minorEastAsia"/>
                <w:i w:val="0"/>
                <w:color w:val="000000"/>
                <w:kern w:val="0"/>
                <w:sz w:val="20"/>
                <w:szCs w:val="20"/>
                <w:u w:val="none"/>
                <w:lang w:val="en-US" w:eastAsia="zh-CN" w:bidi="ar"/>
              </w:rPr>
              <w:t>麻醉药品柜</w:t>
            </w:r>
          </w:p>
        </w:tc>
        <w:tc>
          <w:tcPr>
            <w:tcW w:w="9837" w:type="dxa"/>
            <w:vAlign w:val="center"/>
          </w:tcPr>
          <w:p w14:paraId="67A6BFA1">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规格尺寸：900×400×1750mm</w:t>
            </w:r>
          </w:p>
          <w:p w14:paraId="65D607BF">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技术参数：</w:t>
            </w:r>
          </w:p>
          <w:p w14:paraId="284BF5D2">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1.材质∶柜体采用优质不锈钢304材料，主材厚度≥1.0mm。</w:t>
            </w:r>
          </w:p>
          <w:p w14:paraId="180C4D1E">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2.柜体上层透明通体对开门设计，方便拿取器械物品。精选汽车环保加厚三岔口胶条，稳固保护3c质量安全认证钢化玻璃安全，内有三层搁板，高低可调。</w:t>
            </w:r>
          </w:p>
          <w:p w14:paraId="0957D3CC">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3.柜体上层不锈钢封闭对开门设计，内有一层搁板，高低可调。</w:t>
            </w:r>
          </w:p>
          <w:p w14:paraId="7CB4A76B">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4.柜体外型美观，平整、端正、四角平行，表面无锋棱、毛刺等明显缺陷，各焊接部件打磨平整光滑，抛光均匀；</w:t>
            </w:r>
          </w:p>
        </w:tc>
      </w:tr>
      <w:tr w14:paraId="344957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 w:type="dxa"/>
            <w:vAlign w:val="center"/>
          </w:tcPr>
          <w:p w14:paraId="4B68EB5E">
            <w:pPr>
              <w:numPr>
                <w:ilvl w:val="0"/>
                <w:numId w:val="1"/>
              </w:numPr>
              <w:ind w:left="635" w:leftChars="0" w:hanging="425" w:firstLineChars="0"/>
              <w:jc w:val="center"/>
              <w:rPr>
                <w:rFonts w:hint="eastAsia" w:asciiTheme="minorEastAsia" w:hAnsiTheme="minorEastAsia" w:eastAsiaTheme="minorEastAsia" w:cstheme="minorEastAsia"/>
                <w:sz w:val="20"/>
                <w:szCs w:val="20"/>
                <w:vertAlign w:val="baseline"/>
                <w:lang w:val="en-US" w:eastAsia="zh-CN"/>
              </w:rPr>
            </w:pPr>
          </w:p>
        </w:tc>
        <w:tc>
          <w:tcPr>
            <w:tcW w:w="3257" w:type="dxa"/>
            <w:vAlign w:val="center"/>
          </w:tcPr>
          <w:p w14:paraId="61E9F591">
            <w:pPr>
              <w:keepNext w:val="0"/>
              <w:keepLines w:val="0"/>
              <w:pageBreakBefore w:val="0"/>
              <w:widowControl/>
              <w:suppressLineNumbers w:val="0"/>
              <w:kinsoku/>
              <w:wordWrap/>
              <w:overflowPunct/>
              <w:topLinePunct w:val="0"/>
              <w:bidi w:val="0"/>
              <w:snapToGrid/>
              <w:spacing w:line="600" w:lineRule="exact"/>
              <w:jc w:val="center"/>
              <w:textAlignment w:val="center"/>
              <w:rPr>
                <w:rFonts w:hint="eastAsia" w:asciiTheme="minorEastAsia" w:hAnsiTheme="minorEastAsia" w:eastAsiaTheme="minorEastAsia" w:cstheme="minorEastAsia"/>
                <w:i w:val="0"/>
                <w:color w:val="000000"/>
                <w:kern w:val="2"/>
                <w:sz w:val="20"/>
                <w:szCs w:val="20"/>
                <w:u w:val="none"/>
                <w:lang w:val="en-US" w:eastAsia="zh-CN" w:bidi="ar-SA"/>
              </w:rPr>
            </w:pPr>
            <w:r>
              <w:rPr>
                <w:rFonts w:hint="eastAsia" w:asciiTheme="minorEastAsia" w:hAnsiTheme="minorEastAsia" w:eastAsiaTheme="minorEastAsia" w:cstheme="minorEastAsia"/>
                <w:i w:val="0"/>
                <w:color w:val="000000"/>
                <w:kern w:val="0"/>
                <w:sz w:val="20"/>
                <w:szCs w:val="20"/>
                <w:u w:val="none"/>
                <w:lang w:val="en-US" w:eastAsia="zh-CN" w:bidi="ar"/>
              </w:rPr>
              <w:t>不锈钢扇形器械台车</w:t>
            </w:r>
          </w:p>
        </w:tc>
        <w:tc>
          <w:tcPr>
            <w:tcW w:w="9837" w:type="dxa"/>
            <w:vAlign w:val="center"/>
          </w:tcPr>
          <w:p w14:paraId="72609607">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参数：1430*450*800mm</w:t>
            </w:r>
          </w:p>
          <w:p w14:paraId="08B77407">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1、整车由优质不锈钢管及不锈钢板经焊接组装而成，耐腐蚀。</w:t>
            </w:r>
          </w:p>
          <w:p w14:paraId="346C3641">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2、两层台面都有直径为12mm、6mm不锈钢实心栏杆头加工而成，防止物体滑落</w:t>
            </w:r>
          </w:p>
          <w:p w14:paraId="20E7FC4D">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3、采用不锈钢材料进行弯折、压折、焊接成型；板材厚度1.2mm</w:t>
            </w:r>
          </w:p>
          <w:p w14:paraId="645136E2">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4、采用3寸万向轮5只，高耐磨，无噪音，可带刹车，稳定性好；</w:t>
            </w:r>
          </w:p>
          <w:p w14:paraId="5C867D2B">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5、车子坚实、美观大方、操作灵活方便。</w:t>
            </w:r>
          </w:p>
          <w:p w14:paraId="08C4B7E7">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6、扇形面设计，符合人体工程学，方便医师和护理人员使用，空间充足</w:t>
            </w:r>
          </w:p>
          <w:p w14:paraId="769B458C">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外型美观，平整、端正，表面无锋棱、毛刺等明显缺陷，各焊接部件打磨平整光滑，抛光均匀。</w:t>
            </w:r>
          </w:p>
          <w:p w14:paraId="228F553C">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7、配置优质高级静音脚轮，承重50kg重物时，推动轻松灵活，无蛇行行走及异常噪音。</w:t>
            </w:r>
          </w:p>
        </w:tc>
      </w:tr>
      <w:tr w14:paraId="0C989B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 w:type="dxa"/>
            <w:vAlign w:val="center"/>
          </w:tcPr>
          <w:p w14:paraId="3B020C53">
            <w:pPr>
              <w:numPr>
                <w:ilvl w:val="0"/>
                <w:numId w:val="1"/>
              </w:numPr>
              <w:ind w:left="635" w:leftChars="0" w:hanging="425" w:firstLineChars="0"/>
              <w:jc w:val="center"/>
              <w:rPr>
                <w:rFonts w:hint="eastAsia" w:asciiTheme="minorEastAsia" w:hAnsiTheme="minorEastAsia" w:eastAsiaTheme="minorEastAsia" w:cstheme="minorEastAsia"/>
                <w:sz w:val="20"/>
                <w:szCs w:val="20"/>
                <w:vertAlign w:val="baseline"/>
                <w:lang w:val="en-US" w:eastAsia="zh-CN"/>
              </w:rPr>
            </w:pPr>
          </w:p>
        </w:tc>
        <w:tc>
          <w:tcPr>
            <w:tcW w:w="3257" w:type="dxa"/>
            <w:vAlign w:val="center"/>
          </w:tcPr>
          <w:p w14:paraId="5DDB7429">
            <w:pPr>
              <w:keepNext w:val="0"/>
              <w:keepLines w:val="0"/>
              <w:pageBreakBefore w:val="0"/>
              <w:widowControl/>
              <w:suppressLineNumbers w:val="0"/>
              <w:kinsoku/>
              <w:wordWrap/>
              <w:overflowPunct/>
              <w:topLinePunct w:val="0"/>
              <w:bidi w:val="0"/>
              <w:snapToGrid/>
              <w:spacing w:line="600" w:lineRule="exact"/>
              <w:jc w:val="center"/>
              <w:textAlignment w:val="center"/>
              <w:rPr>
                <w:rFonts w:hint="eastAsia" w:asciiTheme="minorEastAsia" w:hAnsiTheme="minorEastAsia" w:eastAsiaTheme="minorEastAsia" w:cstheme="minorEastAsia"/>
                <w:i w:val="0"/>
                <w:color w:val="000000"/>
                <w:kern w:val="2"/>
                <w:sz w:val="20"/>
                <w:szCs w:val="20"/>
                <w:u w:val="none"/>
                <w:lang w:val="en-US" w:eastAsia="zh-CN" w:bidi="ar-SA"/>
              </w:rPr>
            </w:pPr>
            <w:r>
              <w:rPr>
                <w:rFonts w:hint="eastAsia" w:asciiTheme="minorEastAsia" w:hAnsiTheme="minorEastAsia" w:eastAsiaTheme="minorEastAsia" w:cstheme="minorEastAsia"/>
                <w:i w:val="0"/>
                <w:color w:val="000000"/>
                <w:kern w:val="0"/>
                <w:sz w:val="20"/>
                <w:szCs w:val="20"/>
                <w:u w:val="none"/>
                <w:lang w:val="en-US" w:eastAsia="zh-CN" w:bidi="ar"/>
              </w:rPr>
              <w:t>麻醉车</w:t>
            </w:r>
          </w:p>
        </w:tc>
        <w:tc>
          <w:tcPr>
            <w:tcW w:w="9837" w:type="dxa"/>
            <w:vAlign w:val="center"/>
          </w:tcPr>
          <w:p w14:paraId="775F2B2C">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参数：650*450*850mm</w:t>
            </w:r>
          </w:p>
          <w:p w14:paraId="65B47FC3">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可选配两抽屉或玻璃推拉门</w:t>
            </w:r>
          </w:p>
          <w:p w14:paraId="013C7DD4">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车上护栏是由Φ12mm不锈钢棒加工焊接打磨而成</w:t>
            </w:r>
          </w:p>
          <w:p w14:paraId="436D0AA4">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车体是由两门全封闭式设计</w:t>
            </w:r>
          </w:p>
          <w:p w14:paraId="4C2A10FF">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由优质不锈钢管及不锈钢板经焊接组装而成，耐腐蚀。</w:t>
            </w:r>
          </w:p>
          <w:p w14:paraId="41107613">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材质：</w:t>
            </w:r>
          </w:p>
          <w:p w14:paraId="019846BE">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1．采用不锈钢材料进行弯折、压折、焊接成型；</w:t>
            </w:r>
          </w:p>
          <w:p w14:paraId="5C7DE170">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2．面板、车身、层板、抽屉、门料厚度0.8mm； </w:t>
            </w:r>
          </w:p>
          <w:p w14:paraId="6E0C1EF0">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3．采用75mm万向轮4只，高耐磨，无噪音，稳定性好； </w:t>
            </w:r>
          </w:p>
          <w:p w14:paraId="023056D3">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4．车坚实、美观大方、操作灵活方便。  </w:t>
            </w:r>
          </w:p>
          <w:p w14:paraId="4C4740D1">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产品性能：</w:t>
            </w:r>
          </w:p>
          <w:p w14:paraId="1B003C3E">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1：外型美观，平整、端正、四角平行，表面无锋棱、毛刺等明显缺陷，各焊接部件打磨平整光滑，抛光均匀。</w:t>
            </w:r>
          </w:p>
          <w:p w14:paraId="711CFAA9">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2：配置优质高级静音脚轮，承重50kg重物时，推动轻松灵活，无蛇行行走及异常噪音。</w:t>
            </w:r>
          </w:p>
        </w:tc>
      </w:tr>
      <w:tr w14:paraId="2263E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918" w:type="dxa"/>
            <w:vAlign w:val="center"/>
          </w:tcPr>
          <w:p w14:paraId="38F9842D">
            <w:pPr>
              <w:numPr>
                <w:ilvl w:val="0"/>
                <w:numId w:val="1"/>
              </w:numPr>
              <w:ind w:left="635" w:leftChars="0" w:hanging="425" w:firstLineChars="0"/>
              <w:jc w:val="center"/>
              <w:rPr>
                <w:rFonts w:hint="eastAsia" w:asciiTheme="minorEastAsia" w:hAnsiTheme="minorEastAsia" w:eastAsiaTheme="minorEastAsia" w:cstheme="minorEastAsia"/>
                <w:sz w:val="20"/>
                <w:szCs w:val="20"/>
                <w:vertAlign w:val="baseline"/>
                <w:lang w:val="en-US" w:eastAsia="zh-CN"/>
              </w:rPr>
            </w:pPr>
          </w:p>
        </w:tc>
        <w:tc>
          <w:tcPr>
            <w:tcW w:w="3257" w:type="dxa"/>
            <w:vAlign w:val="center"/>
          </w:tcPr>
          <w:p w14:paraId="6C74B471">
            <w:pPr>
              <w:keepNext w:val="0"/>
              <w:keepLines w:val="0"/>
              <w:widowControl/>
              <w:suppressLineNumbers w:val="0"/>
              <w:spacing w:line="480" w:lineRule="auto"/>
              <w:jc w:val="center"/>
              <w:rPr>
                <w:rFonts w:hint="eastAsia" w:asciiTheme="minorEastAsia" w:hAnsiTheme="minorEastAsia" w:eastAsiaTheme="minorEastAsia" w:cstheme="minorEastAsia"/>
                <w:i w:val="0"/>
                <w:color w:val="000000"/>
                <w:kern w:val="2"/>
                <w:sz w:val="20"/>
                <w:szCs w:val="20"/>
                <w:highlight w:val="red"/>
                <w:u w:val="none"/>
                <w:lang w:val="en-US" w:eastAsia="zh-CN" w:bidi="ar-SA"/>
              </w:rPr>
            </w:pPr>
            <w:r>
              <w:rPr>
                <w:rFonts w:hint="eastAsia" w:asciiTheme="minorEastAsia" w:hAnsiTheme="minorEastAsia" w:eastAsiaTheme="minorEastAsia" w:cstheme="minorEastAsia"/>
                <w:b w:val="0"/>
                <w:bCs w:val="0"/>
                <w:color w:val="000000"/>
                <w:kern w:val="0"/>
                <w:sz w:val="20"/>
                <w:szCs w:val="20"/>
                <w:highlight w:val="none"/>
                <w:lang w:val="en-US" w:eastAsia="zh-CN" w:bidi="ar"/>
              </w:rPr>
              <w:t>手术室多功能控制面板</w:t>
            </w:r>
          </w:p>
        </w:tc>
        <w:tc>
          <w:tcPr>
            <w:tcW w:w="9837" w:type="dxa"/>
            <w:vAlign w:val="center"/>
          </w:tcPr>
          <w:p w14:paraId="2742B90A">
            <w:pPr>
              <w:spacing w:line="240" w:lineRule="auto"/>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 xml:space="preserve">  手术室</w:t>
            </w:r>
            <w:r>
              <w:rPr>
                <w:rFonts w:hint="eastAsia" w:asciiTheme="minorEastAsia" w:hAnsiTheme="minorEastAsia" w:eastAsiaTheme="minorEastAsia" w:cstheme="minorEastAsia"/>
                <w:sz w:val="20"/>
                <w:szCs w:val="20"/>
                <w:lang w:val="en-US" w:eastAsia="zh-CN"/>
              </w:rPr>
              <w:t>情报控制</w:t>
            </w:r>
            <w:r>
              <w:rPr>
                <w:rFonts w:hint="eastAsia" w:asciiTheme="minorEastAsia" w:hAnsiTheme="minorEastAsia" w:eastAsiaTheme="minorEastAsia" w:cstheme="minorEastAsia"/>
                <w:sz w:val="20"/>
                <w:szCs w:val="20"/>
              </w:rPr>
              <w:t>面板由时钟、计时钟、主控屏、空调系统监测、医疗气体报警、电话/群呼/背景音乐六部份组成，主要用于洁净手术室。</w:t>
            </w:r>
          </w:p>
          <w:p w14:paraId="571E9102">
            <w:pPr>
              <w:numPr>
                <w:ilvl w:val="1"/>
                <w:numId w:val="8"/>
              </w:numPr>
              <w:tabs>
                <w:tab w:val="left" w:pos="360"/>
                <w:tab w:val="clear" w:pos="780"/>
              </w:tabs>
              <w:spacing w:line="240" w:lineRule="auto"/>
              <w:ind w:left="0" w:firstLine="0"/>
              <w:rPr>
                <w:rFonts w:hint="eastAsia" w:asciiTheme="minorEastAsia" w:hAnsiTheme="minorEastAsia" w:eastAsiaTheme="minorEastAsia" w:cstheme="minorEastAsia"/>
                <w:b/>
                <w:sz w:val="20"/>
                <w:szCs w:val="20"/>
              </w:rPr>
            </w:pPr>
            <w:r>
              <w:rPr>
                <w:rFonts w:hint="eastAsia" w:asciiTheme="minorEastAsia" w:hAnsiTheme="minorEastAsia" w:eastAsiaTheme="minorEastAsia" w:cstheme="minorEastAsia"/>
                <w:b/>
                <w:sz w:val="20"/>
                <w:szCs w:val="20"/>
              </w:rPr>
              <w:t>北京时间：</w:t>
            </w:r>
          </w:p>
          <w:p w14:paraId="6071064E">
            <w:pPr>
              <w:spacing w:line="240" w:lineRule="auto"/>
              <w:ind w:left="630" w:hanging="600" w:hangingChars="30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 xml:space="preserve">       时钟系统采用高亮绿LED数码管分别显示北京时间小时、分、秒、通过调整设置键、上调键下调健等模式可以对时间进行校准以满足医护人员对时间的准确读取。</w:t>
            </w:r>
          </w:p>
          <w:p w14:paraId="22B64A5B">
            <w:pPr>
              <w:spacing w:line="240" w:lineRule="auto"/>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b/>
                <w:sz w:val="20"/>
                <w:szCs w:val="20"/>
              </w:rPr>
              <w:t>2)</w:t>
            </w:r>
            <w:r>
              <w:rPr>
                <w:rFonts w:hint="eastAsia" w:asciiTheme="minorEastAsia" w:hAnsiTheme="minorEastAsia" w:eastAsiaTheme="minorEastAsia" w:cstheme="minorEastAsia"/>
                <w:sz w:val="20"/>
                <w:szCs w:val="20"/>
              </w:rPr>
              <w:t xml:space="preserve"> </w:t>
            </w:r>
            <w:r>
              <w:rPr>
                <w:rFonts w:hint="eastAsia" w:asciiTheme="minorEastAsia" w:hAnsiTheme="minorEastAsia" w:eastAsiaTheme="minorEastAsia" w:cstheme="minorEastAsia"/>
                <w:b/>
                <w:sz w:val="20"/>
                <w:szCs w:val="20"/>
              </w:rPr>
              <w:t xml:space="preserve"> 手术计时：</w:t>
            </w:r>
          </w:p>
          <w:p w14:paraId="579F0ABC">
            <w:pPr>
              <w:spacing w:line="240" w:lineRule="auto"/>
              <w:ind w:firstLine="435"/>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手术计时钟（正计时、倒计时）系统采用高亮LED数码管分别显示时、分、秒。通过调整模式、设置、开始、停止健以及板上的转开关可以满足医护人员准确的对手术过程中的手术时间进行监控。</w:t>
            </w:r>
          </w:p>
          <w:p w14:paraId="682D8270">
            <w:pPr>
              <w:spacing w:line="240" w:lineRule="auto"/>
              <w:rPr>
                <w:rFonts w:hint="eastAsia" w:asciiTheme="minorEastAsia" w:hAnsiTheme="minorEastAsia" w:eastAsiaTheme="minorEastAsia" w:cstheme="minorEastAsia"/>
                <w:b/>
                <w:sz w:val="20"/>
                <w:szCs w:val="20"/>
              </w:rPr>
            </w:pPr>
            <w:r>
              <w:rPr>
                <w:rFonts w:hint="eastAsia" w:asciiTheme="minorEastAsia" w:hAnsiTheme="minorEastAsia" w:eastAsiaTheme="minorEastAsia" w:cstheme="minorEastAsia"/>
                <w:b/>
                <w:sz w:val="20"/>
                <w:szCs w:val="20"/>
              </w:rPr>
              <w:t>3)</w:t>
            </w:r>
            <w:r>
              <w:rPr>
                <w:rFonts w:hint="eastAsia" w:asciiTheme="minorEastAsia" w:hAnsiTheme="minorEastAsia" w:eastAsiaTheme="minorEastAsia" w:cstheme="minorEastAsia"/>
                <w:sz w:val="20"/>
                <w:szCs w:val="20"/>
              </w:rPr>
              <w:t xml:space="preserve"> </w:t>
            </w:r>
            <w:r>
              <w:rPr>
                <w:rFonts w:hint="eastAsia" w:asciiTheme="minorEastAsia" w:hAnsiTheme="minorEastAsia" w:eastAsiaTheme="minorEastAsia" w:cstheme="minorEastAsia"/>
                <w:b/>
                <w:sz w:val="20"/>
                <w:szCs w:val="20"/>
              </w:rPr>
              <w:t xml:space="preserve"> 控制屏：（主控屏）</w:t>
            </w:r>
          </w:p>
          <w:p w14:paraId="063C6F5C">
            <w:pPr>
              <w:spacing w:line="240" w:lineRule="auto"/>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 xml:space="preserve">   此控制板系统的设计是对手术室中天花照明、主辅手术灯进行开关控制。并对系统监测实现声光报警的功能。</w:t>
            </w:r>
          </w:p>
          <w:p w14:paraId="5363C2CD">
            <w:pPr>
              <w:spacing w:line="240" w:lineRule="auto"/>
              <w:rPr>
                <w:rFonts w:hint="eastAsia" w:asciiTheme="minorEastAsia" w:hAnsiTheme="minorEastAsia" w:eastAsiaTheme="minorEastAsia" w:cstheme="minorEastAsia"/>
                <w:b/>
                <w:sz w:val="20"/>
                <w:szCs w:val="20"/>
              </w:rPr>
            </w:pPr>
            <w:r>
              <w:rPr>
                <w:rFonts w:hint="eastAsia" w:asciiTheme="minorEastAsia" w:hAnsiTheme="minorEastAsia" w:eastAsiaTheme="minorEastAsia" w:cstheme="minorEastAsia"/>
                <w:b/>
                <w:sz w:val="20"/>
                <w:szCs w:val="20"/>
              </w:rPr>
              <w:t>4)  空调系统监测:</w:t>
            </w:r>
          </w:p>
          <w:p w14:paraId="428D1211">
            <w:pPr>
              <w:spacing w:line="240" w:lineRule="auto"/>
              <w:ind w:firstLine="400" w:firstLineChars="20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此系统的设计是为方便医生和护士准确监控手术室相关环境参数（温度、湿度、洁净度、）以及控制手术室压力分布和气流组织。以满足医护人员对不同手术需求。空调系统监测显示采用高亮双数码管LED显示。并设有温湿度设定健、空调系统正常指示灯、空调系统故障指示灯及空调启停、值班开关。</w:t>
            </w:r>
          </w:p>
          <w:p w14:paraId="3285DD32">
            <w:pPr>
              <w:numPr>
                <w:ilvl w:val="0"/>
                <w:numId w:val="9"/>
              </w:numPr>
              <w:spacing w:line="240" w:lineRule="auto"/>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 xml:space="preserve"> </w:t>
            </w:r>
            <w:r>
              <w:rPr>
                <w:rFonts w:hint="eastAsia" w:asciiTheme="minorEastAsia" w:hAnsiTheme="minorEastAsia" w:eastAsiaTheme="minorEastAsia" w:cstheme="minorEastAsia"/>
                <w:b/>
                <w:sz w:val="20"/>
                <w:szCs w:val="20"/>
              </w:rPr>
              <w:t>医疗气体报警</w:t>
            </w:r>
            <w:r>
              <w:rPr>
                <w:rFonts w:hint="eastAsia" w:asciiTheme="minorEastAsia" w:hAnsiTheme="minorEastAsia" w:eastAsiaTheme="minorEastAsia" w:cstheme="minorEastAsia"/>
                <w:sz w:val="20"/>
                <w:szCs w:val="20"/>
              </w:rPr>
              <w:t xml:space="preserve">  </w:t>
            </w:r>
          </w:p>
          <w:p w14:paraId="7AC9F169">
            <w:pPr>
              <w:spacing w:line="240" w:lineRule="auto"/>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 xml:space="preserve">  医疗气体报警的设计是为了方便医护人员实时监控手术室内各种气体气压状态的稳定性,医疗气体报警板设有主副两种机型。主，副机之间采用RS485通讯接口传输主板状态，方便施工连线。每块面板上设有七种医疗常用气体的正常及故障状态指示。</w:t>
            </w:r>
          </w:p>
          <w:p w14:paraId="479A3B34">
            <w:pPr>
              <w:spacing w:line="240" w:lineRule="auto"/>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b/>
                <w:sz w:val="20"/>
                <w:szCs w:val="20"/>
              </w:rPr>
              <w:t>6)  电话、群呼、背景音乐:</w:t>
            </w:r>
          </w:p>
          <w:p w14:paraId="1D957A3C">
            <w:pPr>
              <w:spacing w:line="240" w:lineRule="auto"/>
              <w:ind w:firstLine="400" w:firstLineChars="20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 xml:space="preserve">电话系统主要是便于手术室，护士工作站和医生工作室之间的通话联络。本电话具有家用电话机的基本`功能。群呼系统主要用于手术室、护士工作站及医生工作室人员查询、调配及各种指令的传播(配用群呼主机才能实现本功能)。背景音乐系统主要用于手术室、护士工作站及医生工作室内音乐播放让医护人员工作在一个优雅的环境。  </w:t>
            </w:r>
          </w:p>
          <w:p w14:paraId="3B44B310">
            <w:pPr>
              <w:spacing w:line="240" w:lineRule="auto"/>
              <w:rPr>
                <w:rFonts w:hint="eastAsia" w:asciiTheme="minorEastAsia" w:hAnsiTheme="minorEastAsia" w:eastAsiaTheme="minorEastAsia" w:cstheme="minorEastAsia"/>
                <w:b/>
                <w:sz w:val="20"/>
                <w:szCs w:val="20"/>
              </w:rPr>
            </w:pPr>
            <w:r>
              <w:rPr>
                <w:rFonts w:hint="eastAsia" w:asciiTheme="minorEastAsia" w:hAnsiTheme="minorEastAsia" w:eastAsiaTheme="minorEastAsia" w:cstheme="minorEastAsia"/>
                <w:b/>
                <w:sz w:val="20"/>
                <w:szCs w:val="20"/>
              </w:rPr>
              <w:t>注意事项</w:t>
            </w:r>
          </w:p>
          <w:p w14:paraId="45FBDADC">
            <w:pPr>
              <w:numPr>
                <w:ilvl w:val="0"/>
                <w:numId w:val="10"/>
              </w:numPr>
              <w:spacing w:line="240" w:lineRule="auto"/>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情报面板供电为12V交流，用户提供的电源电压必须是稳定的220V市电，其波动幅度不得超过±10％,控屏输出负载小5A电流；</w:t>
            </w:r>
          </w:p>
          <w:p w14:paraId="62CEF4B3">
            <w:pPr>
              <w:numPr>
                <w:ilvl w:val="0"/>
                <w:numId w:val="10"/>
              </w:numPr>
              <w:spacing w:line="240" w:lineRule="auto"/>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本情报面板及后台控制器为精密电子产品，用户在安装使用及搬运过程中请注意保护好产品，切忌有金属粉末或残渣掉落在电路板上；</w:t>
            </w:r>
          </w:p>
          <w:p w14:paraId="37C48066">
            <w:pPr>
              <w:numPr>
                <w:ilvl w:val="0"/>
                <w:numId w:val="10"/>
              </w:numPr>
              <w:spacing w:line="240" w:lineRule="auto"/>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电话板必须用单独的变压器供电，与之无关的走线尽量远离电话板及其走线；</w:t>
            </w:r>
          </w:p>
          <w:p w14:paraId="18D27EE2">
            <w:pPr>
              <w:numPr>
                <w:ilvl w:val="0"/>
                <w:numId w:val="10"/>
              </w:numPr>
              <w:spacing w:line="240" w:lineRule="auto"/>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如本产品出现故障后按照以上方法仍然无法排除时请及时与厂商联系，请勿擅自处理，以免将故障扩大。</w:t>
            </w:r>
          </w:p>
          <w:p w14:paraId="304476D1">
            <w:pPr>
              <w:spacing w:line="240" w:lineRule="auto"/>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b/>
                <w:sz w:val="20"/>
                <w:szCs w:val="20"/>
              </w:rPr>
              <w:t>情报面板的操作及其功能介绍</w:t>
            </w:r>
          </w:p>
          <w:p w14:paraId="7ADDE5A6">
            <w:pPr>
              <w:numPr>
                <w:ilvl w:val="0"/>
                <w:numId w:val="11"/>
              </w:numPr>
              <w:tabs>
                <w:tab w:val="left" w:pos="6210"/>
              </w:tabs>
              <w:spacing w:line="240" w:lineRule="auto"/>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b/>
                <w:sz w:val="20"/>
                <w:szCs w:val="20"/>
              </w:rPr>
              <w:t>CLOCK   时钟</w:t>
            </w:r>
          </w:p>
          <w:p w14:paraId="2C9B6CB5">
            <w:pPr>
              <w:spacing w:line="240" w:lineRule="auto"/>
              <w:rPr>
                <w:rFonts w:hint="eastAsia" w:asciiTheme="minorEastAsia" w:hAnsiTheme="minorEastAsia" w:eastAsiaTheme="minorEastAsia" w:cstheme="minorEastAsia"/>
                <w:b/>
                <w:sz w:val="20"/>
                <w:szCs w:val="20"/>
              </w:rPr>
            </w:pPr>
            <w:r>
              <w:rPr>
                <w:rFonts w:hint="eastAsia" w:asciiTheme="minorEastAsia" w:hAnsiTheme="minorEastAsia" w:eastAsiaTheme="minorEastAsia" w:cstheme="minorEastAsia"/>
                <w:b/>
                <w:sz w:val="20"/>
                <w:szCs w:val="20"/>
              </w:rPr>
              <w:t>具体操作如下：</w:t>
            </w:r>
          </w:p>
          <w:p w14:paraId="4AAF5BCE">
            <w:pPr>
              <w:spacing w:line="240" w:lineRule="auto"/>
              <w:ind w:firstLine="200" w:firstLineChars="10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（1）把PCB板上的指拔开关调整到“时钟”位置(出厂已设置)。</w:t>
            </w:r>
          </w:p>
          <w:p w14:paraId="57BCB8B7">
            <w:pPr>
              <w:tabs>
                <w:tab w:val="left" w:pos="360"/>
              </w:tabs>
              <w:spacing w:line="240" w:lineRule="auto"/>
              <w:ind w:left="13" w:leftChars="6" w:firstLine="184" w:firstLineChars="92"/>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（2）任何状态下，按下“设置”键(3秒)，直至显示小时的数码管闪烁，此时可通过“上调”键和“下调”键设定小时；</w:t>
            </w:r>
          </w:p>
          <w:p w14:paraId="268F6D53">
            <w:pPr>
              <w:spacing w:line="240" w:lineRule="auto"/>
              <w:ind w:left="610" w:leftChars="100" w:hanging="400" w:hangingChars="20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（3）再按一下“设置”键， 此时显示分钟的数码管闪烁，可通过“上调”键和“下调”键设定分钟；</w:t>
            </w:r>
          </w:p>
          <w:p w14:paraId="4ED6BB03">
            <w:pPr>
              <w:spacing w:line="240" w:lineRule="auto"/>
              <w:ind w:left="710" w:leftChars="100" w:hanging="500" w:hangingChars="25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（4）再按一下“设置”键， 此时显示秒的数码管闪烁，可通过“上调”键和“下调”键设定秒；</w:t>
            </w:r>
          </w:p>
          <w:p w14:paraId="512626D5">
            <w:pPr>
              <w:spacing w:line="240" w:lineRule="auto"/>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 xml:space="preserve">  （5）再按一下“设置”键，确认设定值，设置完毕。</w:t>
            </w:r>
          </w:p>
          <w:p w14:paraId="3EAB5F72">
            <w:pPr>
              <w:numPr>
                <w:ilvl w:val="0"/>
                <w:numId w:val="12"/>
              </w:numPr>
              <w:spacing w:line="240" w:lineRule="auto"/>
              <w:rPr>
                <w:rFonts w:hint="eastAsia" w:asciiTheme="minorEastAsia" w:hAnsiTheme="minorEastAsia" w:eastAsiaTheme="minorEastAsia" w:cstheme="minorEastAsia"/>
                <w:b/>
                <w:sz w:val="20"/>
                <w:szCs w:val="20"/>
              </w:rPr>
            </w:pPr>
            <w:r>
              <w:rPr>
                <w:rFonts w:hint="eastAsia" w:asciiTheme="minorEastAsia" w:hAnsiTheme="minorEastAsia" w:eastAsiaTheme="minorEastAsia" w:cstheme="minorEastAsia"/>
                <w:b/>
                <w:sz w:val="20"/>
                <w:szCs w:val="20"/>
              </w:rPr>
              <w:t>COUNTER  计时钟</w:t>
            </w:r>
          </w:p>
          <w:p w14:paraId="299C564B">
            <w:pPr>
              <w:spacing w:line="240" w:lineRule="auto"/>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b/>
                <w:sz w:val="20"/>
                <w:szCs w:val="20"/>
              </w:rPr>
              <w:t>主要功能：</w:t>
            </w:r>
            <w:r>
              <w:rPr>
                <w:rFonts w:hint="eastAsia" w:asciiTheme="minorEastAsia" w:hAnsiTheme="minorEastAsia" w:eastAsiaTheme="minorEastAsia" w:cstheme="minorEastAsia"/>
                <w:sz w:val="20"/>
                <w:szCs w:val="20"/>
              </w:rPr>
              <w:t>用于手术计时或麻醉计时</w:t>
            </w:r>
          </w:p>
          <w:p w14:paraId="003AC39B">
            <w:pPr>
              <w:spacing w:line="240" w:lineRule="auto"/>
              <w:rPr>
                <w:rFonts w:hint="eastAsia" w:asciiTheme="minorEastAsia" w:hAnsiTheme="minorEastAsia" w:eastAsiaTheme="minorEastAsia" w:cstheme="minorEastAsia"/>
                <w:b/>
                <w:sz w:val="20"/>
                <w:szCs w:val="20"/>
              </w:rPr>
            </w:pPr>
            <w:r>
              <w:rPr>
                <w:rFonts w:hint="eastAsia" w:asciiTheme="minorEastAsia" w:hAnsiTheme="minorEastAsia" w:eastAsiaTheme="minorEastAsia" w:cstheme="minorEastAsia"/>
                <w:b/>
                <w:sz w:val="20"/>
                <w:szCs w:val="20"/>
              </w:rPr>
              <w:t>具体操作如下：</w:t>
            </w:r>
          </w:p>
          <w:p w14:paraId="16D1B45F">
            <w:pPr>
              <w:numPr>
                <w:ilvl w:val="0"/>
                <w:numId w:val="13"/>
              </w:numPr>
              <w:tabs>
                <w:tab w:val="left" w:pos="930"/>
              </w:tabs>
              <w:spacing w:line="240" w:lineRule="auto"/>
              <w:ind w:left="930" w:hanging="72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把PCB板上的指拔开关调整到“计时”的位置 ，此时电子板为正计数或负计数功能。</w:t>
            </w:r>
          </w:p>
          <w:p w14:paraId="520CA36C">
            <w:pPr>
              <w:numPr>
                <w:ilvl w:val="0"/>
                <w:numId w:val="13"/>
              </w:numPr>
              <w:tabs>
                <w:tab w:val="left" w:pos="930"/>
              </w:tabs>
              <w:spacing w:line="240" w:lineRule="auto"/>
              <w:ind w:left="930" w:hanging="72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设定计时初值的步骤同设定时钟相同，当设置为00:00:00时为正计时,大于零是为倒计时。</w:t>
            </w:r>
          </w:p>
          <w:p w14:paraId="17751E12">
            <w:pPr>
              <w:numPr>
                <w:ilvl w:val="0"/>
                <w:numId w:val="13"/>
              </w:numPr>
              <w:tabs>
                <w:tab w:val="left" w:pos="930"/>
                <w:tab w:val="left" w:pos="1695"/>
              </w:tabs>
              <w:spacing w:line="240" w:lineRule="auto"/>
              <w:ind w:left="930" w:hanging="72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在计时状态下：按“重置”键，停止计数并清除计数数值，回到计时初值。按“开始/停止”键将停止当前模式的记数，但不清零计数数值，此时再按一下“开始/停止”键，计数在刚才暂停处继续开始计数；如果倒计时时间归零后，计时将转入反向“负号”正计时状态。</w:t>
            </w:r>
          </w:p>
          <w:p w14:paraId="147653CC">
            <w:pPr>
              <w:numPr>
                <w:ilvl w:val="0"/>
                <w:numId w:val="12"/>
              </w:numPr>
              <w:tabs>
                <w:tab w:val="left" w:pos="1695"/>
              </w:tabs>
              <w:spacing w:line="240" w:lineRule="auto"/>
              <w:ind w:left="0" w:leftChars="0" w:firstLine="0" w:firstLineChars="0"/>
              <w:rPr>
                <w:rFonts w:hint="eastAsia" w:asciiTheme="minorEastAsia" w:hAnsiTheme="minorEastAsia" w:eastAsiaTheme="minorEastAsia" w:cstheme="minorEastAsia"/>
                <w:b/>
                <w:sz w:val="20"/>
                <w:szCs w:val="20"/>
              </w:rPr>
            </w:pPr>
            <w:r>
              <w:rPr>
                <w:rFonts w:hint="eastAsia" w:asciiTheme="minorEastAsia" w:hAnsiTheme="minorEastAsia" w:eastAsiaTheme="minorEastAsia" w:cstheme="minorEastAsia"/>
                <w:b/>
                <w:sz w:val="20"/>
                <w:szCs w:val="20"/>
              </w:rPr>
              <w:t>CONTROL  PANEL 控制屏</w:t>
            </w:r>
          </w:p>
          <w:p w14:paraId="19036172">
            <w:pPr>
              <w:numPr>
                <w:ilvl w:val="0"/>
                <w:numId w:val="12"/>
              </w:numPr>
              <w:tabs>
                <w:tab w:val="left" w:pos="1695"/>
              </w:tabs>
              <w:spacing w:line="240" w:lineRule="auto"/>
              <w:ind w:left="0" w:leftChars="0" w:firstLine="0" w:firstLineChars="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b/>
                <w:sz w:val="20"/>
                <w:szCs w:val="20"/>
              </w:rPr>
              <w:t>主要功能及其操作：</w:t>
            </w:r>
          </w:p>
          <w:p w14:paraId="4DC589D4">
            <w:pPr>
              <w:spacing w:line="240" w:lineRule="auto"/>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1)  操控屏设有“备用开关”为使用方提供额外的开关控制。同时控制屏上的“测试/止响”功能用于快速检测每一路开关状态是否正常。对于报警发出的响声按止响健可及时关闭报警。</w:t>
            </w:r>
          </w:p>
          <w:p w14:paraId="1DBF05CA">
            <w:pPr>
              <w:numPr>
                <w:ilvl w:val="0"/>
                <w:numId w:val="14"/>
              </w:numPr>
              <w:spacing w:line="240" w:lineRule="auto"/>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系统报警状态显示：设有一个“正常”显示灯和另一个“故障”显示灯。接收无源的干节点信号，都为独立系统，当正常信号闭合时，“正常”显示灯亮，当发生故障信号闭合时，“故障”显示灯亮并发生报警响声。</w:t>
            </w:r>
          </w:p>
          <w:p w14:paraId="55B06C0D">
            <w:pPr>
              <w:spacing w:line="240" w:lineRule="auto"/>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3）提供手术室的开关</w:t>
            </w:r>
          </w:p>
          <w:p w14:paraId="478EB947">
            <w:pPr>
              <w:tabs>
                <w:tab w:val="left" w:pos="0"/>
              </w:tabs>
              <w:spacing w:line="240" w:lineRule="auto"/>
              <w:ind w:left="18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 xml:space="preserve">  3.1普通照明：普通照明是室内灯光照明，基本分为二个“开 /关”按钮，分别控制手术室的室内灯光。</w:t>
            </w:r>
          </w:p>
          <w:p w14:paraId="3AA5D126">
            <w:pPr>
              <w:numPr>
                <w:ilvl w:val="1"/>
                <w:numId w:val="15"/>
              </w:numPr>
              <w:tabs>
                <w:tab w:val="left" w:pos="0"/>
              </w:tabs>
              <w:spacing w:line="240" w:lineRule="auto"/>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 xml:space="preserve"> 手术无影灯：设有二个“开/关”按钮。</w:t>
            </w:r>
          </w:p>
          <w:p w14:paraId="45E7F990">
            <w:pPr>
              <w:numPr>
                <w:ilvl w:val="1"/>
                <w:numId w:val="15"/>
              </w:numPr>
              <w:tabs>
                <w:tab w:val="left" w:pos="0"/>
              </w:tabs>
              <w:spacing w:line="240" w:lineRule="auto"/>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 xml:space="preserve"> 辅助开关  ：设有一个“开/关”按钮。                                  </w:t>
            </w:r>
          </w:p>
          <w:p w14:paraId="36B5CA61">
            <w:pPr>
              <w:spacing w:line="240" w:lineRule="auto"/>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b/>
                <w:sz w:val="20"/>
                <w:szCs w:val="20"/>
              </w:rPr>
              <w:t>四、 空调系统监控屏AIRCONDITIONINGSYSTEM</w:t>
            </w:r>
          </w:p>
          <w:p w14:paraId="1E66276F">
            <w:pPr>
              <w:spacing w:line="240" w:lineRule="auto"/>
              <w:ind w:firstLine="295" w:firstLineChars="147"/>
              <w:rPr>
                <w:rFonts w:hint="eastAsia" w:asciiTheme="minorEastAsia" w:hAnsiTheme="minorEastAsia" w:eastAsiaTheme="minorEastAsia" w:cstheme="minorEastAsia"/>
                <w:b/>
                <w:sz w:val="20"/>
                <w:szCs w:val="20"/>
              </w:rPr>
            </w:pPr>
            <w:r>
              <w:rPr>
                <w:rFonts w:hint="eastAsia" w:asciiTheme="minorEastAsia" w:hAnsiTheme="minorEastAsia" w:eastAsiaTheme="minorEastAsia" w:cstheme="minorEastAsia"/>
                <w:b/>
                <w:sz w:val="20"/>
                <w:szCs w:val="20"/>
              </w:rPr>
              <w:t>概述</w:t>
            </w:r>
          </w:p>
          <w:p w14:paraId="61560836">
            <w:pPr>
              <w:spacing w:line="240" w:lineRule="auto"/>
              <w:ind w:firstLine="437"/>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本空调控制板是环境控制系统中的一部分，对温度、湿度等数值可以进行监视和记录，主要实现：</w:t>
            </w:r>
          </w:p>
          <w:p w14:paraId="24849B7A">
            <w:pPr>
              <w:spacing w:line="240" w:lineRule="auto"/>
              <w:ind w:left="42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1.1  温湿度设定、监测、温湿度显示</w:t>
            </w:r>
          </w:p>
          <w:p w14:paraId="0D1B917D">
            <w:pPr>
              <w:spacing w:line="240" w:lineRule="auto"/>
              <w:ind w:left="422"/>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1.2  空调系统控制</w:t>
            </w:r>
          </w:p>
          <w:p w14:paraId="279BA570">
            <w:pPr>
              <w:spacing w:line="240" w:lineRule="auto"/>
              <w:ind w:left="422"/>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1.3  系统工作状况，故障状况监测、报警</w:t>
            </w:r>
          </w:p>
          <w:p w14:paraId="2C95B368">
            <w:pPr>
              <w:spacing w:line="240" w:lineRule="auto"/>
              <w:ind w:firstLine="295" w:firstLineChars="147"/>
              <w:rPr>
                <w:rFonts w:hint="eastAsia" w:asciiTheme="minorEastAsia" w:hAnsiTheme="minorEastAsia" w:eastAsiaTheme="minorEastAsia" w:cstheme="minorEastAsia"/>
                <w:b/>
                <w:sz w:val="20"/>
                <w:szCs w:val="20"/>
              </w:rPr>
            </w:pPr>
            <w:r>
              <w:rPr>
                <w:rFonts w:hint="eastAsia" w:asciiTheme="minorEastAsia" w:hAnsiTheme="minorEastAsia" w:eastAsiaTheme="minorEastAsia" w:cstheme="minorEastAsia"/>
                <w:b/>
                <w:sz w:val="20"/>
                <w:szCs w:val="20"/>
              </w:rPr>
              <w:t>技术参数：</w:t>
            </w:r>
          </w:p>
          <w:p w14:paraId="19D26143">
            <w:pPr>
              <w:spacing w:line="240" w:lineRule="auto"/>
              <w:ind w:left="437"/>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2.1  供电：12V交流</w:t>
            </w:r>
          </w:p>
          <w:p w14:paraId="07366506">
            <w:pPr>
              <w:spacing w:line="240" w:lineRule="auto"/>
              <w:ind w:left="437"/>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2.2  温度测量范围：0~50</w:t>
            </w:r>
            <w:r>
              <w:rPr>
                <w:rFonts w:hint="eastAsia" w:asciiTheme="minorEastAsia" w:hAnsiTheme="minorEastAsia" w:eastAsiaTheme="minorEastAsia" w:cstheme="minorEastAsia"/>
                <w:sz w:val="20"/>
                <w:szCs w:val="20"/>
                <w:vertAlign w:val="superscript"/>
              </w:rPr>
              <w:t>o</w:t>
            </w:r>
            <w:r>
              <w:rPr>
                <w:rFonts w:hint="eastAsia" w:asciiTheme="minorEastAsia" w:hAnsiTheme="minorEastAsia" w:eastAsiaTheme="minorEastAsia" w:cstheme="minorEastAsia"/>
                <w:sz w:val="20"/>
                <w:szCs w:val="20"/>
              </w:rPr>
              <w:t xml:space="preserve">C     </w:t>
            </w:r>
            <w:r>
              <w:rPr>
                <w:rFonts w:hint="eastAsia" w:asciiTheme="minorEastAsia" w:hAnsiTheme="minorEastAsia" w:eastAsiaTheme="minorEastAsia" w:cstheme="minorEastAsia"/>
                <w:sz w:val="20"/>
                <w:szCs w:val="20"/>
              </w:rPr>
              <w:tab/>
            </w:r>
            <w:r>
              <w:rPr>
                <w:rFonts w:hint="eastAsia" w:asciiTheme="minorEastAsia" w:hAnsiTheme="minorEastAsia" w:eastAsiaTheme="minorEastAsia" w:cstheme="minorEastAsia"/>
                <w:sz w:val="20"/>
                <w:szCs w:val="20"/>
              </w:rPr>
              <w:t>显示分辨率：0.1</w:t>
            </w:r>
            <w:r>
              <w:rPr>
                <w:rFonts w:hint="eastAsia" w:asciiTheme="minorEastAsia" w:hAnsiTheme="minorEastAsia" w:eastAsiaTheme="minorEastAsia" w:cstheme="minorEastAsia"/>
                <w:sz w:val="20"/>
                <w:szCs w:val="20"/>
                <w:vertAlign w:val="superscript"/>
              </w:rPr>
              <w:t>o</w:t>
            </w:r>
            <w:r>
              <w:rPr>
                <w:rFonts w:hint="eastAsia" w:asciiTheme="minorEastAsia" w:hAnsiTheme="minorEastAsia" w:eastAsiaTheme="minorEastAsia" w:cstheme="minorEastAsia"/>
                <w:sz w:val="20"/>
                <w:szCs w:val="20"/>
              </w:rPr>
              <w:t>C</w:t>
            </w:r>
          </w:p>
          <w:p w14:paraId="2ECF2C23">
            <w:pPr>
              <w:spacing w:line="240" w:lineRule="auto"/>
              <w:ind w:left="437"/>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 xml:space="preserve">2.3  湿度测量范围：0~100%RH   </w:t>
            </w:r>
            <w:r>
              <w:rPr>
                <w:rFonts w:hint="eastAsia" w:asciiTheme="minorEastAsia" w:hAnsiTheme="minorEastAsia" w:eastAsiaTheme="minorEastAsia" w:cstheme="minorEastAsia"/>
                <w:sz w:val="20"/>
                <w:szCs w:val="20"/>
              </w:rPr>
              <w:tab/>
            </w:r>
            <w:r>
              <w:rPr>
                <w:rFonts w:hint="eastAsia" w:asciiTheme="minorEastAsia" w:hAnsiTheme="minorEastAsia" w:eastAsiaTheme="minorEastAsia" w:cstheme="minorEastAsia"/>
                <w:sz w:val="20"/>
                <w:szCs w:val="20"/>
              </w:rPr>
              <w:t>显示分辨率：0.1%RH</w:t>
            </w:r>
          </w:p>
          <w:p w14:paraId="252F819C">
            <w:pPr>
              <w:spacing w:line="240" w:lineRule="auto"/>
              <w:ind w:left="437"/>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2.4  温度设定输出范围： 16~30</w:t>
            </w:r>
            <w:r>
              <w:rPr>
                <w:rFonts w:hint="eastAsia" w:asciiTheme="minorEastAsia" w:hAnsiTheme="minorEastAsia" w:eastAsiaTheme="minorEastAsia" w:cstheme="minorEastAsia"/>
                <w:sz w:val="20"/>
                <w:szCs w:val="20"/>
                <w:vertAlign w:val="superscript"/>
              </w:rPr>
              <w:t>o</w:t>
            </w:r>
            <w:r>
              <w:rPr>
                <w:rFonts w:hint="eastAsia" w:asciiTheme="minorEastAsia" w:hAnsiTheme="minorEastAsia" w:eastAsiaTheme="minorEastAsia" w:cstheme="minorEastAsia"/>
                <w:sz w:val="20"/>
                <w:szCs w:val="20"/>
              </w:rPr>
              <w:t>C</w:t>
            </w:r>
          </w:p>
          <w:p w14:paraId="53ECA0C6">
            <w:pPr>
              <w:spacing w:line="240" w:lineRule="auto"/>
              <w:ind w:left="437"/>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2.5  湿度设定输出范围：30~80%RH</w:t>
            </w:r>
          </w:p>
          <w:p w14:paraId="16C33EBC">
            <w:pPr>
              <w:spacing w:line="240" w:lineRule="auto"/>
              <w:rPr>
                <w:rFonts w:hint="eastAsia" w:asciiTheme="minorEastAsia" w:hAnsiTheme="minorEastAsia" w:eastAsiaTheme="minorEastAsia" w:cstheme="minorEastAsia"/>
                <w:b/>
                <w:sz w:val="20"/>
                <w:szCs w:val="20"/>
              </w:rPr>
            </w:pPr>
            <w:r>
              <w:rPr>
                <w:rFonts w:hint="eastAsia" w:asciiTheme="minorEastAsia" w:hAnsiTheme="minorEastAsia" w:eastAsiaTheme="minorEastAsia" w:cstheme="minorEastAsia"/>
                <w:b/>
                <w:sz w:val="20"/>
                <w:szCs w:val="20"/>
              </w:rPr>
              <w:t xml:space="preserve">  面板操作说明</w:t>
            </w:r>
          </w:p>
          <w:p w14:paraId="1EE2B9E7">
            <w:pPr>
              <w:spacing w:line="240" w:lineRule="auto"/>
              <w:ind w:firstLine="500" w:firstLineChars="25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温度设定</w:t>
            </w:r>
          </w:p>
          <w:p w14:paraId="386EC453">
            <w:pPr>
              <w:spacing w:line="240" w:lineRule="auto"/>
              <w:ind w:left="359" w:leftChars="171" w:firstLine="500" w:firstLineChars="25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温度显示平时显示现场信号。需设定时，按 “温度增大”或“温度降低”后进入温度设定状</w:t>
            </w:r>
          </w:p>
          <w:p w14:paraId="7B2D1828">
            <w:pPr>
              <w:spacing w:line="240" w:lineRule="auto"/>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态，此时温度窗口显示温度设定值，再通过触发“温度增大”或“温度降低”按钮进行设定，触发停止5秒钟后自动回复至显示现场信号。</w:t>
            </w:r>
          </w:p>
          <w:p w14:paraId="7AEBABA8">
            <w:pPr>
              <w:spacing w:line="240" w:lineRule="auto"/>
              <w:ind w:firstLine="500" w:firstLineChars="25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湿度设定</w:t>
            </w:r>
          </w:p>
          <w:p w14:paraId="4D3119EE">
            <w:pPr>
              <w:spacing w:line="240" w:lineRule="auto"/>
              <w:ind w:left="359" w:leftChars="171" w:firstLine="500" w:firstLineChars="25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湿度显示平时显示现场信号。需设定时，按 “湿度增大”或“湿度降低”后进入湿度设定状</w:t>
            </w:r>
          </w:p>
          <w:p w14:paraId="3FCC861F">
            <w:pPr>
              <w:spacing w:line="240" w:lineRule="auto"/>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态，此时湿度窗口显示湿度设定值，再通过触发“湿度增大”或“湿度降低”按钮进行设定，触发停止5秒钟后自动回复至显示现场信号。</w:t>
            </w:r>
          </w:p>
          <w:p w14:paraId="602BEE67">
            <w:pPr>
              <w:spacing w:line="240" w:lineRule="auto"/>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4.</w:t>
            </w:r>
            <w:r>
              <w:rPr>
                <w:rFonts w:hint="eastAsia" w:asciiTheme="minorEastAsia" w:hAnsiTheme="minorEastAsia" w:eastAsiaTheme="minorEastAsia" w:cstheme="minorEastAsia"/>
                <w:sz w:val="20"/>
                <w:szCs w:val="20"/>
                <w:lang w:val="en-US" w:eastAsia="zh-CN"/>
              </w:rPr>
              <w:t>1</w:t>
            </w:r>
            <w:r>
              <w:rPr>
                <w:rFonts w:hint="eastAsia" w:asciiTheme="minorEastAsia" w:hAnsiTheme="minorEastAsia" w:eastAsiaTheme="minorEastAsia" w:cstheme="minorEastAsia"/>
                <w:sz w:val="20"/>
                <w:szCs w:val="20"/>
              </w:rPr>
              <w:t>． 参数注释</w:t>
            </w:r>
          </w:p>
          <w:p w14:paraId="561C4EA2">
            <w:pPr>
              <w:spacing w:line="240" w:lineRule="auto"/>
              <w:ind w:firstLine="700" w:firstLineChars="350"/>
              <w:rPr>
                <w:rFonts w:hint="eastAsia"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sz w:val="20"/>
                <w:szCs w:val="20"/>
              </w:rPr>
              <w:t>4.</w:t>
            </w:r>
            <w:r>
              <w:rPr>
                <w:rFonts w:hint="eastAsia" w:asciiTheme="minorEastAsia" w:hAnsiTheme="minorEastAsia" w:eastAsiaTheme="minorEastAsia" w:cstheme="minorEastAsia"/>
                <w:color w:val="000000"/>
                <w:sz w:val="20"/>
                <w:szCs w:val="20"/>
                <w:lang w:val="en-US" w:eastAsia="zh-CN"/>
              </w:rPr>
              <w:t>1</w:t>
            </w:r>
            <w:r>
              <w:rPr>
                <w:rFonts w:hint="eastAsia" w:asciiTheme="minorEastAsia" w:hAnsiTheme="minorEastAsia" w:eastAsiaTheme="minorEastAsia" w:cstheme="minorEastAsia"/>
                <w:color w:val="000000"/>
                <w:sz w:val="20"/>
                <w:szCs w:val="20"/>
              </w:rPr>
              <w:t>.1主副板编号（Pn1）</w:t>
            </w:r>
          </w:p>
          <w:p w14:paraId="144098A3">
            <w:pPr>
              <w:spacing w:line="240" w:lineRule="auto"/>
              <w:ind w:firstLine="700" w:firstLineChars="350"/>
              <w:rPr>
                <w:rFonts w:hint="eastAsia"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sz w:val="20"/>
                <w:szCs w:val="20"/>
              </w:rPr>
              <w:t>当情报面板上的空调板与空调板通过通讯线相连时。需要将该项参数设置为“01”。其中“01”代表主板的编号“02”。“03”代表副板的编号。例如（一拖二）时：手术室空调板与空调板是通过通讯线相连，其主板参数设置为</w:t>
            </w:r>
            <w:r>
              <w:rPr>
                <w:rFonts w:hint="eastAsia" w:asciiTheme="minorEastAsia" w:hAnsiTheme="minorEastAsia" w:eastAsiaTheme="minorEastAsia" w:cstheme="minorEastAsia"/>
                <w:b/>
                <w:bCs/>
                <w:color w:val="000000"/>
                <w:sz w:val="20"/>
                <w:szCs w:val="20"/>
              </w:rPr>
              <w:t>（Pn1=01 Pn2=02 H-S=00）</w:t>
            </w:r>
            <w:r>
              <w:rPr>
                <w:rFonts w:hint="eastAsia" w:asciiTheme="minorEastAsia" w:hAnsiTheme="minorEastAsia" w:eastAsiaTheme="minorEastAsia" w:cstheme="minorEastAsia"/>
                <w:color w:val="000000"/>
                <w:sz w:val="20"/>
                <w:szCs w:val="20"/>
              </w:rPr>
              <w:t>副板机参数设置为</w:t>
            </w:r>
            <w:r>
              <w:rPr>
                <w:rFonts w:hint="eastAsia" w:asciiTheme="minorEastAsia" w:hAnsiTheme="minorEastAsia" w:eastAsiaTheme="minorEastAsia" w:cstheme="minorEastAsia"/>
                <w:b/>
                <w:bCs/>
                <w:color w:val="000000"/>
                <w:sz w:val="20"/>
                <w:szCs w:val="20"/>
              </w:rPr>
              <w:t>（Pn1=02 Pn2=00 H-S=00）</w:t>
            </w:r>
            <w:r>
              <w:rPr>
                <w:rFonts w:hint="eastAsia" w:asciiTheme="minorEastAsia" w:hAnsiTheme="minorEastAsia" w:eastAsiaTheme="minorEastAsia" w:cstheme="minorEastAsia"/>
                <w:color w:val="000000"/>
                <w:sz w:val="20"/>
                <w:szCs w:val="20"/>
              </w:rPr>
              <w:t>。</w:t>
            </w:r>
          </w:p>
          <w:p w14:paraId="47D7F057">
            <w:pPr>
              <w:spacing w:line="240" w:lineRule="auto"/>
              <w:ind w:firstLine="700" w:firstLineChars="350"/>
              <w:rPr>
                <w:rFonts w:hint="eastAsia"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sz w:val="20"/>
                <w:szCs w:val="20"/>
              </w:rPr>
              <w:t>4.</w:t>
            </w:r>
            <w:r>
              <w:rPr>
                <w:rFonts w:hint="eastAsia" w:asciiTheme="minorEastAsia" w:hAnsiTheme="minorEastAsia" w:eastAsiaTheme="minorEastAsia" w:cstheme="minorEastAsia"/>
                <w:color w:val="000000"/>
                <w:sz w:val="20"/>
                <w:szCs w:val="20"/>
                <w:lang w:val="en-US" w:eastAsia="zh-CN"/>
              </w:rPr>
              <w:t>1</w:t>
            </w:r>
            <w:r>
              <w:rPr>
                <w:rFonts w:hint="eastAsia" w:asciiTheme="minorEastAsia" w:hAnsiTheme="minorEastAsia" w:eastAsiaTheme="minorEastAsia" w:cstheme="minorEastAsia"/>
                <w:color w:val="000000"/>
                <w:sz w:val="20"/>
                <w:szCs w:val="20"/>
              </w:rPr>
              <w:t>.2一拖多编号（Pn2）</w:t>
            </w:r>
          </w:p>
          <w:p w14:paraId="3B785B15">
            <w:pPr>
              <w:spacing w:line="240" w:lineRule="auto"/>
              <w:ind w:firstLine="800" w:firstLineChars="400"/>
              <w:rPr>
                <w:rFonts w:hint="eastAsia"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sz w:val="20"/>
                <w:szCs w:val="20"/>
              </w:rPr>
              <w:t>当情报面板上的空调板与空调板通过通讯线相连时。此项参数代表机组形式中的一拖几功能。例如：若要求实现手术室与手术室之间的一拖三功能，即需要三个手术室之间的空调板预先通过通讯线与其它手术室相连（注意通讯口A与B不能短路），其后选定一块空调板作为主机，将其命名为1号空调板参数设置为</w:t>
            </w:r>
            <w:r>
              <w:rPr>
                <w:rFonts w:hint="eastAsia" w:asciiTheme="minorEastAsia" w:hAnsiTheme="minorEastAsia" w:eastAsiaTheme="minorEastAsia" w:cstheme="minorEastAsia"/>
                <w:b/>
                <w:bCs/>
                <w:color w:val="000000"/>
                <w:sz w:val="20"/>
                <w:szCs w:val="20"/>
              </w:rPr>
              <w:t>（Pn1=01 Pn2=03 H-S=00）</w:t>
            </w:r>
            <w:r>
              <w:rPr>
                <w:rFonts w:hint="eastAsia" w:asciiTheme="minorEastAsia" w:hAnsiTheme="minorEastAsia" w:eastAsiaTheme="minorEastAsia" w:cstheme="minorEastAsia"/>
                <w:color w:val="000000"/>
                <w:sz w:val="20"/>
                <w:szCs w:val="20"/>
              </w:rPr>
              <w:t>；另两块空调板的设置如下2号空调板</w:t>
            </w:r>
            <w:r>
              <w:rPr>
                <w:rFonts w:hint="eastAsia" w:asciiTheme="minorEastAsia" w:hAnsiTheme="minorEastAsia" w:eastAsiaTheme="minorEastAsia" w:cstheme="minorEastAsia"/>
                <w:b/>
                <w:bCs/>
                <w:color w:val="000000"/>
                <w:sz w:val="20"/>
                <w:szCs w:val="20"/>
              </w:rPr>
              <w:t>（Pn1=02 Pn2=00 H-S=00）</w:t>
            </w:r>
            <w:r>
              <w:rPr>
                <w:rFonts w:hint="eastAsia" w:asciiTheme="minorEastAsia" w:hAnsiTheme="minorEastAsia" w:eastAsiaTheme="minorEastAsia" w:cstheme="minorEastAsia"/>
                <w:color w:val="000000"/>
                <w:sz w:val="20"/>
                <w:szCs w:val="20"/>
              </w:rPr>
              <w:t>、3号空调板</w:t>
            </w:r>
            <w:r>
              <w:rPr>
                <w:rFonts w:hint="eastAsia" w:asciiTheme="minorEastAsia" w:hAnsiTheme="minorEastAsia" w:eastAsiaTheme="minorEastAsia" w:cstheme="minorEastAsia"/>
                <w:b/>
                <w:bCs/>
                <w:color w:val="000000"/>
                <w:sz w:val="20"/>
                <w:szCs w:val="20"/>
              </w:rPr>
              <w:t>（Pn1=03 Pn2=00 H-S=00）</w:t>
            </w:r>
            <w:r>
              <w:rPr>
                <w:rFonts w:hint="eastAsia" w:asciiTheme="minorEastAsia" w:hAnsiTheme="minorEastAsia" w:eastAsiaTheme="minorEastAsia" w:cstheme="minorEastAsia"/>
                <w:color w:val="000000"/>
                <w:sz w:val="20"/>
                <w:szCs w:val="20"/>
              </w:rPr>
              <w:t>。</w:t>
            </w:r>
          </w:p>
          <w:p w14:paraId="1E1C01D5">
            <w:pPr>
              <w:spacing w:line="240" w:lineRule="auto"/>
              <w:rPr>
                <w:rFonts w:hint="eastAsia"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sz w:val="20"/>
                <w:szCs w:val="20"/>
              </w:rPr>
              <w:t>4.</w:t>
            </w:r>
            <w:r>
              <w:rPr>
                <w:rFonts w:hint="eastAsia" w:asciiTheme="minorEastAsia" w:hAnsiTheme="minorEastAsia" w:eastAsiaTheme="minorEastAsia" w:cstheme="minorEastAsia"/>
                <w:color w:val="000000"/>
                <w:sz w:val="20"/>
                <w:szCs w:val="20"/>
                <w:lang w:val="en-US" w:eastAsia="zh-CN"/>
              </w:rPr>
              <w:t>1</w:t>
            </w:r>
            <w:r>
              <w:rPr>
                <w:rFonts w:hint="eastAsia" w:asciiTheme="minorEastAsia" w:hAnsiTheme="minorEastAsia" w:eastAsiaTheme="minorEastAsia" w:cstheme="minorEastAsia"/>
                <w:color w:val="000000"/>
                <w:sz w:val="20"/>
                <w:szCs w:val="20"/>
              </w:rPr>
              <w:t>.3与空调机组通讯标记（</w:t>
            </w:r>
            <w:r>
              <w:rPr>
                <w:rFonts w:hint="eastAsia" w:asciiTheme="minorEastAsia" w:hAnsiTheme="minorEastAsia" w:eastAsiaTheme="minorEastAsia" w:cstheme="minorEastAsia"/>
                <w:b/>
                <w:color w:val="000000"/>
                <w:sz w:val="20"/>
                <w:szCs w:val="20"/>
              </w:rPr>
              <w:t>H-S</w:t>
            </w:r>
            <w:r>
              <w:rPr>
                <w:rFonts w:hint="eastAsia" w:asciiTheme="minorEastAsia" w:hAnsiTheme="minorEastAsia" w:eastAsiaTheme="minorEastAsia" w:cstheme="minorEastAsia"/>
                <w:color w:val="000000"/>
                <w:sz w:val="20"/>
                <w:szCs w:val="20"/>
              </w:rPr>
              <w:t>）</w:t>
            </w:r>
          </w:p>
          <w:p w14:paraId="51D213F2">
            <w:pPr>
              <w:spacing w:line="240" w:lineRule="auto"/>
              <w:ind w:firstLine="900" w:firstLineChars="450"/>
              <w:rPr>
                <w:rFonts w:hint="eastAsia"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sz w:val="20"/>
                <w:szCs w:val="20"/>
              </w:rPr>
              <w:t>该参数项设置为“01”时，空调板与设备层空调机组之间用硬接线传输信号，该参数项设置设置为00时.空调板与设备层空调机组之间用通讯功能传输信号。</w:t>
            </w:r>
          </w:p>
          <w:p w14:paraId="0C418D3E">
            <w:pPr>
              <w:spacing w:line="240" w:lineRule="auto"/>
              <w:ind w:firstLine="300" w:firstLineChars="15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5.5 . 参数调整</w:t>
            </w:r>
          </w:p>
          <w:p w14:paraId="78DD0A34">
            <w:pPr>
              <w:spacing w:line="240" w:lineRule="auto"/>
              <w:ind w:left="1235" w:leftChars="350" w:hanging="500" w:hangingChars="25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5.5.1 在温湿度正常显示状态时，按隐藏“设置”键进入参数设置状态。此时温度显示窗显示参数标号，湿度窗显示参数值。</w:t>
            </w:r>
          </w:p>
          <w:p w14:paraId="4249084E">
            <w:pPr>
              <w:spacing w:line="240" w:lineRule="auto"/>
              <w:ind w:firstLine="700" w:firstLineChars="35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5.5.2  按‘温度上、下调节’键选定需调整的参数标号。</w:t>
            </w:r>
          </w:p>
          <w:p w14:paraId="6F9D93BC">
            <w:pPr>
              <w:spacing w:line="240" w:lineRule="auto"/>
              <w:ind w:left="1256" w:leftChars="364" w:hanging="492" w:hangingChars="246"/>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5.5.3  按‘湿度上、下调节’键调整参数值，调整后再按“设置”，键确认储存，确认后自动选择下一个参数。</w:t>
            </w:r>
          </w:p>
          <w:p w14:paraId="67569F3C">
            <w:pPr>
              <w:spacing w:line="240" w:lineRule="auto"/>
              <w:ind w:left="1056" w:leftChars="364" w:hanging="292" w:hangingChars="146"/>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5.5.4  持续5秒后没有操作，自动退出参数设置状态，同时自动保持更改后的参数。</w:t>
            </w:r>
          </w:p>
          <w:p w14:paraId="7F341A76">
            <w:pPr>
              <w:tabs>
                <w:tab w:val="left" w:pos="2145"/>
              </w:tabs>
              <w:spacing w:line="240" w:lineRule="auto"/>
              <w:ind w:firstLine="400" w:firstLineChars="20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5.6按键操作</w:t>
            </w:r>
            <w:r>
              <w:rPr>
                <w:rFonts w:hint="eastAsia" w:asciiTheme="minorEastAsia" w:hAnsiTheme="minorEastAsia" w:eastAsiaTheme="minorEastAsia" w:cstheme="minorEastAsia"/>
                <w:sz w:val="20"/>
                <w:szCs w:val="20"/>
              </w:rPr>
              <w:tab/>
            </w:r>
          </w:p>
          <w:p w14:paraId="211E7807">
            <w:pPr>
              <w:spacing w:line="240" w:lineRule="auto"/>
              <w:ind w:firstLine="500" w:firstLineChars="250"/>
              <w:rPr>
                <w:rFonts w:hint="eastAsia"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sz w:val="20"/>
                <w:szCs w:val="20"/>
              </w:rPr>
              <w:t>按键共有7个，分别为机组启停、值班启停、温度上调 、温度下调、湿度上调、湿度下调（隐藏的设置键）。</w:t>
            </w:r>
          </w:p>
          <w:p w14:paraId="00453B39">
            <w:pPr>
              <w:spacing w:line="240" w:lineRule="auto"/>
              <w:ind w:firstLine="500" w:firstLineChars="250"/>
              <w:rPr>
                <w:rFonts w:hint="eastAsia"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sz w:val="20"/>
                <w:szCs w:val="20"/>
              </w:rPr>
              <w:t xml:space="preserve">现分别介绍如下：    </w:t>
            </w:r>
          </w:p>
          <w:p w14:paraId="6E3F3CA1">
            <w:pPr>
              <w:spacing w:line="240" w:lineRule="auto"/>
              <w:ind w:firstLine="600" w:firstLineChars="300"/>
              <w:rPr>
                <w:rFonts w:hint="eastAsia"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sz w:val="20"/>
                <w:szCs w:val="20"/>
              </w:rPr>
              <w:t>5.6.1“空调启停”键（电平控制方式）：</w:t>
            </w:r>
          </w:p>
          <w:p w14:paraId="100CE6E8">
            <w:pPr>
              <w:spacing w:line="240" w:lineRule="auto"/>
              <w:ind w:firstLine="1156" w:firstLineChars="578"/>
              <w:rPr>
                <w:rFonts w:hint="eastAsia"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sz w:val="20"/>
                <w:szCs w:val="20"/>
              </w:rPr>
              <w:t>按“空调启停”键，系统指示红LED亮，继电器闭合。再按一次“空调启停”键，系统指示红LED灭，继电器断开。</w:t>
            </w:r>
          </w:p>
          <w:p w14:paraId="11BE642C">
            <w:pPr>
              <w:spacing w:line="240" w:lineRule="auto"/>
              <w:ind w:firstLine="600" w:firstLineChars="300"/>
              <w:jc w:val="left"/>
              <w:rPr>
                <w:rFonts w:hint="eastAsia"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sz w:val="20"/>
                <w:szCs w:val="20"/>
              </w:rPr>
              <w:t>5.6.2“值班”键</w:t>
            </w:r>
          </w:p>
          <w:p w14:paraId="52597DC2">
            <w:pPr>
              <w:spacing w:line="240" w:lineRule="auto"/>
              <w:ind w:firstLine="1156" w:firstLineChars="578"/>
              <w:rPr>
                <w:rFonts w:hint="eastAsia"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sz w:val="20"/>
                <w:szCs w:val="20"/>
              </w:rPr>
              <w:t>按“值班”键，系统指示红LED亮，继电器闭合。再按一次“值班”键，系统指示红LED灭，继电器断开。</w:t>
            </w:r>
          </w:p>
          <w:p w14:paraId="5276D68E">
            <w:pPr>
              <w:spacing w:line="240" w:lineRule="auto"/>
              <w:ind w:firstLine="600" w:firstLineChars="300"/>
              <w:jc w:val="left"/>
              <w:rPr>
                <w:rFonts w:hint="eastAsia"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sz w:val="20"/>
                <w:szCs w:val="20"/>
              </w:rPr>
              <w:t>5.6.3“正压/负压”键</w:t>
            </w:r>
          </w:p>
          <w:p w14:paraId="3A9EEA60">
            <w:pPr>
              <w:spacing w:line="240" w:lineRule="auto"/>
              <w:ind w:firstLine="1156" w:firstLineChars="578"/>
              <w:rPr>
                <w:rFonts w:hint="eastAsia"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sz w:val="20"/>
                <w:szCs w:val="20"/>
              </w:rPr>
              <w:t>按“正压/负压”键，系统指示红LED亮，继电器闭合。再按一次“正压/负压”键，系统指示红LED灭，继电器断开。</w:t>
            </w:r>
          </w:p>
          <w:p w14:paraId="65BC6BDD">
            <w:pPr>
              <w:spacing w:line="240" w:lineRule="auto"/>
              <w:rPr>
                <w:rFonts w:hint="eastAsia" w:asciiTheme="minorEastAsia" w:hAnsiTheme="minorEastAsia" w:eastAsiaTheme="minorEastAsia" w:cstheme="minorEastAsia"/>
                <w:b/>
                <w:sz w:val="20"/>
                <w:szCs w:val="20"/>
              </w:rPr>
            </w:pPr>
            <w:r>
              <w:rPr>
                <w:rFonts w:hint="eastAsia" w:asciiTheme="minorEastAsia" w:hAnsiTheme="minorEastAsia" w:eastAsiaTheme="minorEastAsia" w:cstheme="minorEastAsia"/>
                <w:b/>
                <w:sz w:val="20"/>
                <w:szCs w:val="20"/>
              </w:rPr>
              <w:t>五、医疗气体报警 MEDICAL GAS ALARMS</w:t>
            </w:r>
          </w:p>
          <w:p w14:paraId="6299D7BE">
            <w:pPr>
              <w:tabs>
                <w:tab w:val="left" w:pos="0"/>
              </w:tabs>
              <w:spacing w:line="240" w:lineRule="auto"/>
              <w:rPr>
                <w:rFonts w:hint="eastAsia" w:asciiTheme="minorEastAsia" w:hAnsiTheme="minorEastAsia" w:eastAsiaTheme="minorEastAsia" w:cstheme="minorEastAsia"/>
                <w:b/>
                <w:sz w:val="20"/>
                <w:szCs w:val="20"/>
                <w:u w:val="single"/>
              </w:rPr>
            </w:pPr>
            <w:r>
              <w:rPr>
                <w:rFonts w:hint="eastAsia" w:asciiTheme="minorEastAsia" w:hAnsiTheme="minorEastAsia" w:eastAsiaTheme="minorEastAsia" w:cstheme="minorEastAsia"/>
                <w:b/>
                <w:sz w:val="20"/>
                <w:szCs w:val="20"/>
                <w:u w:val="single"/>
              </w:rPr>
              <w:t>主要功能及操作:</w:t>
            </w:r>
          </w:p>
          <w:p w14:paraId="51596506">
            <w:pPr>
              <w:numPr>
                <w:ilvl w:val="0"/>
                <w:numId w:val="16"/>
              </w:numPr>
              <w:tabs>
                <w:tab w:val="left" w:pos="0"/>
              </w:tabs>
              <w:spacing w:line="240" w:lineRule="auto"/>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监测医疗气压的稳定性。</w:t>
            </w:r>
          </w:p>
          <w:p w14:paraId="0B77083C">
            <w:pPr>
              <w:numPr>
                <w:ilvl w:val="0"/>
                <w:numId w:val="16"/>
              </w:numPr>
              <w:tabs>
                <w:tab w:val="left" w:pos="0"/>
              </w:tabs>
              <w:spacing w:line="240" w:lineRule="auto"/>
              <w:rPr>
                <w:rFonts w:hint="eastAsia" w:asciiTheme="minorEastAsia" w:hAnsiTheme="minorEastAsia" w:eastAsiaTheme="minorEastAsia" w:cstheme="minorEastAsia"/>
                <w:b/>
                <w:sz w:val="20"/>
                <w:szCs w:val="20"/>
              </w:rPr>
            </w:pPr>
            <w:r>
              <w:rPr>
                <w:rFonts w:hint="eastAsia" w:asciiTheme="minorEastAsia" w:hAnsiTheme="minorEastAsia" w:eastAsiaTheme="minorEastAsia" w:cstheme="minorEastAsia"/>
                <w:sz w:val="20"/>
                <w:szCs w:val="20"/>
              </w:rPr>
              <w:t>显示气压状况。过高\过低\正常。</w:t>
            </w:r>
          </w:p>
          <w:p w14:paraId="610459EF">
            <w:pPr>
              <w:numPr>
                <w:ilvl w:val="0"/>
                <w:numId w:val="16"/>
              </w:numPr>
              <w:tabs>
                <w:tab w:val="left" w:pos="0"/>
              </w:tabs>
              <w:spacing w:line="240" w:lineRule="auto"/>
              <w:rPr>
                <w:rFonts w:hint="eastAsia" w:asciiTheme="minorEastAsia" w:hAnsiTheme="minorEastAsia" w:eastAsiaTheme="minorEastAsia" w:cstheme="minorEastAsia"/>
                <w:b/>
                <w:sz w:val="20"/>
                <w:szCs w:val="20"/>
              </w:rPr>
            </w:pPr>
            <w:r>
              <w:rPr>
                <w:rFonts w:hint="eastAsia" w:asciiTheme="minorEastAsia" w:hAnsiTheme="minorEastAsia" w:eastAsiaTheme="minorEastAsia" w:cstheme="minorEastAsia"/>
                <w:sz w:val="20"/>
                <w:szCs w:val="20"/>
              </w:rPr>
              <w:t>本系统由主、副气体监测板组成：</w:t>
            </w:r>
          </w:p>
          <w:p w14:paraId="6AF1CDC5">
            <w:pPr>
              <w:tabs>
                <w:tab w:val="left" w:pos="0"/>
                <w:tab w:val="left" w:pos="540"/>
                <w:tab w:val="left" w:pos="720"/>
              </w:tabs>
              <w:spacing w:line="240" w:lineRule="auto"/>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（一）、具体操作如下：</w:t>
            </w:r>
          </w:p>
          <w:p w14:paraId="7CF91071">
            <w:pPr>
              <w:tabs>
                <w:tab w:val="left" w:pos="0"/>
                <w:tab w:val="left" w:pos="540"/>
                <w:tab w:val="left" w:pos="720"/>
              </w:tabs>
              <w:spacing w:line="240" w:lineRule="auto"/>
              <w:ind w:firstLine="400" w:firstLineChars="20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1.1、当“超压”(H)端及“欠压”(L)端开路时，正常指示灯(绿灯)点亮.</w:t>
            </w:r>
          </w:p>
          <w:p w14:paraId="63B440CB">
            <w:pPr>
              <w:tabs>
                <w:tab w:val="left" w:pos="0"/>
                <w:tab w:val="left" w:pos="540"/>
                <w:tab w:val="left" w:pos="720"/>
              </w:tabs>
              <w:spacing w:line="240" w:lineRule="auto"/>
              <w:ind w:firstLine="400" w:firstLineChars="20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1.2、当“超压”（H）端短路时，上限报警灯(红灯)点亮。</w:t>
            </w:r>
          </w:p>
          <w:p w14:paraId="23637144">
            <w:pPr>
              <w:tabs>
                <w:tab w:val="left" w:pos="0"/>
                <w:tab w:val="left" w:pos="540"/>
                <w:tab w:val="left" w:pos="720"/>
              </w:tabs>
              <w:spacing w:line="240" w:lineRule="auto"/>
              <w:ind w:firstLine="400" w:firstLineChars="20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1.3、当“欠压”（L）端短路时，下限报警灯(红灯)点亮。</w:t>
            </w:r>
          </w:p>
          <w:p w14:paraId="3123C68D">
            <w:pPr>
              <w:tabs>
                <w:tab w:val="left" w:pos="0"/>
                <w:tab w:val="left" w:pos="540"/>
                <w:tab w:val="left" w:pos="720"/>
              </w:tabs>
              <w:spacing w:line="240" w:lineRule="auto"/>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（二）、蜂鸣器报警</w:t>
            </w:r>
          </w:p>
          <w:p w14:paraId="27E01236">
            <w:pPr>
              <w:tabs>
                <w:tab w:val="left" w:pos="0"/>
                <w:tab w:val="left" w:pos="540"/>
                <w:tab w:val="left" w:pos="720"/>
              </w:tabs>
              <w:spacing w:line="240" w:lineRule="auto"/>
              <w:ind w:firstLine="400" w:firstLineChars="20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2.1、当某路气体超出上限或下限，蜂鸣器发出报警声音。</w:t>
            </w:r>
          </w:p>
          <w:p w14:paraId="591B2DB0">
            <w:pPr>
              <w:tabs>
                <w:tab w:val="left" w:pos="0"/>
                <w:tab w:val="left" w:pos="540"/>
                <w:tab w:val="left" w:pos="720"/>
              </w:tabs>
              <w:spacing w:line="240" w:lineRule="auto"/>
              <w:ind w:firstLine="400" w:firstLineChars="200"/>
              <w:rPr>
                <w:rFonts w:hint="eastAsia" w:asciiTheme="minorEastAsia" w:hAnsiTheme="minorEastAsia" w:eastAsiaTheme="minorEastAsia" w:cstheme="minorEastAsia"/>
                <w:b/>
                <w:sz w:val="20"/>
                <w:szCs w:val="20"/>
                <w:u w:val="single"/>
              </w:rPr>
            </w:pPr>
            <w:r>
              <w:rPr>
                <w:rFonts w:hint="eastAsia" w:asciiTheme="minorEastAsia" w:hAnsiTheme="minorEastAsia" w:eastAsiaTheme="minorEastAsia" w:cstheme="minorEastAsia"/>
                <w:sz w:val="20"/>
                <w:szCs w:val="20"/>
              </w:rPr>
              <w:t>2.2、报警时，按“止响”键，可以暂时关闭报警声，再按“止响”键，恢复报警。</w:t>
            </w:r>
          </w:p>
          <w:p w14:paraId="70992C1E">
            <w:pPr>
              <w:numPr>
                <w:ilvl w:val="0"/>
                <w:numId w:val="17"/>
              </w:numPr>
              <w:tabs>
                <w:tab w:val="left" w:pos="0"/>
                <w:tab w:val="left" w:pos="540"/>
                <w:tab w:val="left" w:pos="720"/>
              </w:tabs>
              <w:spacing w:line="240" w:lineRule="auto"/>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、气体监测板通过485通讯线与气体主板连接,显示主板状态,气体压差报警信号输入端只需接气体主板。</w:t>
            </w:r>
          </w:p>
          <w:p w14:paraId="08FB8009">
            <w:pPr>
              <w:spacing w:line="240" w:lineRule="auto"/>
              <w:rPr>
                <w:rFonts w:hint="eastAsia" w:asciiTheme="minorEastAsia" w:hAnsiTheme="minorEastAsia" w:eastAsiaTheme="minorEastAsia" w:cstheme="minorEastAsia"/>
                <w:b/>
                <w:sz w:val="20"/>
                <w:szCs w:val="20"/>
              </w:rPr>
            </w:pPr>
            <w:r>
              <w:rPr>
                <w:rFonts w:hint="eastAsia" w:asciiTheme="minorEastAsia" w:hAnsiTheme="minorEastAsia" w:eastAsiaTheme="minorEastAsia" w:cstheme="minorEastAsia"/>
                <w:b/>
                <w:sz w:val="20"/>
                <w:szCs w:val="20"/>
              </w:rPr>
              <w:t>六、多功能电话</w:t>
            </w:r>
          </w:p>
          <w:p w14:paraId="00A517FC">
            <w:pPr>
              <w:spacing w:line="240" w:lineRule="auto"/>
              <w:ind w:firstLine="435"/>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本电话机由电话、群呼、背景音乐、中文LCD及内来电显示组成。</w:t>
            </w:r>
          </w:p>
          <w:p w14:paraId="57CD88F5">
            <w:pPr>
              <w:spacing w:line="240" w:lineRule="auto"/>
              <w:ind w:firstLine="295" w:firstLineChars="147"/>
              <w:rPr>
                <w:rFonts w:hint="eastAsia" w:asciiTheme="minorEastAsia" w:hAnsiTheme="minorEastAsia" w:eastAsiaTheme="minorEastAsia" w:cstheme="minorEastAsia"/>
                <w:b/>
                <w:sz w:val="20"/>
                <w:szCs w:val="20"/>
              </w:rPr>
            </w:pPr>
            <w:r>
              <w:rPr>
                <w:rFonts w:hint="eastAsia" w:asciiTheme="minorEastAsia" w:hAnsiTheme="minorEastAsia" w:eastAsiaTheme="minorEastAsia" w:cstheme="minorEastAsia"/>
                <w:b/>
                <w:sz w:val="20"/>
                <w:szCs w:val="20"/>
              </w:rPr>
              <w:t>12V电源</w:t>
            </w:r>
            <w:r>
              <w:rPr>
                <w:rFonts w:hint="eastAsia" w:asciiTheme="minorEastAsia" w:hAnsiTheme="minorEastAsia" w:eastAsiaTheme="minorEastAsia" w:cstheme="minorEastAsia"/>
                <w:b/>
                <w:sz w:val="20"/>
                <w:szCs w:val="20"/>
                <w:u w:val="double"/>
              </w:rPr>
              <w:t>单独</w:t>
            </w:r>
            <w:r>
              <w:rPr>
                <w:rFonts w:hint="eastAsia" w:asciiTheme="minorEastAsia" w:hAnsiTheme="minorEastAsia" w:eastAsiaTheme="minorEastAsia" w:cstheme="minorEastAsia"/>
                <w:b/>
                <w:sz w:val="20"/>
                <w:szCs w:val="20"/>
              </w:rPr>
              <w:t>供电。</w:t>
            </w:r>
          </w:p>
          <w:p w14:paraId="01C52E46">
            <w:pPr>
              <w:spacing w:line="240" w:lineRule="auto"/>
              <w:ind w:firstLine="196" w:firstLineChars="98"/>
              <w:rPr>
                <w:rFonts w:hint="eastAsia" w:asciiTheme="minorEastAsia" w:hAnsiTheme="minorEastAsia" w:eastAsiaTheme="minorEastAsia" w:cstheme="minorEastAsia"/>
                <w:b/>
                <w:sz w:val="20"/>
                <w:szCs w:val="20"/>
              </w:rPr>
            </w:pPr>
            <w:r>
              <w:rPr>
                <w:rFonts w:hint="eastAsia" w:asciiTheme="minorEastAsia" w:hAnsiTheme="minorEastAsia" w:eastAsiaTheme="minorEastAsia" w:cstheme="minorEastAsia"/>
                <w:sz w:val="20"/>
                <w:szCs w:val="20"/>
              </w:rPr>
              <w:t xml:space="preserve"> </w:t>
            </w:r>
            <w:r>
              <w:rPr>
                <w:rFonts w:hint="eastAsia" w:asciiTheme="minorEastAsia" w:hAnsiTheme="minorEastAsia" w:eastAsiaTheme="minorEastAsia" w:cstheme="minorEastAsia"/>
                <w:b/>
                <w:sz w:val="20"/>
                <w:szCs w:val="20"/>
              </w:rPr>
              <w:t>功能描述</w:t>
            </w:r>
          </w:p>
          <w:p w14:paraId="77C90894">
            <w:pPr>
              <w:spacing w:line="240" w:lineRule="auto"/>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b/>
                <w:sz w:val="20"/>
                <w:szCs w:val="20"/>
              </w:rPr>
              <w:t>1.1   电话部分-</w:t>
            </w:r>
            <w:r>
              <w:rPr>
                <w:rFonts w:hint="eastAsia" w:asciiTheme="minorEastAsia" w:hAnsiTheme="minorEastAsia" w:eastAsiaTheme="minorEastAsia" w:cstheme="minorEastAsia"/>
                <w:sz w:val="20"/>
                <w:szCs w:val="20"/>
              </w:rPr>
              <w:t>----电话启动时将显示如下字幕：（默认显示字幕）</w:t>
            </w:r>
          </w:p>
          <w:p w14:paraId="7EE35257">
            <w:pPr>
              <w:spacing w:line="240" w:lineRule="auto"/>
              <w:ind w:left="435"/>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 xml:space="preserve">        =========================</w:t>
            </w:r>
          </w:p>
          <w:p w14:paraId="0AA90674">
            <w:pPr>
              <w:spacing w:line="240" w:lineRule="auto"/>
              <w:ind w:left="435"/>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 xml:space="preserve">                00：00：00</w:t>
            </w:r>
          </w:p>
          <w:p w14:paraId="6F94156E">
            <w:pPr>
              <w:spacing w:line="240" w:lineRule="auto"/>
              <w:ind w:left="435"/>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 xml:space="preserve">        =========================</w:t>
            </w:r>
          </w:p>
          <w:p w14:paraId="510E3AE2">
            <w:pPr>
              <w:spacing w:line="240" w:lineRule="auto"/>
              <w:ind w:left="1050" w:hanging="1000" w:hangingChars="50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1.1.1   “免提”键：按免提键，对应的指示灯亮，免提功能启动.如果已插上电话线则可以听到拔号音，提示用户可以拔号了，同样，如果是对方来电，按下“免提”键将进行通话。再次按下此键时，免提功能关闭，指示灯灭。</w:t>
            </w:r>
          </w:p>
          <w:p w14:paraId="6BC0340A">
            <w:pPr>
              <w:spacing w:line="240" w:lineRule="auto"/>
              <w:ind w:left="1050" w:hanging="1000" w:hangingChars="500"/>
              <w:rPr>
                <w:rFonts w:hint="eastAsia" w:asciiTheme="minorEastAsia" w:hAnsiTheme="minorEastAsia" w:eastAsiaTheme="minorEastAsia" w:cstheme="minorEastAsia"/>
                <w:sz w:val="20"/>
                <w:szCs w:val="20"/>
              </w:rPr>
            </w:pPr>
          </w:p>
          <w:p w14:paraId="39751365">
            <w:pPr>
              <w:spacing w:line="240" w:lineRule="auto"/>
              <w:ind w:left="1050" w:hanging="1000" w:hangingChars="50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1.1.2   “M1-M9”键：在按“M1-M9”键之前必须先开免提键，按下该键，电话机将自动拔出M1-M9存储的电话号码。</w:t>
            </w:r>
          </w:p>
          <w:p w14:paraId="1E11DCFA">
            <w:pPr>
              <w:spacing w:line="240" w:lineRule="auto"/>
              <w:ind w:left="1050" w:hanging="1000" w:hangingChars="500"/>
              <w:rPr>
                <w:rFonts w:hint="eastAsia" w:asciiTheme="minorEastAsia" w:hAnsiTheme="minorEastAsia" w:eastAsiaTheme="minorEastAsia" w:cstheme="minorEastAsia"/>
                <w:sz w:val="20"/>
                <w:szCs w:val="20"/>
              </w:rPr>
            </w:pPr>
          </w:p>
          <w:p w14:paraId="5AB20354">
            <w:pPr>
              <w:spacing w:line="240" w:lineRule="auto"/>
              <w:ind w:left="1050" w:hanging="1000" w:hangingChars="50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1.1.3   “重拔”键：在按重拔键之前必须先开免提键，按下该键，电话机将自动拔出上一次已拔过的话码。</w:t>
            </w:r>
          </w:p>
          <w:p w14:paraId="6C352022">
            <w:pPr>
              <w:spacing w:line="240" w:lineRule="auto"/>
              <w:ind w:left="1050" w:hanging="1000" w:hangingChars="500"/>
              <w:rPr>
                <w:rFonts w:hint="eastAsia" w:asciiTheme="minorEastAsia" w:hAnsiTheme="minorEastAsia" w:eastAsiaTheme="minorEastAsia" w:cstheme="minorEastAsia"/>
                <w:sz w:val="20"/>
                <w:szCs w:val="20"/>
              </w:rPr>
            </w:pPr>
          </w:p>
          <w:p w14:paraId="220603B6">
            <w:pPr>
              <w:spacing w:line="240" w:lineRule="auto"/>
              <w:jc w:val="left"/>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1.1.4    “闪断”键：按下该键，断开电话1S再闭合。</w:t>
            </w:r>
          </w:p>
          <w:p w14:paraId="6340C580">
            <w:pPr>
              <w:spacing w:line="240" w:lineRule="auto"/>
              <w:jc w:val="left"/>
              <w:rPr>
                <w:rFonts w:hint="eastAsia" w:asciiTheme="minorEastAsia" w:hAnsiTheme="minorEastAsia" w:eastAsiaTheme="minorEastAsia" w:cstheme="minorEastAsia"/>
                <w:sz w:val="20"/>
                <w:szCs w:val="20"/>
              </w:rPr>
            </w:pPr>
          </w:p>
          <w:p w14:paraId="367397AD">
            <w:pPr>
              <w:spacing w:line="240" w:lineRule="auto"/>
              <w:ind w:left="1050" w:hanging="1000" w:hangingChars="500"/>
              <w:jc w:val="left"/>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1.1.5    当是外线来电时，铃声时连续响1.5秒左右，这时一旦按下“免提”键，将接听电话.</w:t>
            </w:r>
          </w:p>
          <w:p w14:paraId="045A8307">
            <w:pPr>
              <w:spacing w:line="240" w:lineRule="auto"/>
              <w:ind w:left="1050" w:hanging="1000" w:hangingChars="500"/>
              <w:jc w:val="left"/>
              <w:rPr>
                <w:rFonts w:hint="eastAsia" w:asciiTheme="minorEastAsia" w:hAnsiTheme="minorEastAsia" w:eastAsiaTheme="minorEastAsia" w:cstheme="minorEastAsia"/>
                <w:sz w:val="20"/>
                <w:szCs w:val="20"/>
              </w:rPr>
            </w:pPr>
          </w:p>
          <w:p w14:paraId="57A0B335">
            <w:pPr>
              <w:spacing w:line="240" w:lineRule="auto"/>
              <w:jc w:val="left"/>
              <w:rPr>
                <w:rFonts w:hint="eastAsia" w:asciiTheme="minorEastAsia" w:hAnsiTheme="minorEastAsia" w:eastAsiaTheme="minorEastAsia" w:cstheme="minorEastAsia"/>
                <w:b/>
                <w:sz w:val="20"/>
                <w:szCs w:val="20"/>
              </w:rPr>
            </w:pPr>
            <w:r>
              <w:rPr>
                <w:rFonts w:hint="eastAsia" w:asciiTheme="minorEastAsia" w:hAnsiTheme="minorEastAsia" w:eastAsiaTheme="minorEastAsia" w:cstheme="minorEastAsia"/>
                <w:b/>
                <w:sz w:val="20"/>
                <w:szCs w:val="20"/>
              </w:rPr>
              <w:t>2.1  参数设定</w:t>
            </w:r>
          </w:p>
          <w:p w14:paraId="0BAA24F3">
            <w:pPr>
              <w:spacing w:line="240" w:lineRule="auto"/>
              <w:jc w:val="left"/>
              <w:rPr>
                <w:rFonts w:hint="eastAsia" w:asciiTheme="minorEastAsia" w:hAnsiTheme="minorEastAsia" w:eastAsiaTheme="minorEastAsia" w:cstheme="minorEastAsia"/>
                <w:b/>
                <w:sz w:val="20"/>
                <w:szCs w:val="20"/>
              </w:rPr>
            </w:pPr>
          </w:p>
          <w:p w14:paraId="4CE34F5C">
            <w:pPr>
              <w:spacing w:line="240" w:lineRule="auto"/>
              <w:jc w:val="left"/>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b/>
                <w:sz w:val="20"/>
                <w:szCs w:val="20"/>
              </w:rPr>
              <w:t xml:space="preserve">         </w:t>
            </w:r>
            <w:r>
              <w:rPr>
                <w:rFonts w:hint="eastAsia" w:asciiTheme="minorEastAsia" w:hAnsiTheme="minorEastAsia" w:eastAsiaTheme="minorEastAsia" w:cstheme="minorEastAsia"/>
                <w:sz w:val="20"/>
                <w:szCs w:val="20"/>
              </w:rPr>
              <w:t>“设置”键：按设置键，设置指示灯点亮.LCD显示VOLT:6(MAX=7)表示当前音量为6档,最              大可调音量为7档.此时按电话数字键可调整电话通话音量大小.再按一次“设置”键LCD显示M1:表示 当前存储M1的电话号码.此时按电话数字键可存储M1的电话号码.如此类推可存储M1_M9的电话号码.</w:t>
            </w:r>
          </w:p>
          <w:p w14:paraId="58BE72AA">
            <w:pPr>
              <w:spacing w:line="240" w:lineRule="auto"/>
              <w:jc w:val="left"/>
              <w:rPr>
                <w:rFonts w:hint="eastAsia" w:asciiTheme="minorEastAsia" w:hAnsiTheme="minorEastAsia" w:eastAsiaTheme="minorEastAsia" w:cstheme="minorEastAsia"/>
                <w:sz w:val="20"/>
                <w:szCs w:val="20"/>
              </w:rPr>
            </w:pPr>
          </w:p>
          <w:p w14:paraId="267E2020">
            <w:pPr>
              <w:spacing w:line="240" w:lineRule="auto"/>
              <w:jc w:val="left"/>
              <w:rPr>
                <w:rFonts w:hint="eastAsia" w:asciiTheme="minorEastAsia" w:hAnsiTheme="minorEastAsia" w:eastAsiaTheme="minorEastAsia" w:cstheme="minorEastAsia"/>
                <w:b/>
                <w:sz w:val="20"/>
                <w:szCs w:val="20"/>
              </w:rPr>
            </w:pPr>
            <w:r>
              <w:rPr>
                <w:rFonts w:hint="eastAsia" w:asciiTheme="minorEastAsia" w:hAnsiTheme="minorEastAsia" w:eastAsiaTheme="minorEastAsia" w:cstheme="minorEastAsia"/>
                <w:b/>
                <w:sz w:val="20"/>
                <w:szCs w:val="20"/>
              </w:rPr>
              <w:t>3.1  背景音乐部分</w:t>
            </w:r>
          </w:p>
          <w:p w14:paraId="6DBD9981">
            <w:pPr>
              <w:spacing w:line="240" w:lineRule="auto"/>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b/>
                <w:sz w:val="20"/>
                <w:szCs w:val="20"/>
              </w:rPr>
              <w:t xml:space="preserve">                                                                                                                              </w:t>
            </w:r>
            <w:r>
              <w:rPr>
                <w:rFonts w:hint="eastAsia" w:asciiTheme="minorEastAsia" w:hAnsiTheme="minorEastAsia" w:eastAsiaTheme="minorEastAsia" w:cstheme="minorEastAsia"/>
                <w:sz w:val="20"/>
                <w:szCs w:val="20"/>
              </w:rPr>
              <w:t>显示字幕如下：</w:t>
            </w:r>
          </w:p>
          <w:p w14:paraId="18A65B2E">
            <w:pPr>
              <w:spacing w:line="240" w:lineRule="auto"/>
              <w:ind w:left="435" w:firstLine="735"/>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w:t>
            </w:r>
          </w:p>
          <w:p w14:paraId="7D9FF3DC">
            <w:pPr>
              <w:spacing w:line="240" w:lineRule="auto"/>
              <w:ind w:left="435" w:firstLine="735"/>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ab/>
            </w:r>
            <w:r>
              <w:rPr>
                <w:rFonts w:hint="eastAsia" w:asciiTheme="minorEastAsia" w:hAnsiTheme="minorEastAsia" w:eastAsiaTheme="minorEastAsia" w:cstheme="minorEastAsia"/>
                <w:sz w:val="20"/>
                <w:szCs w:val="20"/>
              </w:rPr>
              <w:tab/>
            </w:r>
            <w:r>
              <w:rPr>
                <w:rFonts w:hint="eastAsia" w:asciiTheme="minorEastAsia" w:hAnsiTheme="minorEastAsia" w:eastAsiaTheme="minorEastAsia" w:cstheme="minorEastAsia"/>
                <w:sz w:val="20"/>
                <w:szCs w:val="20"/>
              </w:rPr>
              <w:tab/>
            </w:r>
            <w:r>
              <w:rPr>
                <w:rFonts w:hint="eastAsia" w:asciiTheme="minorEastAsia" w:hAnsiTheme="minorEastAsia" w:eastAsiaTheme="minorEastAsia" w:cstheme="minorEastAsia"/>
                <w:sz w:val="20"/>
                <w:szCs w:val="20"/>
              </w:rPr>
              <w:t>VOL=4 (MAX=4)</w:t>
            </w:r>
          </w:p>
          <w:p w14:paraId="7923FB60">
            <w:pPr>
              <w:spacing w:line="240" w:lineRule="auto"/>
              <w:ind w:left="435" w:firstLine="735"/>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w:t>
            </w:r>
          </w:p>
          <w:p w14:paraId="1A6ED832">
            <w:pPr>
              <w:spacing w:line="240" w:lineRule="auto"/>
              <w:ind w:left="435" w:firstLine="735"/>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注：VOL=4  是指当前背景音量的级数为4，最大为4，最低为1.</w:t>
            </w:r>
          </w:p>
          <w:p w14:paraId="35D19F9C">
            <w:pPr>
              <w:spacing w:line="240" w:lineRule="auto"/>
              <w:ind w:left="976" w:leftChars="84" w:hanging="800" w:hangingChars="400"/>
              <w:jc w:val="left"/>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3.1.1   按下面板背景音乐栏中的“音乐开关”键，在“背景音乐”的输入口如果有音频输入时将会在外置喇叭输出音乐，这时指示灯亮，使用面板背景音乐栏中的“音量增加”或“音量减小”按键调整背景音量。再次按下时将关闭音乐的播放，指示灯灭。</w:t>
            </w:r>
          </w:p>
          <w:p w14:paraId="3B2F2699">
            <w:pPr>
              <w:spacing w:line="240" w:lineRule="auto"/>
              <w:rPr>
                <w:rFonts w:hint="eastAsia" w:asciiTheme="minorEastAsia" w:hAnsiTheme="minorEastAsia" w:eastAsiaTheme="minorEastAsia" w:cstheme="minorEastAsia"/>
                <w:b/>
                <w:sz w:val="20"/>
                <w:szCs w:val="20"/>
              </w:rPr>
            </w:pPr>
            <w:r>
              <w:rPr>
                <w:rFonts w:hint="eastAsia" w:asciiTheme="minorEastAsia" w:hAnsiTheme="minorEastAsia" w:eastAsiaTheme="minorEastAsia" w:cstheme="minorEastAsia"/>
                <w:b/>
                <w:sz w:val="20"/>
                <w:szCs w:val="20"/>
              </w:rPr>
              <w:t>4.1 强插</w:t>
            </w:r>
          </w:p>
          <w:p w14:paraId="05834B96">
            <w:pPr>
              <w:keepNext w:val="0"/>
              <w:keepLines w:val="0"/>
              <w:widowControl/>
              <w:suppressLineNumbers w:val="0"/>
              <w:spacing w:line="240" w:lineRule="auto"/>
              <w:jc w:val="left"/>
              <w:textAlignment w:val="center"/>
              <w:rPr>
                <w:rFonts w:hint="eastAsia" w:asciiTheme="minorEastAsia" w:hAnsiTheme="minorEastAsia" w:eastAsiaTheme="minorEastAsia" w:cstheme="minorEastAsia"/>
                <w:i w:val="0"/>
                <w:iCs w:val="0"/>
                <w:color w:val="000000"/>
                <w:kern w:val="0"/>
                <w:sz w:val="20"/>
                <w:szCs w:val="20"/>
                <w:highlight w:val="red"/>
                <w:u w:val="none"/>
                <w:lang w:val="en-US" w:eastAsia="zh-CN" w:bidi="ar"/>
              </w:rPr>
            </w:pPr>
            <w:r>
              <w:rPr>
                <w:rFonts w:hint="eastAsia" w:asciiTheme="minorEastAsia" w:hAnsiTheme="minorEastAsia" w:eastAsiaTheme="minorEastAsia" w:cstheme="minorEastAsia"/>
                <w:sz w:val="20"/>
                <w:szCs w:val="20"/>
              </w:rPr>
              <w:t xml:space="preserve">      当从强插口输入24V电压时，背景音乐的音量为最大，当强插消除后，音量将恢复到原始状态</w:t>
            </w:r>
          </w:p>
        </w:tc>
      </w:tr>
      <w:tr w14:paraId="2723CD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 w:type="dxa"/>
            <w:vAlign w:val="center"/>
          </w:tcPr>
          <w:p w14:paraId="65DC0833">
            <w:pPr>
              <w:numPr>
                <w:ilvl w:val="0"/>
                <w:numId w:val="1"/>
              </w:numPr>
              <w:ind w:left="635" w:leftChars="0" w:hanging="425" w:firstLineChars="0"/>
              <w:jc w:val="center"/>
              <w:rPr>
                <w:rFonts w:hint="eastAsia" w:asciiTheme="minorEastAsia" w:hAnsiTheme="minorEastAsia" w:eastAsiaTheme="minorEastAsia" w:cstheme="minorEastAsia"/>
                <w:sz w:val="20"/>
                <w:szCs w:val="20"/>
                <w:vertAlign w:val="baseline"/>
                <w:lang w:val="en-US" w:eastAsia="zh-CN"/>
              </w:rPr>
            </w:pPr>
          </w:p>
        </w:tc>
        <w:tc>
          <w:tcPr>
            <w:tcW w:w="3257" w:type="dxa"/>
            <w:vAlign w:val="center"/>
          </w:tcPr>
          <w:p w14:paraId="2E432C4E">
            <w:pPr>
              <w:keepNext w:val="0"/>
              <w:keepLines w:val="0"/>
              <w:pageBreakBefore w:val="0"/>
              <w:widowControl/>
              <w:suppressLineNumbers w:val="0"/>
              <w:kinsoku/>
              <w:wordWrap/>
              <w:overflowPunct/>
              <w:topLinePunct w:val="0"/>
              <w:bidi w:val="0"/>
              <w:snapToGrid/>
              <w:spacing w:line="600" w:lineRule="exact"/>
              <w:jc w:val="center"/>
              <w:textAlignment w:val="center"/>
              <w:rPr>
                <w:rFonts w:hint="eastAsia" w:asciiTheme="minorEastAsia" w:hAnsiTheme="minorEastAsia" w:eastAsiaTheme="minorEastAsia" w:cstheme="minorEastAsia"/>
                <w:i w:val="0"/>
                <w:color w:val="000000"/>
                <w:kern w:val="2"/>
                <w:sz w:val="20"/>
                <w:szCs w:val="20"/>
                <w:u w:val="none"/>
                <w:lang w:val="en-US" w:eastAsia="zh-CN" w:bidi="ar-SA"/>
              </w:rPr>
            </w:pPr>
            <w:r>
              <w:rPr>
                <w:rFonts w:hint="eastAsia" w:asciiTheme="minorEastAsia" w:hAnsiTheme="minorEastAsia" w:eastAsiaTheme="minorEastAsia" w:cstheme="minorEastAsia"/>
                <w:i w:val="0"/>
                <w:color w:val="000000"/>
                <w:kern w:val="0"/>
                <w:sz w:val="20"/>
                <w:szCs w:val="20"/>
                <w:u w:val="none"/>
                <w:lang w:val="en-US" w:eastAsia="zh-CN" w:bidi="ar"/>
              </w:rPr>
              <w:t>医用洁净工作台</w:t>
            </w:r>
          </w:p>
        </w:tc>
        <w:tc>
          <w:tcPr>
            <w:tcW w:w="9837" w:type="dxa"/>
            <w:vAlign w:val="center"/>
          </w:tcPr>
          <w:p w14:paraId="399AD325">
            <w:pPr>
              <w:numPr>
                <w:ilvl w:val="0"/>
                <w:numId w:val="18"/>
              </w:numPr>
              <w:ind w:firstLine="342" w:firstLineChars="171"/>
              <w:rPr>
                <w:rFonts w:hint="eastAsia" w:asciiTheme="minorEastAsia" w:hAnsiTheme="minorEastAsia" w:eastAsiaTheme="minorEastAsia" w:cstheme="minorEastAsia"/>
                <w:sz w:val="20"/>
                <w:szCs w:val="20"/>
                <w:lang w:val="en-US" w:eastAsia="zh-CN"/>
              </w:rPr>
            </w:pPr>
            <w:r>
              <w:rPr>
                <w:rFonts w:hint="eastAsia" w:asciiTheme="minorEastAsia" w:hAnsiTheme="minorEastAsia" w:eastAsiaTheme="minorEastAsia" w:cstheme="minorEastAsia"/>
                <w:sz w:val="20"/>
                <w:szCs w:val="20"/>
                <w:lang w:val="en-US" w:eastAsia="zh-CN"/>
              </w:rPr>
              <w:t>符合中国CFDA的YY/T 1539-2017《医用洁净工作台》的要求，具有II类医疗器械注册证；</w:t>
            </w:r>
          </w:p>
          <w:p w14:paraId="1E61D665">
            <w:pPr>
              <w:numPr>
                <w:ilvl w:val="0"/>
                <w:numId w:val="18"/>
              </w:numPr>
              <w:ind w:firstLine="342" w:firstLineChars="171"/>
              <w:rPr>
                <w:rFonts w:hint="eastAsia" w:asciiTheme="minorEastAsia" w:hAnsiTheme="minorEastAsia" w:eastAsiaTheme="minorEastAsia" w:cstheme="minorEastAsia"/>
                <w:sz w:val="20"/>
                <w:szCs w:val="20"/>
                <w:lang w:val="en-US" w:eastAsia="zh-CN"/>
              </w:rPr>
            </w:pPr>
            <w:r>
              <w:rPr>
                <w:rFonts w:hint="eastAsia" w:asciiTheme="minorEastAsia" w:hAnsiTheme="minorEastAsia" w:eastAsiaTheme="minorEastAsia" w:cstheme="minorEastAsia"/>
                <w:sz w:val="20"/>
                <w:szCs w:val="20"/>
                <w:lang w:val="en-US" w:eastAsia="zh-CN"/>
              </w:rPr>
              <w:t>2、悬挂式升降系统玻璃门，操作方便灵活，拉门升降自如，可任意定位；</w:t>
            </w:r>
          </w:p>
          <w:p w14:paraId="3FA5C593">
            <w:pPr>
              <w:ind w:firstLine="342" w:firstLineChars="171"/>
              <w:rPr>
                <w:rFonts w:hint="eastAsia" w:asciiTheme="minorEastAsia" w:hAnsiTheme="minorEastAsia" w:eastAsiaTheme="minorEastAsia" w:cstheme="minorEastAsia"/>
                <w:sz w:val="20"/>
                <w:szCs w:val="20"/>
                <w:lang w:val="en-US" w:eastAsia="zh-CN"/>
              </w:rPr>
            </w:pPr>
            <w:r>
              <w:rPr>
                <w:rFonts w:hint="eastAsia" w:asciiTheme="minorEastAsia" w:hAnsiTheme="minorEastAsia" w:eastAsiaTheme="minorEastAsia" w:cstheme="minorEastAsia"/>
                <w:sz w:val="20"/>
                <w:szCs w:val="20"/>
                <w:lang w:val="en-US" w:eastAsia="zh-CN"/>
              </w:rPr>
              <w:t>3、外壳采用冷轧板喷塑焊接，工作台面为SUS304拉丝不锈钢，耐腐蚀、易清洗；</w:t>
            </w:r>
          </w:p>
          <w:p w14:paraId="630F8135">
            <w:pPr>
              <w:ind w:firstLine="342" w:firstLineChars="171"/>
              <w:rPr>
                <w:rFonts w:hint="eastAsia" w:asciiTheme="minorEastAsia" w:hAnsiTheme="minorEastAsia" w:eastAsiaTheme="minorEastAsia" w:cstheme="minorEastAsia"/>
                <w:color w:val="auto"/>
                <w:sz w:val="20"/>
                <w:szCs w:val="20"/>
                <w:lang w:val="en-US" w:eastAsia="zh-CN"/>
              </w:rPr>
            </w:pPr>
            <w:r>
              <w:rPr>
                <w:rFonts w:hint="eastAsia" w:asciiTheme="minorEastAsia" w:hAnsiTheme="minorEastAsia" w:eastAsiaTheme="minorEastAsia" w:cstheme="minorEastAsia"/>
                <w:color w:val="auto"/>
                <w:sz w:val="20"/>
                <w:szCs w:val="20"/>
                <w:lang w:val="en-US" w:eastAsia="zh-CN"/>
              </w:rPr>
              <w:t>4、照明灯和紫外灯安全互锁，紫外灯与移门安全互锁，移门与风机安全互锁，风速0.2-0.5m/s任意可调，可紫外灯预约定时；</w:t>
            </w:r>
          </w:p>
          <w:p w14:paraId="0E8EA713">
            <w:pPr>
              <w:ind w:firstLine="342" w:firstLineChars="171"/>
              <w:rPr>
                <w:rFonts w:hint="eastAsia" w:asciiTheme="minorEastAsia" w:hAnsiTheme="minorEastAsia" w:eastAsiaTheme="minorEastAsia" w:cstheme="minorEastAsia"/>
                <w:color w:val="auto"/>
                <w:sz w:val="20"/>
                <w:szCs w:val="20"/>
                <w:lang w:val="en-US" w:eastAsia="zh-CN"/>
              </w:rPr>
            </w:pPr>
            <w:r>
              <w:rPr>
                <w:rFonts w:hint="eastAsia" w:asciiTheme="minorEastAsia" w:hAnsiTheme="minorEastAsia" w:eastAsiaTheme="minorEastAsia" w:cstheme="minorEastAsia"/>
                <w:color w:val="auto"/>
                <w:sz w:val="20"/>
                <w:szCs w:val="20"/>
                <w:lang w:val="en-US" w:eastAsia="zh-CN"/>
              </w:rPr>
              <w:t>5、数显式制界面，更具人性化设计，可实时检测并显示下降气流流速，监测风机运行及操作区安全状态、灯管照明状态及过滤器使用时效，并有过滤器失效报警功能；</w:t>
            </w:r>
          </w:p>
          <w:p w14:paraId="4D55F405">
            <w:pPr>
              <w:ind w:firstLine="342" w:firstLineChars="171"/>
              <w:rPr>
                <w:rFonts w:hint="eastAsia" w:asciiTheme="minorEastAsia" w:hAnsiTheme="minorEastAsia" w:eastAsiaTheme="minorEastAsia" w:cstheme="minorEastAsia"/>
                <w:color w:val="FF0000"/>
                <w:sz w:val="20"/>
                <w:szCs w:val="20"/>
                <w:lang w:val="en-US" w:eastAsia="zh-CN"/>
              </w:rPr>
            </w:pPr>
            <w:r>
              <w:rPr>
                <w:rFonts w:hint="eastAsia" w:asciiTheme="minorEastAsia" w:hAnsiTheme="minorEastAsia" w:eastAsiaTheme="minorEastAsia" w:cstheme="minorEastAsia"/>
                <w:color w:val="auto"/>
                <w:sz w:val="20"/>
                <w:szCs w:val="20"/>
                <w:lang w:val="en-US" w:eastAsia="zh-CN"/>
              </w:rPr>
              <w:t>6、三面可视窗设计，采光效果更佳，视野更广阔；</w:t>
            </w:r>
          </w:p>
          <w:p w14:paraId="09915542">
            <w:pPr>
              <w:ind w:firstLine="342" w:firstLineChars="171"/>
              <w:rPr>
                <w:rFonts w:hint="eastAsia" w:asciiTheme="minorEastAsia" w:hAnsiTheme="minorEastAsia" w:eastAsiaTheme="minorEastAsia" w:cstheme="minorEastAsia"/>
                <w:sz w:val="20"/>
                <w:szCs w:val="20"/>
                <w:lang w:val="en-US" w:eastAsia="zh-CN"/>
              </w:rPr>
            </w:pPr>
            <w:r>
              <w:rPr>
                <w:rFonts w:hint="eastAsia" w:asciiTheme="minorEastAsia" w:hAnsiTheme="minorEastAsia" w:eastAsiaTheme="minorEastAsia" w:cstheme="minorEastAsia"/>
                <w:sz w:val="20"/>
                <w:szCs w:val="20"/>
                <w:lang w:val="en-US" w:eastAsia="zh-CN"/>
              </w:rPr>
              <w:t>7、垂直准闭合式台面，操作室下降流气幕的形成，可有效防止外部气体投入和操作区洁净；</w:t>
            </w:r>
          </w:p>
          <w:p w14:paraId="3744070F">
            <w:pPr>
              <w:ind w:firstLine="342" w:firstLineChars="171"/>
              <w:rPr>
                <w:rFonts w:hint="eastAsia" w:asciiTheme="minorEastAsia" w:hAnsiTheme="minorEastAsia" w:eastAsiaTheme="minorEastAsia" w:cstheme="minorEastAsia"/>
                <w:sz w:val="20"/>
                <w:szCs w:val="20"/>
                <w:lang w:val="en-US" w:eastAsia="zh-CN"/>
              </w:rPr>
            </w:pPr>
            <w:r>
              <w:rPr>
                <w:rFonts w:hint="eastAsia" w:asciiTheme="minorEastAsia" w:hAnsiTheme="minorEastAsia" w:eastAsiaTheme="minorEastAsia" w:cstheme="minorEastAsia"/>
                <w:sz w:val="20"/>
                <w:szCs w:val="20"/>
                <w:lang w:val="en-US" w:eastAsia="zh-CN"/>
              </w:rPr>
              <w:t>8、配置有HEPA高效空气过滤器，设有初效过滤器进行初步过滤，可有效延长高效过滤器使用寿命；</w:t>
            </w:r>
          </w:p>
          <w:p w14:paraId="26628CD5">
            <w:pPr>
              <w:ind w:firstLine="342" w:firstLineChars="171"/>
              <w:rPr>
                <w:rFonts w:hint="eastAsia" w:asciiTheme="minorEastAsia" w:hAnsiTheme="minorEastAsia" w:eastAsiaTheme="minorEastAsia" w:cstheme="minorEastAsia"/>
                <w:sz w:val="20"/>
                <w:szCs w:val="20"/>
                <w:lang w:val="en-US" w:eastAsia="zh-CN"/>
              </w:rPr>
            </w:pPr>
            <w:r>
              <w:rPr>
                <w:rFonts w:hint="eastAsia" w:asciiTheme="minorEastAsia" w:hAnsiTheme="minorEastAsia" w:eastAsiaTheme="minorEastAsia" w:cstheme="minorEastAsia"/>
                <w:sz w:val="20"/>
                <w:szCs w:val="20"/>
                <w:lang w:val="en-US" w:eastAsia="zh-CN"/>
              </w:rPr>
              <w:t>9、可加配遥控器远程遥控控制，可加配拓展485通讯，可加配DOP检测口。</w:t>
            </w:r>
          </w:p>
          <w:p w14:paraId="3C40DB66">
            <w:pPr>
              <w:rPr>
                <w:rFonts w:hint="eastAsia" w:asciiTheme="minorEastAsia" w:hAnsiTheme="minorEastAsia" w:eastAsiaTheme="minorEastAsia" w:cstheme="minorEastAsia"/>
                <w:b/>
                <w:bCs/>
                <w:sz w:val="20"/>
                <w:szCs w:val="20"/>
                <w:lang w:val="en-US" w:eastAsia="zh-CN"/>
              </w:rPr>
            </w:pPr>
            <w:r>
              <w:rPr>
                <w:rFonts w:hint="eastAsia" w:asciiTheme="minorEastAsia" w:hAnsiTheme="minorEastAsia" w:eastAsiaTheme="minorEastAsia" w:cstheme="minorEastAsia"/>
                <w:b/>
                <w:bCs/>
                <w:sz w:val="20"/>
                <w:szCs w:val="20"/>
                <w:lang w:val="en-US"/>
              </w:rPr>
              <w:t xml:space="preserve"> </w:t>
            </w:r>
            <w:r>
              <w:rPr>
                <w:rFonts w:hint="eastAsia" w:asciiTheme="minorEastAsia" w:hAnsiTheme="minorEastAsia" w:eastAsiaTheme="minorEastAsia" w:cstheme="minorEastAsia"/>
                <w:b/>
                <w:bCs/>
                <w:sz w:val="20"/>
                <w:szCs w:val="20"/>
                <w:lang w:val="en-US" w:eastAsia="zh-CN"/>
              </w:rPr>
              <w:t>技术参数：</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7"/>
              <w:gridCol w:w="1620"/>
              <w:gridCol w:w="5400"/>
            </w:tblGrid>
            <w:tr w14:paraId="551C10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57" w:type="dxa"/>
                  <w:gridSpan w:val="2"/>
                  <w:noWrap w:val="0"/>
                  <w:vAlign w:val="center"/>
                </w:tcPr>
                <w:p w14:paraId="292AACFF">
                  <w:pPr>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洁净等级</w:t>
                  </w:r>
                </w:p>
              </w:tc>
              <w:tc>
                <w:tcPr>
                  <w:tcW w:w="5400" w:type="dxa"/>
                  <w:noWrap w:val="0"/>
                  <w:vAlign w:val="center"/>
                </w:tcPr>
                <w:p w14:paraId="5F8238F4">
                  <w:pPr>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ISO 5级, 100级（美联邦209E）</w:t>
                  </w:r>
                </w:p>
              </w:tc>
            </w:tr>
            <w:tr w14:paraId="3C68AA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57" w:type="dxa"/>
                  <w:gridSpan w:val="2"/>
                  <w:noWrap w:val="0"/>
                  <w:vAlign w:val="center"/>
                </w:tcPr>
                <w:p w14:paraId="26383EDD">
                  <w:pPr>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菌落数</w:t>
                  </w:r>
                </w:p>
              </w:tc>
              <w:tc>
                <w:tcPr>
                  <w:tcW w:w="5400" w:type="dxa"/>
                  <w:noWrap w:val="0"/>
                  <w:vAlign w:val="center"/>
                </w:tcPr>
                <w:p w14:paraId="38CE50B5">
                  <w:pPr>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≤0.5个/皿·时（Φ90mm培养平皿）</w:t>
                  </w:r>
                </w:p>
              </w:tc>
            </w:tr>
            <w:tr w14:paraId="3A2109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57" w:type="dxa"/>
                  <w:gridSpan w:val="2"/>
                  <w:noWrap w:val="0"/>
                  <w:vAlign w:val="center"/>
                </w:tcPr>
                <w:p w14:paraId="24C5735B">
                  <w:pPr>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平均风速</w:t>
                  </w:r>
                </w:p>
              </w:tc>
              <w:tc>
                <w:tcPr>
                  <w:tcW w:w="5400" w:type="dxa"/>
                  <w:noWrap w:val="0"/>
                  <w:vAlign w:val="center"/>
                </w:tcPr>
                <w:p w14:paraId="754A35F8">
                  <w:pPr>
                    <w:jc w:val="center"/>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lang w:val="en-US" w:eastAsia="zh-CN"/>
                    </w:rPr>
                    <w:t>0.2-0.5</w:t>
                  </w:r>
                  <w:r>
                    <w:rPr>
                      <w:rFonts w:hint="eastAsia" w:asciiTheme="minorEastAsia" w:hAnsiTheme="minorEastAsia" w:eastAsiaTheme="minorEastAsia" w:cstheme="minorEastAsia"/>
                      <w:sz w:val="20"/>
                      <w:szCs w:val="20"/>
                      <w:lang w:val="en-US"/>
                    </w:rPr>
                    <w:t>m/s</w:t>
                  </w:r>
                  <w:r>
                    <w:rPr>
                      <w:rFonts w:hint="eastAsia" w:asciiTheme="minorEastAsia" w:hAnsiTheme="minorEastAsia" w:eastAsiaTheme="minorEastAsia" w:cstheme="minorEastAsia"/>
                      <w:sz w:val="20"/>
                      <w:szCs w:val="20"/>
                      <w:lang w:val="en-US" w:eastAsia="zh-CN"/>
                    </w:rPr>
                    <w:t>（可调）</w:t>
                  </w:r>
                </w:p>
              </w:tc>
            </w:tr>
            <w:tr w14:paraId="127322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57" w:type="dxa"/>
                  <w:gridSpan w:val="2"/>
                  <w:noWrap w:val="0"/>
                  <w:vAlign w:val="center"/>
                </w:tcPr>
                <w:p w14:paraId="03C4BE2B">
                  <w:pPr>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噪音</w:t>
                  </w:r>
                </w:p>
              </w:tc>
              <w:tc>
                <w:tcPr>
                  <w:tcW w:w="5400" w:type="dxa"/>
                  <w:noWrap w:val="0"/>
                  <w:vAlign w:val="center"/>
                </w:tcPr>
                <w:p w14:paraId="05A0AA37">
                  <w:pPr>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w:t>
                  </w:r>
                  <w:r>
                    <w:rPr>
                      <w:rFonts w:hint="eastAsia" w:asciiTheme="minorEastAsia" w:hAnsiTheme="minorEastAsia" w:eastAsiaTheme="minorEastAsia" w:cstheme="minorEastAsia"/>
                      <w:sz w:val="20"/>
                      <w:szCs w:val="20"/>
                      <w:lang w:val="en-US" w:eastAsia="zh-CN"/>
                    </w:rPr>
                    <w:t>62</w:t>
                  </w:r>
                  <w:r>
                    <w:rPr>
                      <w:rFonts w:hint="eastAsia" w:asciiTheme="minorEastAsia" w:hAnsiTheme="minorEastAsia" w:eastAsiaTheme="minorEastAsia" w:cstheme="minorEastAsia"/>
                      <w:sz w:val="20"/>
                      <w:szCs w:val="20"/>
                    </w:rPr>
                    <w:t>dB（A）</w:t>
                  </w:r>
                </w:p>
              </w:tc>
            </w:tr>
            <w:tr w14:paraId="7AC411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57" w:type="dxa"/>
                  <w:gridSpan w:val="2"/>
                  <w:noWrap w:val="0"/>
                  <w:vAlign w:val="center"/>
                </w:tcPr>
                <w:p w14:paraId="0039A020">
                  <w:pPr>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振动半峰值</w:t>
                  </w:r>
                </w:p>
              </w:tc>
              <w:tc>
                <w:tcPr>
                  <w:tcW w:w="5400" w:type="dxa"/>
                  <w:noWrap w:val="0"/>
                  <w:vAlign w:val="center"/>
                </w:tcPr>
                <w:p w14:paraId="382A360A">
                  <w:pPr>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≤5μM（x、y、z方向）</w:t>
                  </w:r>
                </w:p>
              </w:tc>
            </w:tr>
            <w:tr w14:paraId="3D627F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57" w:type="dxa"/>
                  <w:gridSpan w:val="2"/>
                  <w:noWrap w:val="0"/>
                  <w:vAlign w:val="center"/>
                </w:tcPr>
                <w:p w14:paraId="3CAC74E4">
                  <w:pPr>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照度</w:t>
                  </w:r>
                </w:p>
              </w:tc>
              <w:tc>
                <w:tcPr>
                  <w:tcW w:w="5400" w:type="dxa"/>
                  <w:noWrap w:val="0"/>
                  <w:vAlign w:val="center"/>
                </w:tcPr>
                <w:p w14:paraId="19A9CFB0">
                  <w:pPr>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≥300Lx</w:t>
                  </w:r>
                </w:p>
              </w:tc>
            </w:tr>
            <w:tr w14:paraId="4286C3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57" w:type="dxa"/>
                  <w:gridSpan w:val="2"/>
                  <w:noWrap w:val="0"/>
                  <w:vAlign w:val="center"/>
                </w:tcPr>
                <w:p w14:paraId="626FBDE8">
                  <w:pPr>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电源</w:t>
                  </w:r>
                </w:p>
              </w:tc>
              <w:tc>
                <w:tcPr>
                  <w:tcW w:w="5400" w:type="dxa"/>
                  <w:noWrap w:val="0"/>
                  <w:vAlign w:val="center"/>
                </w:tcPr>
                <w:p w14:paraId="527878BB">
                  <w:pPr>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AC单相220V/50Hz</w:t>
                  </w:r>
                </w:p>
              </w:tc>
            </w:tr>
            <w:tr w14:paraId="5667A1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57" w:type="dxa"/>
                  <w:gridSpan w:val="2"/>
                  <w:noWrap w:val="0"/>
                  <w:vAlign w:val="center"/>
                </w:tcPr>
                <w:p w14:paraId="70BC1BC7">
                  <w:pPr>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最大功率</w:t>
                  </w:r>
                </w:p>
              </w:tc>
              <w:tc>
                <w:tcPr>
                  <w:tcW w:w="5400" w:type="dxa"/>
                  <w:noWrap w:val="0"/>
                  <w:vAlign w:val="center"/>
                </w:tcPr>
                <w:p w14:paraId="703AE05F">
                  <w:pPr>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lang w:val="en-US" w:eastAsia="zh-CN"/>
                    </w:rPr>
                    <w:t>600W</w:t>
                  </w:r>
                </w:p>
              </w:tc>
            </w:tr>
            <w:tr w14:paraId="7E2017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57" w:type="dxa"/>
                  <w:gridSpan w:val="2"/>
                  <w:noWrap w:val="0"/>
                  <w:vAlign w:val="center"/>
                </w:tcPr>
                <w:p w14:paraId="5455B8DA">
                  <w:pPr>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重量</w:t>
                  </w:r>
                </w:p>
              </w:tc>
              <w:tc>
                <w:tcPr>
                  <w:tcW w:w="5400" w:type="dxa"/>
                  <w:noWrap w:val="0"/>
                  <w:vAlign w:val="center"/>
                </w:tcPr>
                <w:p w14:paraId="37A2128F">
                  <w:pPr>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lang w:val="en-US" w:eastAsia="zh-CN"/>
                    </w:rPr>
                    <w:t>140kg</w:t>
                  </w:r>
                </w:p>
              </w:tc>
            </w:tr>
            <w:tr w14:paraId="67494A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37" w:type="dxa"/>
                  <w:noWrap w:val="0"/>
                  <w:vAlign w:val="center"/>
                </w:tcPr>
                <w:p w14:paraId="314348DF">
                  <w:pPr>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工作区尺寸</w:t>
                  </w:r>
                </w:p>
              </w:tc>
              <w:tc>
                <w:tcPr>
                  <w:tcW w:w="1620" w:type="dxa"/>
                  <w:noWrap w:val="0"/>
                  <w:vAlign w:val="center"/>
                </w:tcPr>
                <w:p w14:paraId="0B85DBF6">
                  <w:pPr>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W1×D1×H1</w:t>
                  </w:r>
                </w:p>
              </w:tc>
              <w:tc>
                <w:tcPr>
                  <w:tcW w:w="5400" w:type="dxa"/>
                  <w:noWrap w:val="0"/>
                  <w:vAlign w:val="top"/>
                </w:tcPr>
                <w:p w14:paraId="4A69BEE8">
                  <w:pPr>
                    <w:jc w:val="center"/>
                    <w:rPr>
                      <w:rFonts w:hint="eastAsia" w:asciiTheme="minorEastAsia" w:hAnsiTheme="minorEastAsia" w:eastAsiaTheme="minorEastAsia" w:cstheme="minorEastAsia"/>
                      <w:sz w:val="20"/>
                      <w:szCs w:val="20"/>
                      <w:lang w:val="en-US" w:eastAsia="zh-CN"/>
                    </w:rPr>
                  </w:pPr>
                  <w:r>
                    <w:rPr>
                      <w:rFonts w:hint="eastAsia" w:asciiTheme="minorEastAsia" w:hAnsiTheme="minorEastAsia" w:eastAsiaTheme="minorEastAsia" w:cstheme="minorEastAsia"/>
                      <w:sz w:val="20"/>
                      <w:szCs w:val="20"/>
                      <w:lang w:val="en-US" w:eastAsia="zh-CN"/>
                    </w:rPr>
                    <w:t>1340</w:t>
                  </w:r>
                  <w:r>
                    <w:rPr>
                      <w:rFonts w:hint="eastAsia" w:asciiTheme="minorEastAsia" w:hAnsiTheme="minorEastAsia" w:eastAsiaTheme="minorEastAsia" w:cstheme="minorEastAsia"/>
                      <w:sz w:val="20"/>
                      <w:szCs w:val="20"/>
                    </w:rPr>
                    <w:t>×</w:t>
                  </w:r>
                  <w:r>
                    <w:rPr>
                      <w:rFonts w:hint="eastAsia" w:asciiTheme="minorEastAsia" w:hAnsiTheme="minorEastAsia" w:eastAsiaTheme="minorEastAsia" w:cstheme="minorEastAsia"/>
                      <w:sz w:val="20"/>
                      <w:szCs w:val="20"/>
                      <w:lang w:val="en-US" w:eastAsia="zh-CN"/>
                    </w:rPr>
                    <w:t>540</w:t>
                  </w:r>
                  <w:r>
                    <w:rPr>
                      <w:rFonts w:hint="eastAsia" w:asciiTheme="minorEastAsia" w:hAnsiTheme="minorEastAsia" w:eastAsiaTheme="minorEastAsia" w:cstheme="minorEastAsia"/>
                      <w:sz w:val="20"/>
                      <w:szCs w:val="20"/>
                    </w:rPr>
                    <w:t>×</w:t>
                  </w:r>
                  <w:r>
                    <w:rPr>
                      <w:rFonts w:hint="eastAsia" w:asciiTheme="minorEastAsia" w:hAnsiTheme="minorEastAsia" w:eastAsiaTheme="minorEastAsia" w:cstheme="minorEastAsia"/>
                      <w:sz w:val="20"/>
                      <w:szCs w:val="20"/>
                      <w:lang w:val="en-US" w:eastAsia="zh-CN"/>
                    </w:rPr>
                    <w:t>545</w:t>
                  </w:r>
                </w:p>
              </w:tc>
            </w:tr>
            <w:tr w14:paraId="39039F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37" w:type="dxa"/>
                  <w:noWrap w:val="0"/>
                  <w:vAlign w:val="center"/>
                </w:tcPr>
                <w:p w14:paraId="59FFEF5E">
                  <w:pPr>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外型尺寸</w:t>
                  </w:r>
                </w:p>
              </w:tc>
              <w:tc>
                <w:tcPr>
                  <w:tcW w:w="1620" w:type="dxa"/>
                  <w:noWrap w:val="0"/>
                  <w:vAlign w:val="center"/>
                </w:tcPr>
                <w:p w14:paraId="6349F3B4">
                  <w:pPr>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W×D×H</w:t>
                  </w:r>
                </w:p>
              </w:tc>
              <w:tc>
                <w:tcPr>
                  <w:tcW w:w="5400" w:type="dxa"/>
                  <w:noWrap w:val="0"/>
                  <w:vAlign w:val="top"/>
                </w:tcPr>
                <w:p w14:paraId="7BAE1046">
                  <w:pPr>
                    <w:jc w:val="center"/>
                    <w:rPr>
                      <w:rFonts w:hint="eastAsia" w:asciiTheme="minorEastAsia" w:hAnsiTheme="minorEastAsia" w:eastAsiaTheme="minorEastAsia" w:cstheme="minorEastAsia"/>
                      <w:sz w:val="20"/>
                      <w:szCs w:val="20"/>
                      <w:lang w:val="en-US" w:eastAsia="zh-CN"/>
                    </w:rPr>
                  </w:pPr>
                  <w:r>
                    <w:rPr>
                      <w:rFonts w:hint="eastAsia" w:asciiTheme="minorEastAsia" w:hAnsiTheme="minorEastAsia" w:eastAsiaTheme="minorEastAsia" w:cstheme="minorEastAsia"/>
                      <w:sz w:val="20"/>
                      <w:szCs w:val="20"/>
                      <w:lang w:val="en-US" w:eastAsia="zh-CN"/>
                    </w:rPr>
                    <w:t>1440</w:t>
                  </w:r>
                  <w:r>
                    <w:rPr>
                      <w:rFonts w:hint="eastAsia" w:asciiTheme="minorEastAsia" w:hAnsiTheme="minorEastAsia" w:eastAsiaTheme="minorEastAsia" w:cstheme="minorEastAsia"/>
                      <w:sz w:val="20"/>
                      <w:szCs w:val="20"/>
                    </w:rPr>
                    <w:t>×</w:t>
                  </w:r>
                  <w:r>
                    <w:rPr>
                      <w:rFonts w:hint="eastAsia" w:asciiTheme="minorEastAsia" w:hAnsiTheme="minorEastAsia" w:eastAsiaTheme="minorEastAsia" w:cstheme="minorEastAsia"/>
                      <w:sz w:val="20"/>
                      <w:szCs w:val="20"/>
                      <w:lang w:val="en-US" w:eastAsia="zh-CN"/>
                    </w:rPr>
                    <w:t>615</w:t>
                  </w:r>
                  <w:r>
                    <w:rPr>
                      <w:rFonts w:hint="eastAsia" w:asciiTheme="minorEastAsia" w:hAnsiTheme="minorEastAsia" w:eastAsiaTheme="minorEastAsia" w:cstheme="minorEastAsia"/>
                      <w:sz w:val="20"/>
                      <w:szCs w:val="20"/>
                    </w:rPr>
                    <w:t>×</w:t>
                  </w:r>
                  <w:r>
                    <w:rPr>
                      <w:rFonts w:hint="eastAsia" w:asciiTheme="minorEastAsia" w:hAnsiTheme="minorEastAsia" w:eastAsiaTheme="minorEastAsia" w:cstheme="minorEastAsia"/>
                      <w:sz w:val="20"/>
                      <w:szCs w:val="20"/>
                      <w:lang w:val="en-US" w:eastAsia="zh-CN"/>
                    </w:rPr>
                    <w:t>1770（上下分体式）</w:t>
                  </w:r>
                </w:p>
              </w:tc>
            </w:tr>
            <w:tr w14:paraId="48180E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57" w:type="dxa"/>
                  <w:gridSpan w:val="2"/>
                  <w:noWrap w:val="0"/>
                  <w:vAlign w:val="center"/>
                </w:tcPr>
                <w:p w14:paraId="50387CF0">
                  <w:pPr>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适用人数</w:t>
                  </w:r>
                </w:p>
              </w:tc>
              <w:tc>
                <w:tcPr>
                  <w:tcW w:w="5400" w:type="dxa"/>
                  <w:noWrap w:val="0"/>
                  <w:vAlign w:val="top"/>
                </w:tcPr>
                <w:p w14:paraId="56759BF2">
                  <w:pPr>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lang w:val="en-US" w:eastAsia="zh-CN"/>
                    </w:rPr>
                    <w:t>双人/单面</w:t>
                  </w:r>
                </w:p>
              </w:tc>
            </w:tr>
            <w:tr w14:paraId="07BAA1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57" w:type="dxa"/>
                  <w:gridSpan w:val="2"/>
                  <w:noWrap w:val="0"/>
                  <w:vAlign w:val="center"/>
                </w:tcPr>
                <w:p w14:paraId="034C6999">
                  <w:pPr>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高效过滤器规格及数量</w:t>
                  </w:r>
                </w:p>
              </w:tc>
              <w:tc>
                <w:tcPr>
                  <w:tcW w:w="5400" w:type="dxa"/>
                  <w:noWrap w:val="0"/>
                  <w:vAlign w:val="top"/>
                </w:tcPr>
                <w:p w14:paraId="311DF614">
                  <w:pPr>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lang w:val="en-US" w:eastAsia="zh-CN"/>
                    </w:rPr>
                    <w:t>1300</w:t>
                  </w:r>
                  <w:r>
                    <w:rPr>
                      <w:rFonts w:hint="eastAsia" w:asciiTheme="minorEastAsia" w:hAnsiTheme="minorEastAsia" w:eastAsiaTheme="minorEastAsia" w:cstheme="minorEastAsia"/>
                      <w:sz w:val="20"/>
                      <w:szCs w:val="20"/>
                    </w:rPr>
                    <w:t>×</w:t>
                  </w:r>
                  <w:r>
                    <w:rPr>
                      <w:rFonts w:hint="eastAsia" w:asciiTheme="minorEastAsia" w:hAnsiTheme="minorEastAsia" w:eastAsiaTheme="minorEastAsia" w:cstheme="minorEastAsia"/>
                      <w:sz w:val="20"/>
                      <w:szCs w:val="20"/>
                      <w:lang w:val="en-US" w:eastAsia="zh-CN"/>
                    </w:rPr>
                    <w:t>440</w:t>
                  </w:r>
                  <w:r>
                    <w:rPr>
                      <w:rFonts w:hint="eastAsia" w:asciiTheme="minorEastAsia" w:hAnsiTheme="minorEastAsia" w:eastAsiaTheme="minorEastAsia" w:cstheme="minorEastAsia"/>
                      <w:sz w:val="20"/>
                      <w:szCs w:val="20"/>
                    </w:rPr>
                    <w:t>×</w:t>
                  </w:r>
                  <w:r>
                    <w:rPr>
                      <w:rFonts w:hint="eastAsia" w:asciiTheme="minorEastAsia" w:hAnsiTheme="minorEastAsia" w:eastAsiaTheme="minorEastAsia" w:cstheme="minorEastAsia"/>
                      <w:sz w:val="20"/>
                      <w:szCs w:val="20"/>
                      <w:lang w:val="en-US" w:eastAsia="zh-CN"/>
                    </w:rPr>
                    <w:t>70×①</w:t>
                  </w:r>
                </w:p>
              </w:tc>
            </w:tr>
            <w:tr w14:paraId="4BDF9E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57" w:type="dxa"/>
                  <w:gridSpan w:val="2"/>
                  <w:noWrap w:val="0"/>
                  <w:vAlign w:val="center"/>
                </w:tcPr>
                <w:p w14:paraId="11A6071B">
                  <w:pPr>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荧光灯/紫外灯规格及数量</w:t>
                  </w:r>
                </w:p>
              </w:tc>
              <w:tc>
                <w:tcPr>
                  <w:tcW w:w="5400" w:type="dxa"/>
                  <w:noWrap w:val="0"/>
                  <w:vAlign w:val="center"/>
                </w:tcPr>
                <w:p w14:paraId="430DB2D0">
                  <w:pPr>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lang w:val="en-US" w:eastAsia="zh-CN"/>
                    </w:rPr>
                    <w:t>2</w:t>
                  </w:r>
                  <w:r>
                    <w:rPr>
                      <w:rFonts w:hint="eastAsia" w:asciiTheme="minorEastAsia" w:hAnsiTheme="minorEastAsia" w:eastAsiaTheme="minorEastAsia" w:cstheme="minorEastAsia"/>
                      <w:sz w:val="20"/>
                      <w:szCs w:val="20"/>
                    </w:rPr>
                    <w:t>0W×①/3</w:t>
                  </w:r>
                  <w:r>
                    <w:rPr>
                      <w:rFonts w:hint="eastAsia" w:asciiTheme="minorEastAsia" w:hAnsiTheme="minorEastAsia" w:eastAsiaTheme="minorEastAsia" w:cstheme="minorEastAsia"/>
                      <w:sz w:val="20"/>
                      <w:szCs w:val="20"/>
                      <w:lang w:val="en-US" w:eastAsia="zh-CN"/>
                    </w:rPr>
                    <w:t>0</w:t>
                  </w:r>
                  <w:r>
                    <w:rPr>
                      <w:rFonts w:hint="eastAsia" w:asciiTheme="minorEastAsia" w:hAnsiTheme="minorEastAsia" w:eastAsiaTheme="minorEastAsia" w:cstheme="minorEastAsia"/>
                      <w:sz w:val="20"/>
                      <w:szCs w:val="20"/>
                    </w:rPr>
                    <w:t>W×①</w:t>
                  </w:r>
                </w:p>
              </w:tc>
            </w:tr>
          </w:tbl>
          <w:p w14:paraId="53385EB3">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p>
        </w:tc>
      </w:tr>
      <w:tr w14:paraId="3B4211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 w:type="dxa"/>
            <w:vAlign w:val="center"/>
          </w:tcPr>
          <w:p w14:paraId="0CC3D277">
            <w:pPr>
              <w:numPr>
                <w:ilvl w:val="0"/>
                <w:numId w:val="1"/>
              </w:numPr>
              <w:ind w:left="635" w:leftChars="0" w:hanging="425" w:firstLineChars="0"/>
              <w:jc w:val="center"/>
              <w:rPr>
                <w:rFonts w:hint="eastAsia" w:asciiTheme="minorEastAsia" w:hAnsiTheme="minorEastAsia" w:eastAsiaTheme="minorEastAsia" w:cstheme="minorEastAsia"/>
                <w:sz w:val="20"/>
                <w:szCs w:val="20"/>
                <w:vertAlign w:val="baseline"/>
                <w:lang w:val="en-US" w:eastAsia="zh-CN"/>
              </w:rPr>
            </w:pPr>
          </w:p>
        </w:tc>
        <w:tc>
          <w:tcPr>
            <w:tcW w:w="3257" w:type="dxa"/>
            <w:vAlign w:val="center"/>
          </w:tcPr>
          <w:p w14:paraId="2D4E2CC7">
            <w:pPr>
              <w:keepNext w:val="0"/>
              <w:keepLines w:val="0"/>
              <w:pageBreakBefore w:val="0"/>
              <w:widowControl/>
              <w:suppressLineNumbers w:val="0"/>
              <w:kinsoku/>
              <w:wordWrap/>
              <w:overflowPunct/>
              <w:topLinePunct w:val="0"/>
              <w:bidi w:val="0"/>
              <w:snapToGrid/>
              <w:spacing w:line="600" w:lineRule="exact"/>
              <w:jc w:val="center"/>
              <w:textAlignment w:val="center"/>
              <w:rPr>
                <w:rFonts w:hint="eastAsia" w:asciiTheme="minorEastAsia" w:hAnsiTheme="minorEastAsia" w:eastAsiaTheme="minorEastAsia" w:cstheme="minorEastAsia"/>
                <w:i w:val="0"/>
                <w:color w:val="000000"/>
                <w:kern w:val="2"/>
                <w:sz w:val="20"/>
                <w:szCs w:val="20"/>
                <w:u w:val="none"/>
                <w:lang w:val="en-US" w:eastAsia="zh-CN" w:bidi="ar-SA"/>
              </w:rPr>
            </w:pPr>
            <w:r>
              <w:rPr>
                <w:rFonts w:hint="eastAsia" w:asciiTheme="minorEastAsia" w:hAnsiTheme="minorEastAsia" w:eastAsiaTheme="minorEastAsia" w:cstheme="minorEastAsia"/>
                <w:i w:val="0"/>
                <w:color w:val="000000"/>
                <w:kern w:val="0"/>
                <w:sz w:val="20"/>
                <w:szCs w:val="20"/>
                <w:u w:val="none"/>
                <w:lang w:val="en-US" w:eastAsia="zh-CN" w:bidi="ar"/>
              </w:rPr>
              <w:t>药品柜</w:t>
            </w:r>
          </w:p>
        </w:tc>
        <w:tc>
          <w:tcPr>
            <w:tcW w:w="9837" w:type="dxa"/>
            <w:vAlign w:val="center"/>
          </w:tcPr>
          <w:p w14:paraId="52E533B9">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规格尺寸：900×400×1750mm</w:t>
            </w:r>
          </w:p>
          <w:p w14:paraId="51C222BA">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技术参数：</w:t>
            </w:r>
          </w:p>
          <w:p w14:paraId="19E8BA33">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1.材质∶柜体采用优质不锈钢304材料，主材厚度≥1.0mm。</w:t>
            </w:r>
          </w:p>
          <w:p w14:paraId="3AF6EF8B">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2.柜体上层透明通体对开门设计，方便拿取器械物品。精选汽车环保加厚三岔口胶条，稳固保护3c质量安全认证钢化玻璃安全，内有三层搁板，高低可调。</w:t>
            </w:r>
          </w:p>
          <w:p w14:paraId="46307100">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3.柜体上层不锈钢封闭对开门设计，内有一层搁板，高低可调。</w:t>
            </w:r>
          </w:p>
          <w:p w14:paraId="1713AEE6">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4.柜体外型美观，平整、端正、四角平行，表面无锋棱、毛刺等明显缺陷，各焊接部件打磨平整光滑，抛光均匀；</w:t>
            </w:r>
          </w:p>
        </w:tc>
      </w:tr>
      <w:tr w14:paraId="432803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 w:type="dxa"/>
            <w:vAlign w:val="center"/>
          </w:tcPr>
          <w:p w14:paraId="06B34246">
            <w:pPr>
              <w:numPr>
                <w:ilvl w:val="0"/>
                <w:numId w:val="1"/>
              </w:numPr>
              <w:ind w:left="635" w:leftChars="0" w:hanging="425" w:firstLineChars="0"/>
              <w:jc w:val="center"/>
              <w:rPr>
                <w:rFonts w:hint="eastAsia" w:asciiTheme="minorEastAsia" w:hAnsiTheme="minorEastAsia" w:eastAsiaTheme="minorEastAsia" w:cstheme="minorEastAsia"/>
                <w:sz w:val="20"/>
                <w:szCs w:val="20"/>
                <w:vertAlign w:val="baseline"/>
                <w:lang w:val="en-US" w:eastAsia="zh-CN"/>
              </w:rPr>
            </w:pPr>
          </w:p>
        </w:tc>
        <w:tc>
          <w:tcPr>
            <w:tcW w:w="3257" w:type="dxa"/>
            <w:vAlign w:val="center"/>
          </w:tcPr>
          <w:p w14:paraId="4271318C">
            <w:pPr>
              <w:keepNext w:val="0"/>
              <w:keepLines w:val="0"/>
              <w:pageBreakBefore w:val="0"/>
              <w:widowControl/>
              <w:suppressLineNumbers w:val="0"/>
              <w:kinsoku/>
              <w:wordWrap/>
              <w:overflowPunct/>
              <w:topLinePunct w:val="0"/>
              <w:bidi w:val="0"/>
              <w:snapToGrid/>
              <w:spacing w:line="600" w:lineRule="exact"/>
              <w:jc w:val="center"/>
              <w:textAlignment w:val="center"/>
              <w:rPr>
                <w:rFonts w:hint="eastAsia" w:asciiTheme="minorEastAsia" w:hAnsiTheme="minorEastAsia" w:eastAsiaTheme="minorEastAsia" w:cstheme="minorEastAsia"/>
                <w:i w:val="0"/>
                <w:color w:val="000000"/>
                <w:kern w:val="2"/>
                <w:sz w:val="20"/>
                <w:szCs w:val="20"/>
                <w:u w:val="none"/>
                <w:lang w:val="en-US" w:eastAsia="zh-CN" w:bidi="ar-SA"/>
              </w:rPr>
            </w:pPr>
            <w:r>
              <w:rPr>
                <w:rFonts w:hint="eastAsia" w:asciiTheme="minorEastAsia" w:hAnsiTheme="minorEastAsia" w:eastAsiaTheme="minorEastAsia" w:cstheme="minorEastAsia"/>
                <w:i w:val="0"/>
                <w:color w:val="000000"/>
                <w:kern w:val="0"/>
                <w:sz w:val="20"/>
                <w:szCs w:val="20"/>
                <w:u w:val="none"/>
                <w:lang w:val="en-US" w:eastAsia="zh-CN" w:bidi="ar"/>
              </w:rPr>
              <w:t>手术器械包</w:t>
            </w:r>
          </w:p>
        </w:tc>
        <w:tc>
          <w:tcPr>
            <w:tcW w:w="9837" w:type="dxa"/>
            <w:vAlign w:val="center"/>
          </w:tcPr>
          <w:p w14:paraId="087400B6">
            <w:pPr>
              <w:keepNext w:val="0"/>
              <w:keepLines w:val="0"/>
              <w:widowControl/>
              <w:numPr>
                <w:ilvl w:val="0"/>
                <w:numId w:val="19"/>
              </w:numPr>
              <w:suppressLineNumbers w:val="0"/>
              <w:spacing w:line="240" w:lineRule="auto"/>
              <w:jc w:val="left"/>
              <w:textAlignment w:val="center"/>
              <w:rPr>
                <w:rFonts w:hint="default"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清创包〔16cm弯钳6把、16cm直钳6把、16cm艾利斯2把、16cm持针器1把、3号刀柄2个、14cm有齿镊1个、弯盘1个、治疗杯1个、治疗碗1个、14cm剪刀1个〕</w:t>
            </w:r>
            <w:r>
              <w:rPr>
                <w:rFonts w:hint="eastAsia" w:asciiTheme="minorEastAsia" w:hAnsiTheme="minorEastAsia" w:eastAsiaTheme="minorEastAsia" w:cstheme="minorEastAsia"/>
                <w:b/>
                <w:bCs/>
                <w:i w:val="0"/>
                <w:iCs w:val="0"/>
                <w:color w:val="000000"/>
                <w:kern w:val="0"/>
                <w:sz w:val="20"/>
                <w:szCs w:val="20"/>
                <w:u w:val="none"/>
                <w:lang w:val="en-US" w:eastAsia="zh-CN" w:bidi="ar"/>
              </w:rPr>
              <w:t>2</w:t>
            </w:r>
            <w:r>
              <w:rPr>
                <w:rFonts w:hint="eastAsia" w:asciiTheme="minorEastAsia" w:hAnsiTheme="minorEastAsia" w:eastAsiaTheme="minorEastAsia" w:cstheme="minorEastAsia"/>
                <w:i w:val="0"/>
                <w:iCs w:val="0"/>
                <w:color w:val="000000"/>
                <w:kern w:val="0"/>
                <w:sz w:val="20"/>
                <w:szCs w:val="20"/>
                <w:u w:val="none"/>
                <w:lang w:val="en-US" w:eastAsia="zh-CN" w:bidi="ar"/>
              </w:rPr>
              <w:t>、</w:t>
            </w:r>
            <w:r>
              <w:rPr>
                <w:rFonts w:hint="eastAsia" w:asciiTheme="minorEastAsia" w:hAnsiTheme="minorEastAsia" w:cstheme="minorEastAsia"/>
                <w:i w:val="0"/>
                <w:iCs w:val="0"/>
                <w:color w:val="000000"/>
                <w:kern w:val="0"/>
                <w:sz w:val="20"/>
                <w:szCs w:val="20"/>
                <w:u w:val="none"/>
                <w:lang w:val="en-US" w:eastAsia="zh-CN" w:bidi="ar"/>
              </w:rPr>
              <w:t>环切</w:t>
            </w:r>
            <w:r>
              <w:rPr>
                <w:rFonts w:hint="eastAsia" w:asciiTheme="minorEastAsia" w:hAnsiTheme="minorEastAsia" w:eastAsiaTheme="minorEastAsia" w:cstheme="minorEastAsia"/>
                <w:i w:val="0"/>
                <w:iCs w:val="0"/>
                <w:color w:val="000000"/>
                <w:kern w:val="0"/>
                <w:sz w:val="20"/>
                <w:szCs w:val="20"/>
                <w:u w:val="none"/>
                <w:lang w:val="en-US" w:eastAsia="zh-CN" w:bidi="ar"/>
              </w:rPr>
              <w:t>包</w:t>
            </w:r>
            <w:r>
              <w:rPr>
                <w:rFonts w:hint="eastAsia" w:asciiTheme="minorEastAsia" w:hAnsiTheme="minorEastAsia" w:eastAsiaTheme="minorEastAsia" w:cstheme="minorEastAsia"/>
                <w:i w:val="0"/>
                <w:iCs w:val="0"/>
                <w:color w:val="auto"/>
                <w:kern w:val="0"/>
                <w:sz w:val="20"/>
                <w:szCs w:val="20"/>
                <w:u w:val="none"/>
                <w:lang w:val="en-US" w:eastAsia="zh-CN" w:bidi="ar"/>
              </w:rPr>
              <w:t>:</w:t>
            </w:r>
            <w:r>
              <w:rPr>
                <w:rFonts w:hint="eastAsia" w:asciiTheme="minorEastAsia" w:hAnsiTheme="minorEastAsia" w:eastAsiaTheme="minorEastAsia" w:cstheme="minorEastAsia"/>
                <w:i w:val="0"/>
                <w:iCs w:val="0"/>
                <w:color w:val="000000"/>
                <w:kern w:val="0"/>
                <w:sz w:val="20"/>
                <w:szCs w:val="20"/>
                <w:u w:val="none"/>
                <w:lang w:val="en-US" w:eastAsia="zh-CN" w:bidi="ar"/>
              </w:rPr>
              <w:t>〔</w:t>
            </w:r>
            <w:r>
              <w:rPr>
                <w:rFonts w:hint="eastAsia" w:asciiTheme="minorEastAsia" w:hAnsiTheme="minorEastAsia" w:eastAsiaTheme="minorEastAsia" w:cstheme="minorEastAsia"/>
                <w:i w:val="0"/>
                <w:iCs w:val="0"/>
                <w:color w:val="auto"/>
                <w:kern w:val="0"/>
                <w:sz w:val="20"/>
                <w:szCs w:val="20"/>
                <w:u w:val="none"/>
                <w:lang w:val="en-US" w:eastAsia="zh-CN" w:bidi="ar"/>
              </w:rPr>
              <w:t>12.5cm持针钳1把、12.5cm手术剪弯1把、12.5cm止血钳弯4把，直4把、14cm爱丽丝钳2把、11cm帊巾钳4把、25cm卵圆钳2把、3号刀柄1把、治疗碗1个、14cm手术镊2把。</w:t>
            </w:r>
            <w:r>
              <w:rPr>
                <w:rFonts w:hint="eastAsia" w:asciiTheme="minorEastAsia" w:hAnsiTheme="minorEastAsia" w:eastAsiaTheme="minorEastAsia" w:cstheme="minorEastAsia"/>
                <w:i w:val="0"/>
                <w:iCs w:val="0"/>
                <w:color w:val="000000"/>
                <w:kern w:val="0"/>
                <w:sz w:val="20"/>
                <w:szCs w:val="20"/>
                <w:u w:val="none"/>
                <w:lang w:val="en-US" w:eastAsia="zh-CN" w:bidi="ar"/>
              </w:rPr>
              <w:t>〕缝针2盒（7×17圆角各两个，6×14圆角各两个），治疗巾2块、洞巾2块、纱布若干块</w:t>
            </w:r>
            <w:r>
              <w:rPr>
                <w:rFonts w:hint="eastAsia" w:asciiTheme="minorEastAsia" w:hAnsiTheme="minorEastAsia" w:cstheme="minorEastAsia"/>
                <w:i w:val="0"/>
                <w:iCs w:val="0"/>
                <w:color w:val="000000"/>
                <w:kern w:val="0"/>
                <w:sz w:val="20"/>
                <w:szCs w:val="20"/>
                <w:u w:val="none"/>
                <w:lang w:val="en-US" w:eastAsia="zh-CN" w:bidi="ar"/>
              </w:rPr>
              <w:t>。</w:t>
            </w:r>
          </w:p>
        </w:tc>
      </w:tr>
      <w:tr w14:paraId="5FDB0E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 w:type="dxa"/>
            <w:vAlign w:val="center"/>
          </w:tcPr>
          <w:p w14:paraId="00AEE19E">
            <w:pPr>
              <w:numPr>
                <w:ilvl w:val="0"/>
                <w:numId w:val="1"/>
              </w:numPr>
              <w:ind w:left="635" w:leftChars="0" w:hanging="425" w:firstLineChars="0"/>
              <w:jc w:val="center"/>
              <w:rPr>
                <w:rFonts w:hint="eastAsia" w:asciiTheme="minorEastAsia" w:hAnsiTheme="minorEastAsia" w:eastAsiaTheme="minorEastAsia" w:cstheme="minorEastAsia"/>
                <w:sz w:val="20"/>
                <w:szCs w:val="20"/>
                <w:vertAlign w:val="baseline"/>
                <w:lang w:val="en-US" w:eastAsia="zh-CN"/>
              </w:rPr>
            </w:pPr>
          </w:p>
        </w:tc>
        <w:tc>
          <w:tcPr>
            <w:tcW w:w="3257" w:type="dxa"/>
            <w:vAlign w:val="center"/>
          </w:tcPr>
          <w:p w14:paraId="2C4F0590">
            <w:pPr>
              <w:keepNext w:val="0"/>
              <w:keepLines w:val="0"/>
              <w:pageBreakBefore w:val="0"/>
              <w:widowControl/>
              <w:suppressLineNumbers w:val="0"/>
              <w:kinsoku/>
              <w:wordWrap/>
              <w:overflowPunct/>
              <w:topLinePunct w:val="0"/>
              <w:bidi w:val="0"/>
              <w:snapToGrid/>
              <w:spacing w:line="600" w:lineRule="exact"/>
              <w:jc w:val="center"/>
              <w:textAlignment w:val="center"/>
              <w:rPr>
                <w:rFonts w:hint="eastAsia" w:asciiTheme="minorEastAsia" w:hAnsiTheme="minorEastAsia" w:eastAsiaTheme="minorEastAsia" w:cstheme="minorEastAsia"/>
                <w:i w:val="0"/>
                <w:color w:val="000000"/>
                <w:kern w:val="2"/>
                <w:sz w:val="20"/>
                <w:szCs w:val="20"/>
                <w:u w:val="none"/>
                <w:lang w:val="en-US" w:eastAsia="zh-CN" w:bidi="ar-SA"/>
              </w:rPr>
            </w:pPr>
            <w:r>
              <w:rPr>
                <w:rFonts w:hint="eastAsia" w:asciiTheme="minorEastAsia" w:hAnsiTheme="minorEastAsia" w:eastAsiaTheme="minorEastAsia" w:cstheme="minorEastAsia"/>
                <w:i w:val="0"/>
                <w:color w:val="000000"/>
                <w:kern w:val="0"/>
                <w:sz w:val="20"/>
                <w:szCs w:val="20"/>
                <w:u w:val="none"/>
                <w:lang w:val="en-US" w:eastAsia="zh-CN" w:bidi="ar"/>
              </w:rPr>
              <w:t>制氧机</w:t>
            </w:r>
          </w:p>
        </w:tc>
        <w:tc>
          <w:tcPr>
            <w:tcW w:w="9837" w:type="dxa"/>
            <w:vAlign w:val="center"/>
          </w:tcPr>
          <w:p w14:paraId="24CF24BA">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产品特点 产品特点 </w:t>
            </w:r>
          </w:p>
          <w:p w14:paraId="4CCC9034">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一、产品适用范围 五、主要技术要求 </w:t>
            </w:r>
          </w:p>
          <w:p w14:paraId="72B2F9A1">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，供医疗机构、家庭制取氧气，供缺氧患者给氧用。 1、最大推荐氧流量:6L/min </w:t>
            </w:r>
          </w:p>
          <w:p w14:paraId="3C45D1B2">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二、禁忌证 2、出口标称压力为0kPa和7kPa时的流量范围:1L/min-6L/min 3、在最大推荐流量时，施加7kPa的背压，流量变化:±10%以内 </w:t>
            </w:r>
          </w:p>
          <w:p w14:paraId="398A4144">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，氧中毒、氧过敏患者禁用。 4、出口标称压力为零时的氧浓度(在初始开机15min内，达到规定的浓 </w:t>
            </w:r>
          </w:p>
          <w:p w14:paraId="4845EEDD">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三、结构特征 度水平):最大推荐氧流量6L/min时，氧浓度≥90% </w:t>
            </w:r>
          </w:p>
          <w:p w14:paraId="23071ACC">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软件组件发布版本号:V3雾化功能的机型，由雾化杯、咬嘴和连接管组成。，产品结构由压缩机、吸附塔、贮气罐、流量指示器、湿化器、换向阀。电路板、外壳、过滤器、鼻氧管、雾化组件组成。雾化组件应用于具有 -)</w:t>
            </w:r>
          </w:p>
          <w:p w14:paraId="221DAC93">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5、最大限定压力:0.077MPa(出氧口)流量</w:t>
            </w:r>
          </w:p>
          <w:p w14:paraId="42BCB4B7">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6、在STPD(101.3kPa，操作温度20℃，干燥)和说明书规定的额定工作条件下，出口标称压力为零时，氧浓度与氧流量的表格图:(见图氧浓度</w:t>
            </w:r>
          </w:p>
          <w:p w14:paraId="3BCB4FBC">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，全型外壳，安全可靠。 1L/min ≥90% </w:t>
            </w:r>
          </w:p>
          <w:p w14:paraId="22A2E639">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。具有累时功能，通过显示屏显示总的工作时间。 2L/min 90% </w:t>
            </w:r>
          </w:p>
          <w:p w14:paraId="7C6446A6">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，设有断电报警功能。 ，装有压缩机超压安全阀，更有安全保障。 3L/min ≥90% </w:t>
            </w:r>
          </w:p>
          <w:p w14:paraId="6DCA2F04">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。设有故障报警功能(包括压力故障报警，压缩机故障报警，过热故障报 4L/min ≥90% </w:t>
            </w:r>
          </w:p>
          <w:p w14:paraId="47678183">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警，低流量故障报警)、低氧浓度报警功能。 5L/min ≥90% </w:t>
            </w:r>
          </w:p>
          <w:p w14:paraId="5FC8B0B8">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。压缩机带有热保护器，更好的保证压缩机及整机的安全。 6L/min ≥90% </w:t>
            </w:r>
          </w:p>
          <w:p w14:paraId="545B9F69">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.具有雾化功能。 </w:t>
            </w:r>
          </w:p>
          <w:p w14:paraId="6F73CD1D">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四、制氧原理 超出额定的环境温度、湿度和大气压力范围，可能会影响氧浓度。 </w:t>
            </w:r>
          </w:p>
          <w:p w14:paraId="15402083">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，本机以-220V电源为动力源，空气为原料，采用优质分子饰，在常温 7、压缩机安全阀释放压力:280kPa±30kPa </w:t>
            </w:r>
          </w:p>
          <w:p w14:paraId="3FB857AD">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下通过变压吸附分离法(PSA法)，制取符合医用标准的纯度较高的氧 8、噪声:距离1米，氧流量3L/min和氧流量6L/min时， </w:t>
            </w:r>
          </w:p>
          <w:p w14:paraId="489C6489">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气。 声压级≤60dB(A)，声功率级«68dB(A) </w:t>
            </w:r>
          </w:p>
          <w:p w14:paraId="4D308ED7">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9、雾化率:≥0.1mL/min</w:t>
            </w:r>
          </w:p>
          <w:p w14:paraId="265648C2">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10、工作电源范围:AC220V(-15%,+10%)，50Hz≠1Hz</w:t>
            </w:r>
          </w:p>
          <w:p w14:paraId="57721EBD">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额定电源:~220V，50Hz</w:t>
            </w:r>
          </w:p>
          <w:p w14:paraId="4912D84A">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产品特点 产品特点 </w:t>
            </w:r>
          </w:p>
          <w:p w14:paraId="74A72463">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11、输入功率:500VA 22、输出氧气口温度:≤46℃ </w:t>
            </w:r>
          </w:p>
          <w:p w14:paraId="7FE9969E">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12、净重:16.5kg 应用部分温度(鼻氧管、雾化组件):≤41℃ </w:t>
            </w:r>
          </w:p>
          <w:p w14:paraId="4672B662">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13、外形尺寸:39x24.5x50(cm) 23、建议:吸氧管长度不得超过15.2米，且不能折瘪。 </w:t>
            </w:r>
          </w:p>
          <w:p w14:paraId="3BCA4266">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14、安全系统: 24、贮存和运输环境: </w:t>
            </w:r>
          </w:p>
          <w:p w14:paraId="5ED3ED92">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、电流过载或连线松脱，报警停机; 。环境温度范围:-20℃~+55℃; </w:t>
            </w:r>
          </w:p>
          <w:p w14:paraId="154378C7">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、压力故障，报警停机: 。相对湿度范围:不超过93%，且无冷凝现象; </w:t>
            </w:r>
          </w:p>
          <w:p w14:paraId="7B0086C3">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。压缩机故障，报警停机; 。大气压力范围:70kPa-106kPa. 系统过热，报警停机; △注意:制氧机应贮存在无强烈日光、无腐蚀性气体和通风良好的室内， 低氧流量，报警停机; 运输时避免剧震和倒置横卧。 低氧浓度报警。</w:t>
            </w:r>
          </w:p>
          <w:p w14:paraId="48B14FD3">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15、最短工作时间:不得低于15分钟16、按电击防护类型分类:目类设备。</w:t>
            </w:r>
          </w:p>
          <w:p w14:paraId="5ACA0EAA">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17、按电击防护程度分类:BF型应用部分(鼻氧管、雾化组件)18、按外壳防护程度分类:IP21</w:t>
            </w:r>
          </w:p>
          <w:p w14:paraId="25DB294C">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19、按与空气混合的易燃麻醉气或与氧或氧化亚氮混合的易燃麻醉气</w:t>
            </w:r>
          </w:p>
          <w:p w14:paraId="759D4CE4">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情况下使用时的安全程度分类:不能在有与空气混合的易燃麻醉气或与氧成氧化亚氮混合的易燃麻醉气情况下使用的设备，20、接运行模式分类:连续运行</w:t>
            </w:r>
          </w:p>
          <w:p w14:paraId="50C9C03A">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21、正常工作环境(含氧浓度状态指示器):，环境温度范围:5℃-40℃;，相对湿度范围:15%-90%，且无冷凝现象;。大气压力范围:86kPa~106kPa.</w:t>
            </w:r>
          </w:p>
          <w:p w14:paraId="3FF40C90">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注意:环境温度为20℃时，制氧机从最低贮运温度/最高贮运温度到可</w:t>
            </w:r>
          </w:p>
          <w:p w14:paraId="64F86287">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以正常使用需要放置四小时以上。</w:t>
            </w:r>
          </w:p>
        </w:tc>
      </w:tr>
      <w:tr w14:paraId="36DE84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6" w:hRule="atLeast"/>
        </w:trPr>
        <w:tc>
          <w:tcPr>
            <w:tcW w:w="918" w:type="dxa"/>
            <w:vAlign w:val="center"/>
          </w:tcPr>
          <w:p w14:paraId="6FAF20E1">
            <w:pPr>
              <w:numPr>
                <w:ilvl w:val="0"/>
                <w:numId w:val="1"/>
              </w:numPr>
              <w:ind w:left="635" w:leftChars="0" w:hanging="425" w:firstLineChars="0"/>
              <w:jc w:val="center"/>
              <w:rPr>
                <w:rFonts w:hint="eastAsia" w:asciiTheme="minorEastAsia" w:hAnsiTheme="minorEastAsia" w:eastAsiaTheme="minorEastAsia" w:cstheme="minorEastAsia"/>
                <w:sz w:val="20"/>
                <w:szCs w:val="20"/>
                <w:vertAlign w:val="baseline"/>
                <w:lang w:val="en-US" w:eastAsia="zh-CN"/>
              </w:rPr>
            </w:pPr>
          </w:p>
        </w:tc>
        <w:tc>
          <w:tcPr>
            <w:tcW w:w="3257" w:type="dxa"/>
            <w:vAlign w:val="center"/>
          </w:tcPr>
          <w:p w14:paraId="3E24E177">
            <w:pPr>
              <w:keepNext w:val="0"/>
              <w:keepLines w:val="0"/>
              <w:pageBreakBefore w:val="0"/>
              <w:widowControl/>
              <w:suppressLineNumbers w:val="0"/>
              <w:kinsoku/>
              <w:wordWrap/>
              <w:overflowPunct/>
              <w:topLinePunct w:val="0"/>
              <w:bidi w:val="0"/>
              <w:snapToGrid/>
              <w:spacing w:line="600" w:lineRule="exact"/>
              <w:jc w:val="center"/>
              <w:textAlignment w:val="center"/>
              <w:rPr>
                <w:rFonts w:hint="eastAsia" w:asciiTheme="minorEastAsia" w:hAnsiTheme="minorEastAsia" w:eastAsiaTheme="minorEastAsia" w:cstheme="minorEastAsia"/>
                <w:i w:val="0"/>
                <w:color w:val="000000"/>
                <w:kern w:val="2"/>
                <w:sz w:val="20"/>
                <w:szCs w:val="20"/>
                <w:u w:val="none"/>
                <w:lang w:val="en-US" w:eastAsia="zh-CN" w:bidi="ar-SA"/>
              </w:rPr>
            </w:pPr>
            <w:r>
              <w:rPr>
                <w:rFonts w:hint="eastAsia" w:asciiTheme="minorEastAsia" w:hAnsiTheme="minorEastAsia" w:eastAsiaTheme="minorEastAsia" w:cstheme="minorEastAsia"/>
                <w:i w:val="0"/>
                <w:color w:val="000000"/>
                <w:kern w:val="0"/>
                <w:sz w:val="20"/>
                <w:szCs w:val="20"/>
                <w:u w:val="none"/>
                <w:lang w:val="en-US" w:eastAsia="zh-CN" w:bidi="ar"/>
              </w:rPr>
              <w:t>净化空调</w:t>
            </w:r>
          </w:p>
        </w:tc>
        <w:tc>
          <w:tcPr>
            <w:tcW w:w="9837" w:type="dxa"/>
            <w:vAlign w:val="center"/>
          </w:tcPr>
          <w:p w14:paraId="2EBD1BC0">
            <w:pPr>
              <w:keepNext/>
              <w:keepLines/>
              <w:spacing w:before="340" w:after="330" w:line="240" w:lineRule="auto"/>
              <w:ind w:left="0"/>
              <w:jc w:val="left"/>
              <w:rPr>
                <w:rFonts w:hint="eastAsia" w:asciiTheme="minorEastAsia" w:hAnsiTheme="minorEastAsia" w:eastAsiaTheme="minorEastAsia" w:cstheme="minorEastAsia"/>
                <w:b w:val="0"/>
                <w:bCs/>
                <w:sz w:val="18"/>
                <w:szCs w:val="18"/>
              </w:rPr>
            </w:pPr>
            <w:r>
              <w:rPr>
                <w:rFonts w:hint="eastAsia" w:asciiTheme="minorEastAsia" w:hAnsiTheme="minorEastAsia" w:eastAsiaTheme="minorEastAsia" w:cstheme="minorEastAsia"/>
                <w:b w:val="0"/>
                <w:bCs/>
                <w:sz w:val="18"/>
                <w:szCs w:val="18"/>
              </w:rPr>
              <w:t>一、技术参数</w:t>
            </w:r>
          </w:p>
          <w:tbl>
            <w:tblPr>
              <w:tblStyle w:val="3"/>
              <w:tblW w:w="0" w:type="auto"/>
              <w:tblInd w:w="0" w:type="dxa"/>
              <w:tblLayout w:type="fixed"/>
              <w:tblCellMar>
                <w:top w:w="0" w:type="dxa"/>
                <w:left w:w="0" w:type="dxa"/>
                <w:bottom w:w="0" w:type="dxa"/>
                <w:right w:w="0" w:type="dxa"/>
              </w:tblCellMar>
            </w:tblPr>
            <w:tblGrid>
              <w:gridCol w:w="2015"/>
              <w:gridCol w:w="2205"/>
              <w:gridCol w:w="5134"/>
            </w:tblGrid>
            <w:tr w14:paraId="058CA8AC">
              <w:tblPrEx>
                <w:tblCellMar>
                  <w:top w:w="0" w:type="dxa"/>
                  <w:left w:w="0" w:type="dxa"/>
                  <w:bottom w:w="0" w:type="dxa"/>
                  <w:right w:w="0" w:type="dxa"/>
                </w:tblCellMar>
              </w:tblPrEx>
              <w:trPr>
                <w:trHeight w:val="547" w:hRule="atLeast"/>
              </w:trPr>
              <w:tc>
                <w:tcPr>
                  <w:tcW w:w="4220" w:type="dxa"/>
                  <w:gridSpan w:val="2"/>
                  <w:tcBorders>
                    <w:top w:val="single" w:color="000000" w:sz="4" w:space="0"/>
                    <w:left w:val="single" w:color="000000" w:sz="4" w:space="0"/>
                    <w:bottom w:val="single" w:color="000000" w:sz="4" w:space="0"/>
                    <w:right w:val="single" w:color="auto" w:sz="4" w:space="0"/>
                  </w:tcBorders>
                  <w:noWrap w:val="0"/>
                  <w:tcMar>
                    <w:right w:w="108" w:type="dxa"/>
                  </w:tcMar>
                  <w:vAlign w:val="top"/>
                </w:tcPr>
                <w:p w14:paraId="2454EDE3">
                  <w:pPr>
                    <w:spacing w:line="240" w:lineRule="auto"/>
                    <w:ind w:left="0"/>
                    <w:jc w:val="left"/>
                    <w:rPr>
                      <w:rFonts w:hint="eastAsia" w:asciiTheme="minorEastAsia" w:hAnsiTheme="minorEastAsia" w:eastAsiaTheme="minorEastAsia" w:cstheme="minorEastAsia"/>
                      <w:b w:val="0"/>
                      <w:bCs/>
                      <w:sz w:val="18"/>
                      <w:szCs w:val="18"/>
                    </w:rPr>
                  </w:pPr>
                  <w:r>
                    <w:rPr>
                      <w:rFonts w:hint="eastAsia" w:asciiTheme="minorEastAsia" w:hAnsiTheme="minorEastAsia" w:eastAsiaTheme="minorEastAsia" w:cstheme="minorEastAsia"/>
                      <w:b w:val="0"/>
                      <w:bCs/>
                      <w:sz w:val="18"/>
                      <w:szCs w:val="18"/>
                    </w:rPr>
                    <w:t xml:space="preserve">                          </w:t>
                  </w:r>
                </w:p>
                <w:p w14:paraId="58FF3974">
                  <w:pPr>
                    <w:snapToGrid w:val="0"/>
                    <w:spacing w:line="240" w:lineRule="auto"/>
                    <w:ind w:left="0"/>
                    <w:jc w:val="left"/>
                    <w:rPr>
                      <w:rFonts w:hint="eastAsia" w:asciiTheme="minorEastAsia" w:hAnsiTheme="minorEastAsia" w:eastAsiaTheme="minorEastAsia" w:cstheme="minorEastAsia"/>
                      <w:b w:val="0"/>
                      <w:bCs/>
                      <w:sz w:val="18"/>
                      <w:szCs w:val="18"/>
                    </w:rPr>
                  </w:pPr>
                  <w:r>
                    <w:rPr>
                      <w:rFonts w:hint="eastAsia" w:asciiTheme="minorEastAsia" w:hAnsiTheme="minorEastAsia" w:eastAsiaTheme="minorEastAsia" w:cstheme="minorEastAsia"/>
                      <w:b w:val="0"/>
                      <w:bCs/>
                      <w:sz w:val="18"/>
                      <w:szCs w:val="18"/>
                    </w:rPr>
                    <w:t>性能</w:t>
                  </w:r>
                </w:p>
                <w:p w14:paraId="691F2CEC">
                  <w:pPr>
                    <w:spacing w:line="240" w:lineRule="auto"/>
                    <w:ind w:left="0" w:firstLine="900" w:firstLineChars="500"/>
                    <w:jc w:val="left"/>
                    <w:rPr>
                      <w:rFonts w:hint="eastAsia" w:asciiTheme="minorEastAsia" w:hAnsiTheme="minorEastAsia" w:eastAsiaTheme="minorEastAsia" w:cstheme="minorEastAsia"/>
                      <w:b w:val="0"/>
                      <w:bCs/>
                      <w:sz w:val="18"/>
                      <w:szCs w:val="18"/>
                    </w:rPr>
                  </w:pPr>
                  <w:r>
                    <w:rPr>
                      <w:rFonts w:hint="eastAsia" w:asciiTheme="minorEastAsia" w:hAnsiTheme="minorEastAsia" w:eastAsiaTheme="minorEastAsia" w:cstheme="minorEastAsia"/>
                      <w:b w:val="0"/>
                      <w:bCs/>
                      <w:sz w:val="18"/>
                      <w:szCs w:val="18"/>
                    </w:rPr>
                    <w:t>型号</w:t>
                  </w:r>
                </w:p>
              </w:tc>
              <w:tc>
                <w:tcPr>
                  <w:tcW w:w="5134" w:type="dxa"/>
                  <w:tcBorders>
                    <w:top w:val="single" w:color="000000" w:sz="4" w:space="0"/>
                    <w:left w:val="single" w:color="auto" w:sz="4" w:space="0"/>
                    <w:bottom w:val="single" w:color="000000" w:sz="4" w:space="0"/>
                    <w:right w:val="single" w:color="000000" w:sz="4" w:space="0"/>
                  </w:tcBorders>
                  <w:noWrap w:val="0"/>
                  <w:tcMar>
                    <w:left w:w="108" w:type="dxa"/>
                  </w:tcMar>
                  <w:vAlign w:val="center"/>
                </w:tcPr>
                <w:p w14:paraId="7C7E0CC3">
                  <w:pPr>
                    <w:spacing w:line="240" w:lineRule="auto"/>
                    <w:ind w:left="0"/>
                    <w:jc w:val="center"/>
                    <w:rPr>
                      <w:rFonts w:hint="eastAsia" w:asciiTheme="minorEastAsia" w:hAnsiTheme="minorEastAsia" w:eastAsiaTheme="minorEastAsia" w:cstheme="minorEastAsia"/>
                      <w:b w:val="0"/>
                      <w:bCs/>
                      <w:sz w:val="18"/>
                      <w:szCs w:val="18"/>
                    </w:rPr>
                  </w:pPr>
                </w:p>
              </w:tc>
            </w:tr>
            <w:tr w14:paraId="7DDAEE97">
              <w:tblPrEx>
                <w:tblCellMar>
                  <w:top w:w="0" w:type="dxa"/>
                  <w:left w:w="0" w:type="dxa"/>
                  <w:bottom w:w="0" w:type="dxa"/>
                  <w:right w:w="0" w:type="dxa"/>
                </w:tblCellMar>
              </w:tblPrEx>
              <w:tc>
                <w:tcPr>
                  <w:tcW w:w="2015" w:type="dxa"/>
                  <w:tcBorders>
                    <w:top w:val="single" w:color="000000" w:sz="4" w:space="0"/>
                    <w:left w:val="single" w:color="000000" w:sz="4" w:space="0"/>
                    <w:bottom w:val="single" w:color="000000" w:sz="4" w:space="0"/>
                    <w:right w:val="single" w:color="000000" w:sz="4" w:space="0"/>
                  </w:tcBorders>
                  <w:noWrap w:val="0"/>
                  <w:tcMar>
                    <w:left w:w="108" w:type="dxa"/>
                    <w:right w:w="108" w:type="dxa"/>
                  </w:tcMar>
                  <w:vAlign w:val="center"/>
                </w:tcPr>
                <w:p w14:paraId="5E56F23F">
                  <w:pPr>
                    <w:ind w:left="0"/>
                    <w:jc w:val="left"/>
                    <w:rPr>
                      <w:rFonts w:hint="eastAsia" w:asciiTheme="minorEastAsia" w:hAnsiTheme="minorEastAsia" w:eastAsiaTheme="minorEastAsia" w:cstheme="minorEastAsia"/>
                      <w:b w:val="0"/>
                      <w:bCs/>
                      <w:sz w:val="18"/>
                      <w:szCs w:val="18"/>
                    </w:rPr>
                  </w:pPr>
                  <w:r>
                    <w:rPr>
                      <w:rFonts w:hint="eastAsia" w:asciiTheme="minorEastAsia" w:hAnsiTheme="minorEastAsia" w:eastAsiaTheme="minorEastAsia" w:cstheme="minorEastAsia"/>
                      <w:b w:val="0"/>
                      <w:bCs/>
                      <w:sz w:val="18"/>
                      <w:szCs w:val="18"/>
                    </w:rPr>
                    <w:t>制冷量</w:t>
                  </w:r>
                </w:p>
              </w:tc>
              <w:tc>
                <w:tcPr>
                  <w:tcW w:w="2205" w:type="dxa"/>
                  <w:tcBorders>
                    <w:top w:val="single" w:color="auto" w:sz="4" w:space="0"/>
                    <w:left w:val="single" w:color="000000" w:sz="4" w:space="0"/>
                    <w:bottom w:val="single" w:color="000000" w:sz="4" w:space="0"/>
                    <w:right w:val="single" w:color="000000" w:sz="4" w:space="0"/>
                  </w:tcBorders>
                  <w:noWrap w:val="0"/>
                  <w:vAlign w:val="center"/>
                </w:tcPr>
                <w:p w14:paraId="35941580">
                  <w:pPr>
                    <w:ind w:left="0"/>
                    <w:jc w:val="left"/>
                    <w:rPr>
                      <w:rFonts w:hint="eastAsia" w:asciiTheme="minorEastAsia" w:hAnsiTheme="minorEastAsia" w:eastAsiaTheme="minorEastAsia" w:cstheme="minorEastAsia"/>
                      <w:b w:val="0"/>
                      <w:bCs/>
                      <w:sz w:val="18"/>
                      <w:szCs w:val="18"/>
                    </w:rPr>
                  </w:pPr>
                  <w:r>
                    <w:rPr>
                      <w:rFonts w:hint="eastAsia" w:asciiTheme="minorEastAsia" w:hAnsiTheme="minorEastAsia" w:eastAsiaTheme="minorEastAsia" w:cstheme="minorEastAsia"/>
                      <w:b w:val="0"/>
                      <w:bCs/>
                      <w:sz w:val="18"/>
                      <w:szCs w:val="18"/>
                    </w:rPr>
                    <w:t>kW</w:t>
                  </w:r>
                </w:p>
              </w:tc>
              <w:tc>
                <w:tcPr>
                  <w:tcW w:w="5134" w:type="dxa"/>
                  <w:tcBorders>
                    <w:top w:val="single" w:color="000000" w:sz="4" w:space="0"/>
                    <w:left w:val="single" w:color="000000" w:sz="4" w:space="0"/>
                    <w:bottom w:val="single" w:color="000000" w:sz="4" w:space="0"/>
                    <w:right w:val="single" w:color="000000" w:sz="4" w:space="0"/>
                  </w:tcBorders>
                  <w:noWrap w:val="0"/>
                  <w:vAlign w:val="center"/>
                </w:tcPr>
                <w:p w14:paraId="5484A6F8">
                  <w:pPr>
                    <w:ind w:left="0"/>
                    <w:jc w:val="center"/>
                    <w:rPr>
                      <w:rFonts w:hint="eastAsia" w:asciiTheme="minorEastAsia" w:hAnsiTheme="minorEastAsia" w:eastAsiaTheme="minorEastAsia" w:cstheme="minorEastAsia"/>
                      <w:b w:val="0"/>
                      <w:bCs/>
                      <w:sz w:val="18"/>
                      <w:szCs w:val="18"/>
                      <w:lang w:val="en-US" w:eastAsia="zh-CN"/>
                    </w:rPr>
                  </w:pPr>
                  <w:r>
                    <w:rPr>
                      <w:rFonts w:hint="eastAsia" w:asciiTheme="minorEastAsia" w:hAnsiTheme="minorEastAsia" w:eastAsiaTheme="minorEastAsia" w:cstheme="minorEastAsia"/>
                      <w:b w:val="0"/>
                      <w:bCs/>
                      <w:sz w:val="18"/>
                      <w:szCs w:val="18"/>
                      <w:lang w:val="en-US" w:eastAsia="zh-CN"/>
                    </w:rPr>
                    <w:t>10</w:t>
                  </w:r>
                </w:p>
              </w:tc>
            </w:tr>
            <w:tr w14:paraId="4C238AA0">
              <w:tblPrEx>
                <w:tblCellMar>
                  <w:top w:w="0" w:type="dxa"/>
                  <w:left w:w="0" w:type="dxa"/>
                  <w:bottom w:w="0" w:type="dxa"/>
                  <w:right w:w="0" w:type="dxa"/>
                </w:tblCellMar>
              </w:tblPrEx>
              <w:tc>
                <w:tcPr>
                  <w:tcW w:w="2015" w:type="dxa"/>
                  <w:tcBorders>
                    <w:top w:val="single" w:color="000000" w:sz="4" w:space="0"/>
                    <w:left w:val="single" w:color="000000" w:sz="4" w:space="0"/>
                    <w:bottom w:val="single" w:color="000000" w:sz="4" w:space="0"/>
                    <w:right w:val="single" w:color="000000" w:sz="4" w:space="0"/>
                  </w:tcBorders>
                  <w:noWrap w:val="0"/>
                  <w:tcMar>
                    <w:left w:w="108" w:type="dxa"/>
                    <w:right w:w="108" w:type="dxa"/>
                  </w:tcMar>
                  <w:vAlign w:val="center"/>
                </w:tcPr>
                <w:p w14:paraId="6182C62D">
                  <w:pPr>
                    <w:ind w:left="0"/>
                    <w:jc w:val="left"/>
                    <w:rPr>
                      <w:rFonts w:hint="eastAsia" w:asciiTheme="minorEastAsia" w:hAnsiTheme="minorEastAsia" w:eastAsiaTheme="minorEastAsia" w:cstheme="minorEastAsia"/>
                      <w:b w:val="0"/>
                      <w:bCs/>
                      <w:sz w:val="18"/>
                      <w:szCs w:val="18"/>
                    </w:rPr>
                  </w:pPr>
                  <w:r>
                    <w:rPr>
                      <w:rFonts w:hint="eastAsia" w:asciiTheme="minorEastAsia" w:hAnsiTheme="minorEastAsia" w:eastAsiaTheme="minorEastAsia" w:cstheme="minorEastAsia"/>
                      <w:b w:val="0"/>
                      <w:bCs/>
                      <w:sz w:val="18"/>
                      <w:szCs w:val="18"/>
                    </w:rPr>
                    <w:t>制冷输入功率</w:t>
                  </w:r>
                </w:p>
              </w:tc>
              <w:tc>
                <w:tcPr>
                  <w:tcW w:w="2205" w:type="dxa"/>
                  <w:tcBorders>
                    <w:top w:val="single" w:color="auto" w:sz="4" w:space="0"/>
                    <w:left w:val="single" w:color="000000" w:sz="4" w:space="0"/>
                    <w:bottom w:val="single" w:color="000000" w:sz="4" w:space="0"/>
                    <w:right w:val="single" w:color="000000" w:sz="4" w:space="0"/>
                  </w:tcBorders>
                  <w:noWrap w:val="0"/>
                  <w:vAlign w:val="center"/>
                </w:tcPr>
                <w:p w14:paraId="67F48235">
                  <w:pPr>
                    <w:ind w:left="0"/>
                    <w:jc w:val="left"/>
                    <w:rPr>
                      <w:rFonts w:hint="eastAsia" w:asciiTheme="minorEastAsia" w:hAnsiTheme="minorEastAsia" w:eastAsiaTheme="minorEastAsia" w:cstheme="minorEastAsia"/>
                      <w:b w:val="0"/>
                      <w:bCs/>
                      <w:sz w:val="18"/>
                      <w:szCs w:val="18"/>
                    </w:rPr>
                  </w:pPr>
                  <w:r>
                    <w:rPr>
                      <w:rFonts w:hint="eastAsia" w:asciiTheme="minorEastAsia" w:hAnsiTheme="minorEastAsia" w:eastAsiaTheme="minorEastAsia" w:cstheme="minorEastAsia"/>
                      <w:b w:val="0"/>
                      <w:bCs/>
                      <w:sz w:val="18"/>
                      <w:szCs w:val="18"/>
                    </w:rPr>
                    <w:t>Kw</w:t>
                  </w:r>
                </w:p>
              </w:tc>
              <w:tc>
                <w:tcPr>
                  <w:tcW w:w="5134" w:type="dxa"/>
                  <w:tcBorders>
                    <w:top w:val="single" w:color="000000" w:sz="4" w:space="0"/>
                    <w:left w:val="single" w:color="000000" w:sz="4" w:space="0"/>
                    <w:bottom w:val="single" w:color="000000" w:sz="4" w:space="0"/>
                    <w:right w:val="single" w:color="000000" w:sz="4" w:space="0"/>
                  </w:tcBorders>
                  <w:noWrap w:val="0"/>
                  <w:vAlign w:val="center"/>
                </w:tcPr>
                <w:p w14:paraId="317770EE">
                  <w:pPr>
                    <w:ind w:left="0"/>
                    <w:jc w:val="center"/>
                    <w:rPr>
                      <w:rFonts w:hint="eastAsia" w:asciiTheme="minorEastAsia" w:hAnsiTheme="minorEastAsia" w:eastAsiaTheme="minorEastAsia" w:cstheme="minorEastAsia"/>
                      <w:b w:val="0"/>
                      <w:bCs/>
                      <w:sz w:val="18"/>
                      <w:szCs w:val="18"/>
                      <w:lang w:val="en-US" w:eastAsia="zh-CN"/>
                    </w:rPr>
                  </w:pPr>
                  <w:r>
                    <w:rPr>
                      <w:rFonts w:hint="eastAsia" w:asciiTheme="minorEastAsia" w:hAnsiTheme="minorEastAsia" w:eastAsiaTheme="minorEastAsia" w:cstheme="minorEastAsia"/>
                      <w:b w:val="0"/>
                      <w:bCs/>
                      <w:sz w:val="18"/>
                      <w:szCs w:val="18"/>
                      <w:lang w:val="en-US" w:eastAsia="zh-CN"/>
                    </w:rPr>
                    <w:t>3.86</w:t>
                  </w:r>
                </w:p>
              </w:tc>
            </w:tr>
            <w:tr w14:paraId="22C8B629">
              <w:tblPrEx>
                <w:tblCellMar>
                  <w:top w:w="0" w:type="dxa"/>
                  <w:left w:w="0" w:type="dxa"/>
                  <w:bottom w:w="0" w:type="dxa"/>
                  <w:right w:w="0" w:type="dxa"/>
                </w:tblCellMar>
              </w:tblPrEx>
              <w:tc>
                <w:tcPr>
                  <w:tcW w:w="2015" w:type="dxa"/>
                  <w:tcBorders>
                    <w:top w:val="single" w:color="000000" w:sz="4" w:space="0"/>
                    <w:left w:val="single" w:color="000000" w:sz="4" w:space="0"/>
                    <w:bottom w:val="single" w:color="000000" w:sz="4" w:space="0"/>
                    <w:right w:val="single" w:color="000000" w:sz="4" w:space="0"/>
                  </w:tcBorders>
                  <w:noWrap w:val="0"/>
                  <w:tcMar>
                    <w:left w:w="108" w:type="dxa"/>
                    <w:right w:w="108" w:type="dxa"/>
                  </w:tcMar>
                  <w:vAlign w:val="center"/>
                </w:tcPr>
                <w:p w14:paraId="3CA6177B">
                  <w:pPr>
                    <w:ind w:left="0"/>
                    <w:jc w:val="left"/>
                    <w:rPr>
                      <w:rFonts w:hint="eastAsia" w:asciiTheme="minorEastAsia" w:hAnsiTheme="minorEastAsia" w:eastAsiaTheme="minorEastAsia" w:cstheme="minorEastAsia"/>
                      <w:b w:val="0"/>
                      <w:bCs/>
                      <w:sz w:val="18"/>
                      <w:szCs w:val="18"/>
                    </w:rPr>
                  </w:pPr>
                  <w:r>
                    <w:rPr>
                      <w:rFonts w:hint="eastAsia" w:asciiTheme="minorEastAsia" w:hAnsiTheme="minorEastAsia" w:eastAsiaTheme="minorEastAsia" w:cstheme="minorEastAsia"/>
                      <w:b w:val="0"/>
                      <w:bCs/>
                      <w:sz w:val="18"/>
                      <w:szCs w:val="18"/>
                    </w:rPr>
                    <w:t>制热量</w:t>
                  </w:r>
                </w:p>
              </w:tc>
              <w:tc>
                <w:tcPr>
                  <w:tcW w:w="2205" w:type="dxa"/>
                  <w:tcBorders>
                    <w:top w:val="single" w:color="auto" w:sz="4" w:space="0"/>
                    <w:left w:val="single" w:color="000000" w:sz="4" w:space="0"/>
                    <w:bottom w:val="single" w:color="000000" w:sz="4" w:space="0"/>
                    <w:right w:val="single" w:color="000000" w:sz="4" w:space="0"/>
                  </w:tcBorders>
                  <w:noWrap w:val="0"/>
                  <w:vAlign w:val="center"/>
                </w:tcPr>
                <w:p w14:paraId="190714DD">
                  <w:pPr>
                    <w:ind w:left="0"/>
                    <w:jc w:val="left"/>
                    <w:rPr>
                      <w:rFonts w:hint="eastAsia" w:asciiTheme="minorEastAsia" w:hAnsiTheme="minorEastAsia" w:eastAsiaTheme="minorEastAsia" w:cstheme="minorEastAsia"/>
                      <w:b w:val="0"/>
                      <w:bCs/>
                      <w:sz w:val="18"/>
                      <w:szCs w:val="18"/>
                    </w:rPr>
                  </w:pPr>
                  <w:r>
                    <w:rPr>
                      <w:rFonts w:hint="eastAsia" w:asciiTheme="minorEastAsia" w:hAnsiTheme="minorEastAsia" w:eastAsiaTheme="minorEastAsia" w:cstheme="minorEastAsia"/>
                      <w:b w:val="0"/>
                      <w:bCs/>
                      <w:sz w:val="18"/>
                      <w:szCs w:val="18"/>
                    </w:rPr>
                    <w:t>kw</w:t>
                  </w:r>
                </w:p>
              </w:tc>
              <w:tc>
                <w:tcPr>
                  <w:tcW w:w="5134" w:type="dxa"/>
                  <w:tcBorders>
                    <w:top w:val="single" w:color="000000" w:sz="4" w:space="0"/>
                    <w:left w:val="single" w:color="000000" w:sz="4" w:space="0"/>
                    <w:bottom w:val="single" w:color="000000" w:sz="4" w:space="0"/>
                    <w:right w:val="single" w:color="000000" w:sz="4" w:space="0"/>
                  </w:tcBorders>
                  <w:noWrap w:val="0"/>
                  <w:vAlign w:val="center"/>
                </w:tcPr>
                <w:p w14:paraId="707511AF">
                  <w:pPr>
                    <w:ind w:left="0"/>
                    <w:jc w:val="center"/>
                    <w:rPr>
                      <w:rFonts w:hint="eastAsia" w:asciiTheme="minorEastAsia" w:hAnsiTheme="minorEastAsia" w:eastAsiaTheme="minorEastAsia" w:cstheme="minorEastAsia"/>
                      <w:b w:val="0"/>
                      <w:bCs/>
                      <w:sz w:val="18"/>
                      <w:szCs w:val="18"/>
                      <w:lang w:val="en-US" w:eastAsia="zh-CN"/>
                    </w:rPr>
                  </w:pPr>
                  <w:r>
                    <w:rPr>
                      <w:rFonts w:hint="eastAsia" w:asciiTheme="minorEastAsia" w:hAnsiTheme="minorEastAsia" w:eastAsiaTheme="minorEastAsia" w:cstheme="minorEastAsia"/>
                      <w:b w:val="0"/>
                      <w:bCs/>
                      <w:sz w:val="18"/>
                      <w:szCs w:val="18"/>
                      <w:lang w:val="en-US" w:eastAsia="zh-CN"/>
                    </w:rPr>
                    <w:t>/</w:t>
                  </w:r>
                </w:p>
              </w:tc>
            </w:tr>
            <w:tr w14:paraId="0BD5D4AA">
              <w:tblPrEx>
                <w:tblCellMar>
                  <w:top w:w="0" w:type="dxa"/>
                  <w:left w:w="0" w:type="dxa"/>
                  <w:bottom w:w="0" w:type="dxa"/>
                  <w:right w:w="0" w:type="dxa"/>
                </w:tblCellMar>
              </w:tblPrEx>
              <w:tc>
                <w:tcPr>
                  <w:tcW w:w="2015" w:type="dxa"/>
                  <w:tcBorders>
                    <w:top w:val="single" w:color="000000" w:sz="4" w:space="0"/>
                    <w:left w:val="single" w:color="000000" w:sz="4" w:space="0"/>
                    <w:bottom w:val="single" w:color="000000" w:sz="4" w:space="0"/>
                    <w:right w:val="single" w:color="000000" w:sz="4" w:space="0"/>
                  </w:tcBorders>
                  <w:noWrap w:val="0"/>
                  <w:tcMar>
                    <w:left w:w="108" w:type="dxa"/>
                    <w:right w:w="108" w:type="dxa"/>
                  </w:tcMar>
                  <w:vAlign w:val="center"/>
                </w:tcPr>
                <w:p w14:paraId="330C1AFC">
                  <w:pPr>
                    <w:ind w:left="0"/>
                    <w:jc w:val="left"/>
                    <w:rPr>
                      <w:rFonts w:hint="eastAsia" w:asciiTheme="minorEastAsia" w:hAnsiTheme="minorEastAsia" w:eastAsiaTheme="minorEastAsia" w:cstheme="minorEastAsia"/>
                      <w:b w:val="0"/>
                      <w:bCs/>
                      <w:sz w:val="18"/>
                      <w:szCs w:val="18"/>
                    </w:rPr>
                  </w:pPr>
                  <w:r>
                    <w:rPr>
                      <w:rFonts w:hint="eastAsia" w:asciiTheme="minorEastAsia" w:hAnsiTheme="minorEastAsia" w:eastAsiaTheme="minorEastAsia" w:cstheme="minorEastAsia"/>
                      <w:b w:val="0"/>
                      <w:bCs/>
                      <w:sz w:val="18"/>
                      <w:szCs w:val="18"/>
                    </w:rPr>
                    <w:t>电加热量</w:t>
                  </w:r>
                </w:p>
              </w:tc>
              <w:tc>
                <w:tcPr>
                  <w:tcW w:w="2205" w:type="dxa"/>
                  <w:tcBorders>
                    <w:top w:val="single" w:color="000000" w:sz="4" w:space="0"/>
                    <w:left w:val="single" w:color="000000" w:sz="4" w:space="0"/>
                    <w:bottom w:val="single" w:color="000000" w:sz="4" w:space="0"/>
                    <w:right w:val="single" w:color="000000" w:sz="4" w:space="0"/>
                  </w:tcBorders>
                  <w:noWrap w:val="0"/>
                  <w:vAlign w:val="center"/>
                </w:tcPr>
                <w:p w14:paraId="191CE872">
                  <w:pPr>
                    <w:ind w:left="0"/>
                    <w:jc w:val="left"/>
                    <w:rPr>
                      <w:rFonts w:hint="eastAsia" w:asciiTheme="minorEastAsia" w:hAnsiTheme="minorEastAsia" w:eastAsiaTheme="minorEastAsia" w:cstheme="minorEastAsia"/>
                      <w:b w:val="0"/>
                      <w:bCs/>
                      <w:sz w:val="18"/>
                      <w:szCs w:val="18"/>
                    </w:rPr>
                  </w:pPr>
                  <w:r>
                    <w:rPr>
                      <w:rFonts w:hint="eastAsia" w:asciiTheme="minorEastAsia" w:hAnsiTheme="minorEastAsia" w:eastAsiaTheme="minorEastAsia" w:cstheme="minorEastAsia"/>
                      <w:b w:val="0"/>
                      <w:bCs/>
                      <w:sz w:val="18"/>
                      <w:szCs w:val="18"/>
                    </w:rPr>
                    <w:t>Kw</w:t>
                  </w:r>
                </w:p>
              </w:tc>
              <w:tc>
                <w:tcPr>
                  <w:tcW w:w="5134" w:type="dxa"/>
                  <w:tcBorders>
                    <w:top w:val="single" w:color="000000" w:sz="4" w:space="0"/>
                    <w:left w:val="single" w:color="000000" w:sz="4" w:space="0"/>
                    <w:bottom w:val="single" w:color="000000" w:sz="4" w:space="0"/>
                    <w:right w:val="single" w:color="000000" w:sz="4" w:space="0"/>
                  </w:tcBorders>
                  <w:noWrap w:val="0"/>
                  <w:vAlign w:val="center"/>
                </w:tcPr>
                <w:p w14:paraId="63F95216">
                  <w:pPr>
                    <w:ind w:left="0"/>
                    <w:jc w:val="center"/>
                    <w:rPr>
                      <w:rFonts w:hint="eastAsia" w:asciiTheme="minorEastAsia" w:hAnsiTheme="minorEastAsia" w:eastAsiaTheme="minorEastAsia" w:cstheme="minorEastAsia"/>
                      <w:b w:val="0"/>
                      <w:bCs/>
                      <w:sz w:val="18"/>
                      <w:szCs w:val="18"/>
                      <w:lang w:val="en-US" w:eastAsia="zh-CN"/>
                    </w:rPr>
                  </w:pPr>
                  <w:r>
                    <w:rPr>
                      <w:rFonts w:hint="eastAsia" w:asciiTheme="minorEastAsia" w:hAnsiTheme="minorEastAsia" w:eastAsiaTheme="minorEastAsia" w:cstheme="minorEastAsia"/>
                      <w:b w:val="0"/>
                      <w:bCs/>
                      <w:sz w:val="18"/>
                      <w:szCs w:val="18"/>
                    </w:rPr>
                    <w:t>1</w:t>
                  </w:r>
                  <w:r>
                    <w:rPr>
                      <w:rFonts w:hint="eastAsia" w:asciiTheme="minorEastAsia" w:hAnsiTheme="minorEastAsia" w:eastAsiaTheme="minorEastAsia" w:cstheme="minorEastAsia"/>
                      <w:b w:val="0"/>
                      <w:bCs/>
                      <w:sz w:val="18"/>
                      <w:szCs w:val="18"/>
                      <w:lang w:val="en-US" w:eastAsia="zh-CN"/>
                    </w:rPr>
                    <w:t>3</w:t>
                  </w:r>
                </w:p>
              </w:tc>
            </w:tr>
            <w:tr w14:paraId="607B4B7E">
              <w:tblPrEx>
                <w:tblCellMar>
                  <w:top w:w="0" w:type="dxa"/>
                  <w:left w:w="0" w:type="dxa"/>
                  <w:bottom w:w="0" w:type="dxa"/>
                  <w:right w:w="0" w:type="dxa"/>
                </w:tblCellMar>
              </w:tblPrEx>
              <w:tc>
                <w:tcPr>
                  <w:tcW w:w="2015" w:type="dxa"/>
                  <w:tcBorders>
                    <w:top w:val="single" w:color="000000" w:sz="4" w:space="0"/>
                    <w:left w:val="single" w:color="000000" w:sz="4" w:space="0"/>
                    <w:bottom w:val="single" w:color="000000" w:sz="4" w:space="0"/>
                    <w:right w:val="single" w:color="000000" w:sz="4" w:space="0"/>
                  </w:tcBorders>
                  <w:noWrap w:val="0"/>
                  <w:tcMar>
                    <w:left w:w="108" w:type="dxa"/>
                    <w:right w:w="108" w:type="dxa"/>
                  </w:tcMar>
                  <w:vAlign w:val="center"/>
                </w:tcPr>
                <w:p w14:paraId="792838A3">
                  <w:pPr>
                    <w:ind w:left="0"/>
                    <w:jc w:val="left"/>
                    <w:rPr>
                      <w:rFonts w:hint="eastAsia" w:asciiTheme="minorEastAsia" w:hAnsiTheme="minorEastAsia" w:eastAsiaTheme="minorEastAsia" w:cstheme="minorEastAsia"/>
                      <w:b w:val="0"/>
                      <w:bCs/>
                      <w:sz w:val="18"/>
                      <w:szCs w:val="18"/>
                    </w:rPr>
                  </w:pPr>
                  <w:r>
                    <w:rPr>
                      <w:rFonts w:hint="eastAsia" w:asciiTheme="minorEastAsia" w:hAnsiTheme="minorEastAsia" w:eastAsiaTheme="minorEastAsia" w:cstheme="minorEastAsia"/>
                      <w:b w:val="0"/>
                      <w:bCs/>
                      <w:sz w:val="18"/>
                      <w:szCs w:val="18"/>
                    </w:rPr>
                    <w:t>制热输入功率</w:t>
                  </w:r>
                </w:p>
              </w:tc>
              <w:tc>
                <w:tcPr>
                  <w:tcW w:w="2205" w:type="dxa"/>
                  <w:tcBorders>
                    <w:top w:val="single" w:color="000000" w:sz="4" w:space="0"/>
                    <w:left w:val="single" w:color="000000" w:sz="4" w:space="0"/>
                    <w:bottom w:val="single" w:color="000000" w:sz="4" w:space="0"/>
                    <w:right w:val="single" w:color="000000" w:sz="4" w:space="0"/>
                  </w:tcBorders>
                  <w:noWrap w:val="0"/>
                  <w:vAlign w:val="center"/>
                </w:tcPr>
                <w:p w14:paraId="144D9710">
                  <w:pPr>
                    <w:ind w:left="0"/>
                    <w:jc w:val="left"/>
                    <w:rPr>
                      <w:rFonts w:hint="eastAsia" w:asciiTheme="minorEastAsia" w:hAnsiTheme="minorEastAsia" w:eastAsiaTheme="minorEastAsia" w:cstheme="minorEastAsia"/>
                      <w:b w:val="0"/>
                      <w:bCs/>
                      <w:sz w:val="18"/>
                      <w:szCs w:val="18"/>
                    </w:rPr>
                  </w:pPr>
                  <w:r>
                    <w:rPr>
                      <w:rFonts w:hint="eastAsia" w:asciiTheme="minorEastAsia" w:hAnsiTheme="minorEastAsia" w:eastAsiaTheme="minorEastAsia" w:cstheme="minorEastAsia"/>
                      <w:b w:val="0"/>
                      <w:bCs/>
                      <w:sz w:val="18"/>
                      <w:szCs w:val="18"/>
                    </w:rPr>
                    <w:t>Kw</w:t>
                  </w:r>
                </w:p>
              </w:tc>
              <w:tc>
                <w:tcPr>
                  <w:tcW w:w="5134" w:type="dxa"/>
                  <w:tcBorders>
                    <w:top w:val="single" w:color="000000" w:sz="4" w:space="0"/>
                    <w:left w:val="single" w:color="000000" w:sz="4" w:space="0"/>
                    <w:bottom w:val="single" w:color="000000" w:sz="4" w:space="0"/>
                    <w:right w:val="single" w:color="000000" w:sz="4" w:space="0"/>
                  </w:tcBorders>
                  <w:noWrap w:val="0"/>
                  <w:vAlign w:val="center"/>
                </w:tcPr>
                <w:p w14:paraId="6EC8A52F">
                  <w:pPr>
                    <w:ind w:left="0"/>
                    <w:jc w:val="center"/>
                    <w:rPr>
                      <w:rFonts w:hint="eastAsia" w:asciiTheme="minorEastAsia" w:hAnsiTheme="minorEastAsia" w:eastAsiaTheme="minorEastAsia" w:cstheme="minorEastAsia"/>
                      <w:b w:val="0"/>
                      <w:bCs/>
                      <w:sz w:val="18"/>
                      <w:szCs w:val="18"/>
                      <w:lang w:val="en-US" w:eastAsia="zh-CN"/>
                    </w:rPr>
                  </w:pPr>
                  <w:r>
                    <w:rPr>
                      <w:rFonts w:hint="eastAsia" w:asciiTheme="minorEastAsia" w:hAnsiTheme="minorEastAsia" w:eastAsiaTheme="minorEastAsia" w:cstheme="minorEastAsia"/>
                      <w:b w:val="0"/>
                      <w:bCs/>
                      <w:sz w:val="18"/>
                      <w:szCs w:val="18"/>
                      <w:lang w:val="en-US" w:eastAsia="zh-CN"/>
                    </w:rPr>
                    <w:t>/</w:t>
                  </w:r>
                </w:p>
              </w:tc>
            </w:tr>
            <w:tr w14:paraId="7FCD15DA">
              <w:tblPrEx>
                <w:tblCellMar>
                  <w:top w:w="0" w:type="dxa"/>
                  <w:left w:w="0" w:type="dxa"/>
                  <w:bottom w:w="0" w:type="dxa"/>
                  <w:right w:w="0" w:type="dxa"/>
                </w:tblCellMar>
              </w:tblPrEx>
              <w:tc>
                <w:tcPr>
                  <w:tcW w:w="2015" w:type="dxa"/>
                  <w:tcBorders>
                    <w:top w:val="single" w:color="000000" w:sz="4" w:space="0"/>
                    <w:left w:val="single" w:color="000000" w:sz="4" w:space="0"/>
                    <w:bottom w:val="single" w:color="000000" w:sz="4" w:space="0"/>
                    <w:right w:val="single" w:color="000000" w:sz="4" w:space="0"/>
                  </w:tcBorders>
                  <w:noWrap w:val="0"/>
                  <w:tcMar>
                    <w:left w:w="108" w:type="dxa"/>
                    <w:right w:w="108" w:type="dxa"/>
                  </w:tcMar>
                  <w:vAlign w:val="center"/>
                </w:tcPr>
                <w:p w14:paraId="3A74FEF8">
                  <w:pPr>
                    <w:ind w:left="0"/>
                    <w:jc w:val="left"/>
                    <w:rPr>
                      <w:rFonts w:hint="eastAsia" w:asciiTheme="minorEastAsia" w:hAnsiTheme="minorEastAsia" w:eastAsiaTheme="minorEastAsia" w:cstheme="minorEastAsia"/>
                      <w:b w:val="0"/>
                      <w:bCs/>
                      <w:sz w:val="18"/>
                      <w:szCs w:val="18"/>
                    </w:rPr>
                  </w:pPr>
                  <w:r>
                    <w:rPr>
                      <w:rFonts w:hint="eastAsia" w:asciiTheme="minorEastAsia" w:hAnsiTheme="minorEastAsia" w:eastAsiaTheme="minorEastAsia" w:cstheme="minorEastAsia"/>
                      <w:b w:val="0"/>
                      <w:bCs/>
                      <w:sz w:val="18"/>
                      <w:szCs w:val="18"/>
                    </w:rPr>
                    <w:t>电极加湿量</w:t>
                  </w:r>
                </w:p>
              </w:tc>
              <w:tc>
                <w:tcPr>
                  <w:tcW w:w="2205" w:type="dxa"/>
                  <w:tcBorders>
                    <w:top w:val="single" w:color="000000" w:sz="4" w:space="0"/>
                    <w:left w:val="single" w:color="000000" w:sz="4" w:space="0"/>
                    <w:bottom w:val="single" w:color="000000" w:sz="4" w:space="0"/>
                    <w:right w:val="single" w:color="000000" w:sz="4" w:space="0"/>
                  </w:tcBorders>
                  <w:noWrap w:val="0"/>
                  <w:vAlign w:val="center"/>
                </w:tcPr>
                <w:p w14:paraId="741688D1">
                  <w:pPr>
                    <w:ind w:left="0"/>
                    <w:jc w:val="left"/>
                    <w:rPr>
                      <w:rFonts w:hint="eastAsia" w:asciiTheme="minorEastAsia" w:hAnsiTheme="minorEastAsia" w:eastAsiaTheme="minorEastAsia" w:cstheme="minorEastAsia"/>
                      <w:b w:val="0"/>
                      <w:bCs/>
                      <w:sz w:val="18"/>
                      <w:szCs w:val="18"/>
                    </w:rPr>
                  </w:pPr>
                  <w:r>
                    <w:rPr>
                      <w:rFonts w:hint="eastAsia" w:asciiTheme="minorEastAsia" w:hAnsiTheme="minorEastAsia" w:eastAsiaTheme="minorEastAsia" w:cstheme="minorEastAsia"/>
                      <w:b w:val="0"/>
                      <w:bCs/>
                      <w:sz w:val="18"/>
                      <w:szCs w:val="18"/>
                    </w:rPr>
                    <w:t>Kg/h</w:t>
                  </w:r>
                </w:p>
              </w:tc>
              <w:tc>
                <w:tcPr>
                  <w:tcW w:w="5134" w:type="dxa"/>
                  <w:tcBorders>
                    <w:top w:val="single" w:color="000000" w:sz="4" w:space="0"/>
                    <w:left w:val="single" w:color="000000" w:sz="4" w:space="0"/>
                    <w:bottom w:val="single" w:color="000000" w:sz="4" w:space="0"/>
                    <w:right w:val="single" w:color="000000" w:sz="4" w:space="0"/>
                  </w:tcBorders>
                  <w:noWrap w:val="0"/>
                  <w:vAlign w:val="center"/>
                </w:tcPr>
                <w:p w14:paraId="3CA3D1FE">
                  <w:pPr>
                    <w:ind w:left="0"/>
                    <w:jc w:val="center"/>
                    <w:rPr>
                      <w:rFonts w:hint="eastAsia" w:asciiTheme="minorEastAsia" w:hAnsiTheme="minorEastAsia" w:eastAsiaTheme="minorEastAsia" w:cstheme="minorEastAsia"/>
                      <w:b w:val="0"/>
                      <w:bCs/>
                      <w:sz w:val="18"/>
                      <w:szCs w:val="18"/>
                      <w:lang w:val="en-US" w:eastAsia="zh-CN"/>
                    </w:rPr>
                  </w:pPr>
                  <w:r>
                    <w:rPr>
                      <w:rFonts w:hint="eastAsia" w:asciiTheme="minorEastAsia" w:hAnsiTheme="minorEastAsia" w:eastAsiaTheme="minorEastAsia" w:cstheme="minorEastAsia"/>
                      <w:b w:val="0"/>
                      <w:bCs/>
                      <w:sz w:val="18"/>
                      <w:szCs w:val="18"/>
                      <w:lang w:val="en-US" w:eastAsia="zh-CN"/>
                    </w:rPr>
                    <w:t>4</w:t>
                  </w:r>
                </w:p>
              </w:tc>
            </w:tr>
            <w:tr w14:paraId="09257D21">
              <w:tblPrEx>
                <w:tblCellMar>
                  <w:top w:w="0" w:type="dxa"/>
                  <w:left w:w="0" w:type="dxa"/>
                  <w:bottom w:w="0" w:type="dxa"/>
                  <w:right w:w="0" w:type="dxa"/>
                </w:tblCellMar>
              </w:tblPrEx>
              <w:tc>
                <w:tcPr>
                  <w:tcW w:w="2015" w:type="dxa"/>
                  <w:tcBorders>
                    <w:top w:val="single" w:color="000000" w:sz="4" w:space="0"/>
                    <w:left w:val="single" w:color="000000" w:sz="4" w:space="0"/>
                    <w:bottom w:val="single" w:color="000000" w:sz="4" w:space="0"/>
                    <w:right w:val="single" w:color="000000" w:sz="4" w:space="0"/>
                  </w:tcBorders>
                  <w:noWrap w:val="0"/>
                  <w:tcMar>
                    <w:left w:w="108" w:type="dxa"/>
                    <w:right w:w="108" w:type="dxa"/>
                  </w:tcMar>
                  <w:vAlign w:val="center"/>
                </w:tcPr>
                <w:p w14:paraId="69805DEA">
                  <w:pPr>
                    <w:ind w:left="0"/>
                    <w:jc w:val="left"/>
                    <w:rPr>
                      <w:rFonts w:hint="eastAsia" w:asciiTheme="minorEastAsia" w:hAnsiTheme="minorEastAsia" w:eastAsiaTheme="minorEastAsia" w:cstheme="minorEastAsia"/>
                      <w:b w:val="0"/>
                      <w:bCs/>
                      <w:sz w:val="18"/>
                      <w:szCs w:val="18"/>
                    </w:rPr>
                  </w:pPr>
                  <w:r>
                    <w:rPr>
                      <w:rFonts w:hint="eastAsia" w:asciiTheme="minorEastAsia" w:hAnsiTheme="minorEastAsia" w:eastAsiaTheme="minorEastAsia" w:cstheme="minorEastAsia"/>
                      <w:b w:val="0"/>
                      <w:bCs/>
                      <w:sz w:val="18"/>
                      <w:szCs w:val="18"/>
                    </w:rPr>
                    <w:t>电极加湿功率</w:t>
                  </w:r>
                </w:p>
              </w:tc>
              <w:tc>
                <w:tcPr>
                  <w:tcW w:w="2205" w:type="dxa"/>
                  <w:tcBorders>
                    <w:top w:val="single" w:color="000000" w:sz="4" w:space="0"/>
                    <w:left w:val="single" w:color="000000" w:sz="4" w:space="0"/>
                    <w:bottom w:val="single" w:color="000000" w:sz="4" w:space="0"/>
                    <w:right w:val="single" w:color="000000" w:sz="4" w:space="0"/>
                  </w:tcBorders>
                  <w:noWrap w:val="0"/>
                  <w:vAlign w:val="center"/>
                </w:tcPr>
                <w:p w14:paraId="645F9C69">
                  <w:pPr>
                    <w:ind w:left="0"/>
                    <w:jc w:val="left"/>
                    <w:rPr>
                      <w:rFonts w:hint="eastAsia" w:asciiTheme="minorEastAsia" w:hAnsiTheme="minorEastAsia" w:eastAsiaTheme="minorEastAsia" w:cstheme="minorEastAsia"/>
                      <w:b w:val="0"/>
                      <w:bCs/>
                      <w:sz w:val="18"/>
                      <w:szCs w:val="18"/>
                    </w:rPr>
                  </w:pPr>
                  <w:r>
                    <w:rPr>
                      <w:rFonts w:hint="eastAsia" w:asciiTheme="minorEastAsia" w:hAnsiTheme="minorEastAsia" w:eastAsiaTheme="minorEastAsia" w:cstheme="minorEastAsia"/>
                      <w:b w:val="0"/>
                      <w:bCs/>
                      <w:sz w:val="18"/>
                      <w:szCs w:val="18"/>
                    </w:rPr>
                    <w:t>Kw</w:t>
                  </w:r>
                </w:p>
              </w:tc>
              <w:tc>
                <w:tcPr>
                  <w:tcW w:w="5134" w:type="dxa"/>
                  <w:tcBorders>
                    <w:top w:val="single" w:color="000000" w:sz="4" w:space="0"/>
                    <w:left w:val="single" w:color="000000" w:sz="4" w:space="0"/>
                    <w:bottom w:val="single" w:color="000000" w:sz="4" w:space="0"/>
                    <w:right w:val="single" w:color="000000" w:sz="4" w:space="0"/>
                  </w:tcBorders>
                  <w:noWrap w:val="0"/>
                  <w:vAlign w:val="center"/>
                </w:tcPr>
                <w:p w14:paraId="27D6019A">
                  <w:pPr>
                    <w:ind w:left="0"/>
                    <w:jc w:val="center"/>
                    <w:rPr>
                      <w:rFonts w:hint="eastAsia" w:asciiTheme="minorEastAsia" w:hAnsiTheme="minorEastAsia" w:eastAsiaTheme="minorEastAsia" w:cstheme="minorEastAsia"/>
                      <w:b w:val="0"/>
                      <w:bCs/>
                      <w:sz w:val="18"/>
                      <w:szCs w:val="18"/>
                      <w:lang w:val="en-US" w:eastAsia="zh-CN"/>
                    </w:rPr>
                  </w:pPr>
                  <w:r>
                    <w:rPr>
                      <w:rFonts w:hint="eastAsia" w:asciiTheme="minorEastAsia" w:hAnsiTheme="minorEastAsia" w:eastAsiaTheme="minorEastAsia" w:cstheme="minorEastAsia"/>
                      <w:b w:val="0"/>
                      <w:bCs/>
                      <w:sz w:val="18"/>
                      <w:szCs w:val="18"/>
                      <w:lang w:val="en-US" w:eastAsia="zh-CN"/>
                    </w:rPr>
                    <w:t>2.2</w:t>
                  </w:r>
                </w:p>
              </w:tc>
            </w:tr>
            <w:tr w14:paraId="36118A3C">
              <w:tblPrEx>
                <w:tblCellMar>
                  <w:top w:w="0" w:type="dxa"/>
                  <w:left w:w="0" w:type="dxa"/>
                  <w:bottom w:w="0" w:type="dxa"/>
                  <w:right w:w="0" w:type="dxa"/>
                </w:tblCellMar>
              </w:tblPrEx>
              <w:tc>
                <w:tcPr>
                  <w:tcW w:w="2015" w:type="dxa"/>
                  <w:vMerge w:val="restart"/>
                  <w:tcBorders>
                    <w:top w:val="single" w:color="000000" w:sz="4" w:space="0"/>
                    <w:left w:val="single" w:color="000000" w:sz="4" w:space="0"/>
                    <w:bottom w:val="single" w:color="000000" w:sz="4" w:space="0"/>
                    <w:right w:val="single" w:color="000000" w:sz="4" w:space="0"/>
                  </w:tcBorders>
                  <w:noWrap w:val="0"/>
                  <w:tcMar>
                    <w:left w:w="108" w:type="dxa"/>
                    <w:right w:w="108" w:type="dxa"/>
                  </w:tcMar>
                  <w:vAlign w:val="center"/>
                </w:tcPr>
                <w:p w14:paraId="65BBA683">
                  <w:pPr>
                    <w:ind w:left="0"/>
                    <w:jc w:val="left"/>
                    <w:rPr>
                      <w:rFonts w:hint="eastAsia" w:asciiTheme="minorEastAsia" w:hAnsiTheme="minorEastAsia" w:eastAsiaTheme="minorEastAsia" w:cstheme="minorEastAsia"/>
                      <w:b w:val="0"/>
                      <w:bCs/>
                      <w:sz w:val="18"/>
                      <w:szCs w:val="18"/>
                    </w:rPr>
                  </w:pPr>
                  <w:r>
                    <w:rPr>
                      <w:rFonts w:hint="eastAsia" w:asciiTheme="minorEastAsia" w:hAnsiTheme="minorEastAsia" w:eastAsiaTheme="minorEastAsia" w:cstheme="minorEastAsia"/>
                      <w:b w:val="0"/>
                      <w:bCs/>
                      <w:sz w:val="18"/>
                      <w:szCs w:val="18"/>
                    </w:rPr>
                    <w:t>送风机</w:t>
                  </w:r>
                </w:p>
              </w:tc>
              <w:tc>
                <w:tcPr>
                  <w:tcW w:w="2205" w:type="dxa"/>
                  <w:tcBorders>
                    <w:top w:val="single" w:color="000000" w:sz="4" w:space="0"/>
                    <w:left w:val="single" w:color="000000" w:sz="4" w:space="0"/>
                    <w:bottom w:val="single" w:color="000000" w:sz="4" w:space="0"/>
                    <w:right w:val="single" w:color="000000" w:sz="4" w:space="0"/>
                  </w:tcBorders>
                  <w:noWrap w:val="0"/>
                  <w:vAlign w:val="center"/>
                </w:tcPr>
                <w:p w14:paraId="32B422B1">
                  <w:pPr>
                    <w:ind w:left="0"/>
                    <w:jc w:val="left"/>
                    <w:rPr>
                      <w:rFonts w:hint="eastAsia" w:asciiTheme="minorEastAsia" w:hAnsiTheme="minorEastAsia" w:eastAsiaTheme="minorEastAsia" w:cstheme="minorEastAsia"/>
                      <w:b w:val="0"/>
                      <w:bCs/>
                      <w:sz w:val="18"/>
                      <w:szCs w:val="18"/>
                    </w:rPr>
                  </w:pPr>
                  <w:r>
                    <w:rPr>
                      <w:rFonts w:hint="eastAsia" w:asciiTheme="minorEastAsia" w:hAnsiTheme="minorEastAsia" w:eastAsiaTheme="minorEastAsia" w:cstheme="minorEastAsia"/>
                      <w:b w:val="0"/>
                      <w:bCs/>
                      <w:sz w:val="18"/>
                      <w:szCs w:val="18"/>
                    </w:rPr>
                    <w:t>风量</w:t>
                  </w:r>
                  <w:r>
                    <w:rPr>
                      <w:rFonts w:hint="eastAsia" w:asciiTheme="minorEastAsia" w:hAnsiTheme="minorEastAsia" w:eastAsiaTheme="minorEastAsia" w:cstheme="minorEastAsia"/>
                      <w:b w:val="0"/>
                      <w:bCs/>
                      <w:sz w:val="18"/>
                      <w:szCs w:val="18"/>
                    </w:rPr>
                    <w:softHyphen/>
                  </w:r>
                  <w:r>
                    <w:rPr>
                      <w:rFonts w:hint="eastAsia" w:asciiTheme="minorEastAsia" w:hAnsiTheme="minorEastAsia" w:eastAsiaTheme="minorEastAsia" w:cstheme="minorEastAsia"/>
                      <w:b w:val="0"/>
                      <w:bCs/>
                      <w:sz w:val="18"/>
                      <w:szCs w:val="18"/>
                    </w:rPr>
                    <w:t>m</w:t>
                  </w:r>
                  <w:r>
                    <w:rPr>
                      <w:rFonts w:hint="eastAsia" w:asciiTheme="minorEastAsia" w:hAnsiTheme="minorEastAsia" w:eastAsiaTheme="minorEastAsia" w:cstheme="minorEastAsia"/>
                      <w:b w:val="0"/>
                      <w:bCs/>
                      <w:sz w:val="18"/>
                      <w:szCs w:val="18"/>
                      <w:vertAlign w:val="superscript"/>
                    </w:rPr>
                    <w:t>3</w:t>
                  </w:r>
                  <w:r>
                    <w:rPr>
                      <w:rFonts w:hint="eastAsia" w:asciiTheme="minorEastAsia" w:hAnsiTheme="minorEastAsia" w:eastAsiaTheme="minorEastAsia" w:cstheme="minorEastAsia"/>
                      <w:b w:val="0"/>
                      <w:bCs/>
                      <w:sz w:val="18"/>
                      <w:szCs w:val="18"/>
                    </w:rPr>
                    <w:t>/h</w:t>
                  </w:r>
                </w:p>
              </w:tc>
              <w:tc>
                <w:tcPr>
                  <w:tcW w:w="5134" w:type="dxa"/>
                  <w:tcBorders>
                    <w:top w:val="single" w:color="000000" w:sz="4" w:space="0"/>
                    <w:left w:val="single" w:color="000000" w:sz="4" w:space="0"/>
                    <w:bottom w:val="single" w:color="000000" w:sz="4" w:space="0"/>
                    <w:right w:val="single" w:color="000000" w:sz="4" w:space="0"/>
                  </w:tcBorders>
                  <w:noWrap w:val="0"/>
                  <w:vAlign w:val="center"/>
                </w:tcPr>
                <w:p w14:paraId="5D03431C">
                  <w:pPr>
                    <w:ind w:left="0"/>
                    <w:jc w:val="center"/>
                    <w:rPr>
                      <w:rFonts w:hint="eastAsia" w:asciiTheme="minorEastAsia" w:hAnsiTheme="minorEastAsia" w:eastAsiaTheme="minorEastAsia" w:cstheme="minorEastAsia"/>
                      <w:b w:val="0"/>
                      <w:bCs/>
                      <w:sz w:val="18"/>
                      <w:szCs w:val="18"/>
                    </w:rPr>
                  </w:pPr>
                  <w:r>
                    <w:rPr>
                      <w:rFonts w:hint="eastAsia" w:asciiTheme="minorEastAsia" w:hAnsiTheme="minorEastAsia" w:eastAsiaTheme="minorEastAsia" w:cstheme="minorEastAsia"/>
                      <w:b w:val="0"/>
                      <w:bCs/>
                      <w:sz w:val="18"/>
                      <w:szCs w:val="18"/>
                      <w:lang w:val="en-US" w:eastAsia="zh-CN"/>
                    </w:rPr>
                    <w:t>18</w:t>
                  </w:r>
                  <w:r>
                    <w:rPr>
                      <w:rFonts w:hint="eastAsia" w:asciiTheme="minorEastAsia" w:hAnsiTheme="minorEastAsia" w:eastAsiaTheme="minorEastAsia" w:cstheme="minorEastAsia"/>
                      <w:b w:val="0"/>
                      <w:bCs/>
                      <w:sz w:val="18"/>
                      <w:szCs w:val="18"/>
                    </w:rPr>
                    <w:t>00</w:t>
                  </w:r>
                </w:p>
              </w:tc>
            </w:tr>
            <w:tr w14:paraId="02E8570A">
              <w:tblPrEx>
                <w:tblCellMar>
                  <w:top w:w="0" w:type="dxa"/>
                  <w:left w:w="0" w:type="dxa"/>
                  <w:bottom w:w="0" w:type="dxa"/>
                  <w:right w:w="0" w:type="dxa"/>
                </w:tblCellMar>
              </w:tblPrEx>
              <w:tc>
                <w:tcPr>
                  <w:tcW w:w="2015" w:type="dxa"/>
                  <w:vMerge w:val="continue"/>
                  <w:tcBorders>
                    <w:top w:val="single" w:color="000000" w:sz="4" w:space="0"/>
                    <w:left w:val="single" w:color="000000" w:sz="4" w:space="0"/>
                    <w:bottom w:val="single" w:color="000000" w:sz="4" w:space="0"/>
                    <w:right w:val="single" w:color="000000" w:sz="4" w:space="0"/>
                  </w:tcBorders>
                  <w:noWrap w:val="0"/>
                  <w:tcMar>
                    <w:left w:w="108" w:type="dxa"/>
                    <w:right w:w="108" w:type="dxa"/>
                  </w:tcMar>
                  <w:vAlign w:val="center"/>
                </w:tcPr>
                <w:p w14:paraId="546F41DC">
                  <w:pPr>
                    <w:widowControl w:val="0"/>
                    <w:ind w:left="0"/>
                    <w:jc w:val="left"/>
                    <w:rPr>
                      <w:rFonts w:hint="eastAsia" w:asciiTheme="minorEastAsia" w:hAnsiTheme="minorEastAsia" w:eastAsiaTheme="minorEastAsia" w:cstheme="minorEastAsia"/>
                      <w:b w:val="0"/>
                      <w:bCs/>
                      <w:sz w:val="18"/>
                      <w:szCs w:val="18"/>
                    </w:rPr>
                  </w:pPr>
                </w:p>
              </w:tc>
              <w:tc>
                <w:tcPr>
                  <w:tcW w:w="2205" w:type="dxa"/>
                  <w:tcBorders>
                    <w:top w:val="single" w:color="000000" w:sz="4" w:space="0"/>
                    <w:left w:val="single" w:color="000000" w:sz="4" w:space="0"/>
                    <w:bottom w:val="single" w:color="000000" w:sz="4" w:space="0"/>
                    <w:right w:val="single" w:color="000000" w:sz="4" w:space="0"/>
                  </w:tcBorders>
                  <w:noWrap w:val="0"/>
                  <w:vAlign w:val="center"/>
                </w:tcPr>
                <w:p w14:paraId="41C1B26A">
                  <w:pPr>
                    <w:ind w:left="0"/>
                    <w:jc w:val="left"/>
                    <w:rPr>
                      <w:rFonts w:hint="eastAsia" w:asciiTheme="minorEastAsia" w:hAnsiTheme="minorEastAsia" w:eastAsiaTheme="minorEastAsia" w:cstheme="minorEastAsia"/>
                      <w:b w:val="0"/>
                      <w:bCs/>
                      <w:sz w:val="18"/>
                      <w:szCs w:val="18"/>
                    </w:rPr>
                  </w:pPr>
                  <w:r>
                    <w:rPr>
                      <w:rFonts w:hint="eastAsia" w:asciiTheme="minorEastAsia" w:hAnsiTheme="minorEastAsia" w:eastAsiaTheme="minorEastAsia" w:cstheme="minorEastAsia"/>
                      <w:b w:val="0"/>
                      <w:bCs/>
                      <w:sz w:val="18"/>
                      <w:szCs w:val="18"/>
                    </w:rPr>
                    <w:t>数量（台）</w:t>
                  </w:r>
                </w:p>
              </w:tc>
              <w:tc>
                <w:tcPr>
                  <w:tcW w:w="5134" w:type="dxa"/>
                  <w:tcBorders>
                    <w:top w:val="single" w:color="000000" w:sz="4" w:space="0"/>
                    <w:left w:val="single" w:color="000000" w:sz="4" w:space="0"/>
                    <w:bottom w:val="single" w:color="000000" w:sz="4" w:space="0"/>
                    <w:right w:val="single" w:color="000000" w:sz="4" w:space="0"/>
                  </w:tcBorders>
                  <w:noWrap w:val="0"/>
                  <w:vAlign w:val="center"/>
                </w:tcPr>
                <w:p w14:paraId="1870DAE6">
                  <w:pPr>
                    <w:ind w:left="0"/>
                    <w:jc w:val="center"/>
                    <w:rPr>
                      <w:rFonts w:hint="eastAsia" w:asciiTheme="minorEastAsia" w:hAnsiTheme="minorEastAsia" w:eastAsiaTheme="minorEastAsia" w:cstheme="minorEastAsia"/>
                      <w:b w:val="0"/>
                      <w:bCs/>
                      <w:sz w:val="18"/>
                      <w:szCs w:val="18"/>
                    </w:rPr>
                  </w:pPr>
                  <w:r>
                    <w:rPr>
                      <w:rFonts w:hint="eastAsia" w:asciiTheme="minorEastAsia" w:hAnsiTheme="minorEastAsia" w:eastAsiaTheme="minorEastAsia" w:cstheme="minorEastAsia"/>
                      <w:b w:val="0"/>
                      <w:bCs/>
                      <w:sz w:val="18"/>
                      <w:szCs w:val="18"/>
                    </w:rPr>
                    <w:t>1</w:t>
                  </w:r>
                </w:p>
              </w:tc>
            </w:tr>
            <w:tr w14:paraId="540DD174">
              <w:tblPrEx>
                <w:tblCellMar>
                  <w:top w:w="0" w:type="dxa"/>
                  <w:left w:w="0" w:type="dxa"/>
                  <w:bottom w:w="0" w:type="dxa"/>
                  <w:right w:w="0" w:type="dxa"/>
                </w:tblCellMar>
              </w:tblPrEx>
              <w:tc>
                <w:tcPr>
                  <w:tcW w:w="2015" w:type="dxa"/>
                  <w:vMerge w:val="continue"/>
                  <w:tcBorders>
                    <w:top w:val="single" w:color="000000" w:sz="4" w:space="0"/>
                    <w:left w:val="single" w:color="000000" w:sz="4" w:space="0"/>
                    <w:bottom w:val="single" w:color="000000" w:sz="4" w:space="0"/>
                    <w:right w:val="single" w:color="000000" w:sz="4" w:space="0"/>
                  </w:tcBorders>
                  <w:noWrap w:val="0"/>
                  <w:tcMar>
                    <w:left w:w="108" w:type="dxa"/>
                    <w:right w:w="108" w:type="dxa"/>
                  </w:tcMar>
                  <w:vAlign w:val="center"/>
                </w:tcPr>
                <w:p w14:paraId="0B6DE0D1">
                  <w:pPr>
                    <w:widowControl w:val="0"/>
                    <w:ind w:left="0"/>
                    <w:jc w:val="left"/>
                    <w:rPr>
                      <w:rFonts w:hint="eastAsia" w:asciiTheme="minorEastAsia" w:hAnsiTheme="minorEastAsia" w:eastAsiaTheme="minorEastAsia" w:cstheme="minorEastAsia"/>
                      <w:b w:val="0"/>
                      <w:bCs/>
                      <w:sz w:val="18"/>
                      <w:szCs w:val="18"/>
                    </w:rPr>
                  </w:pPr>
                </w:p>
              </w:tc>
              <w:tc>
                <w:tcPr>
                  <w:tcW w:w="2205" w:type="dxa"/>
                  <w:tcBorders>
                    <w:top w:val="single" w:color="000000" w:sz="4" w:space="0"/>
                    <w:left w:val="single" w:color="000000" w:sz="4" w:space="0"/>
                    <w:bottom w:val="single" w:color="000000" w:sz="4" w:space="0"/>
                    <w:right w:val="single" w:color="000000" w:sz="4" w:space="0"/>
                  </w:tcBorders>
                  <w:noWrap w:val="0"/>
                  <w:vAlign w:val="center"/>
                </w:tcPr>
                <w:p w14:paraId="66081477">
                  <w:pPr>
                    <w:ind w:left="0"/>
                    <w:jc w:val="left"/>
                    <w:rPr>
                      <w:rFonts w:hint="eastAsia" w:asciiTheme="minorEastAsia" w:hAnsiTheme="minorEastAsia" w:eastAsiaTheme="minorEastAsia" w:cstheme="minorEastAsia"/>
                      <w:b w:val="0"/>
                      <w:bCs/>
                      <w:sz w:val="18"/>
                      <w:szCs w:val="18"/>
                    </w:rPr>
                  </w:pPr>
                  <w:r>
                    <w:rPr>
                      <w:rFonts w:hint="eastAsia" w:asciiTheme="minorEastAsia" w:hAnsiTheme="minorEastAsia" w:eastAsiaTheme="minorEastAsia" w:cstheme="minorEastAsia"/>
                      <w:b w:val="0"/>
                      <w:bCs/>
                      <w:sz w:val="18"/>
                      <w:szCs w:val="18"/>
                    </w:rPr>
                    <w:t>功率KW</w:t>
                  </w:r>
                </w:p>
              </w:tc>
              <w:tc>
                <w:tcPr>
                  <w:tcW w:w="5134" w:type="dxa"/>
                  <w:tcBorders>
                    <w:top w:val="single" w:color="000000" w:sz="4" w:space="0"/>
                    <w:left w:val="single" w:color="000000" w:sz="4" w:space="0"/>
                    <w:bottom w:val="single" w:color="000000" w:sz="4" w:space="0"/>
                    <w:right w:val="single" w:color="000000" w:sz="4" w:space="0"/>
                  </w:tcBorders>
                  <w:noWrap w:val="0"/>
                  <w:vAlign w:val="center"/>
                </w:tcPr>
                <w:p w14:paraId="64DE0DDB">
                  <w:pPr>
                    <w:ind w:left="0"/>
                    <w:jc w:val="center"/>
                    <w:rPr>
                      <w:rFonts w:hint="eastAsia" w:asciiTheme="minorEastAsia" w:hAnsiTheme="minorEastAsia" w:eastAsiaTheme="minorEastAsia" w:cstheme="minorEastAsia"/>
                      <w:b w:val="0"/>
                      <w:bCs/>
                      <w:sz w:val="18"/>
                      <w:szCs w:val="18"/>
                      <w:lang w:val="en-US" w:eastAsia="zh-CN"/>
                    </w:rPr>
                  </w:pPr>
                  <w:r>
                    <w:rPr>
                      <w:rFonts w:hint="eastAsia" w:asciiTheme="minorEastAsia" w:hAnsiTheme="minorEastAsia" w:eastAsiaTheme="minorEastAsia" w:cstheme="minorEastAsia"/>
                      <w:b w:val="0"/>
                      <w:bCs/>
                      <w:sz w:val="18"/>
                      <w:szCs w:val="18"/>
                      <w:lang w:val="en-US" w:eastAsia="zh-CN"/>
                    </w:rPr>
                    <w:t>0.8</w:t>
                  </w:r>
                </w:p>
              </w:tc>
            </w:tr>
            <w:tr w14:paraId="0E51A4A1">
              <w:tblPrEx>
                <w:tblCellMar>
                  <w:top w:w="0" w:type="dxa"/>
                  <w:left w:w="0" w:type="dxa"/>
                  <w:bottom w:w="0" w:type="dxa"/>
                  <w:right w:w="0" w:type="dxa"/>
                </w:tblCellMar>
              </w:tblPrEx>
              <w:tc>
                <w:tcPr>
                  <w:tcW w:w="2015" w:type="dxa"/>
                  <w:tcBorders>
                    <w:top w:val="single" w:color="000000" w:sz="4" w:space="0"/>
                    <w:left w:val="single" w:color="000000" w:sz="4" w:space="0"/>
                    <w:bottom w:val="single" w:color="000000" w:sz="4" w:space="0"/>
                    <w:right w:val="single" w:color="000000" w:sz="4" w:space="0"/>
                  </w:tcBorders>
                  <w:noWrap w:val="0"/>
                  <w:tcMar>
                    <w:left w:w="108" w:type="dxa"/>
                    <w:right w:w="108" w:type="dxa"/>
                  </w:tcMar>
                  <w:vAlign w:val="center"/>
                </w:tcPr>
                <w:p w14:paraId="0459F834">
                  <w:pPr>
                    <w:ind w:left="0"/>
                    <w:jc w:val="left"/>
                    <w:rPr>
                      <w:rFonts w:hint="eastAsia" w:asciiTheme="minorEastAsia" w:hAnsiTheme="minorEastAsia" w:eastAsiaTheme="minorEastAsia" w:cstheme="minorEastAsia"/>
                      <w:b w:val="0"/>
                      <w:bCs/>
                      <w:sz w:val="18"/>
                      <w:szCs w:val="18"/>
                    </w:rPr>
                  </w:pPr>
                  <w:r>
                    <w:rPr>
                      <w:rFonts w:hint="eastAsia" w:asciiTheme="minorEastAsia" w:hAnsiTheme="minorEastAsia" w:eastAsiaTheme="minorEastAsia" w:cstheme="minorEastAsia"/>
                      <w:b w:val="0"/>
                      <w:bCs/>
                      <w:sz w:val="18"/>
                      <w:szCs w:val="18"/>
                    </w:rPr>
                    <w:t>机组噪音(内机)</w:t>
                  </w:r>
                </w:p>
              </w:tc>
              <w:tc>
                <w:tcPr>
                  <w:tcW w:w="2205" w:type="dxa"/>
                  <w:tcBorders>
                    <w:top w:val="single" w:color="000000" w:sz="4" w:space="0"/>
                    <w:left w:val="single" w:color="000000" w:sz="4" w:space="0"/>
                    <w:bottom w:val="single" w:color="000000" w:sz="4" w:space="0"/>
                    <w:right w:val="single" w:color="000000" w:sz="4" w:space="0"/>
                  </w:tcBorders>
                  <w:noWrap w:val="0"/>
                  <w:vAlign w:val="center"/>
                </w:tcPr>
                <w:p w14:paraId="0B63B0FB">
                  <w:pPr>
                    <w:ind w:left="0"/>
                    <w:jc w:val="left"/>
                    <w:rPr>
                      <w:rFonts w:hint="eastAsia" w:asciiTheme="minorEastAsia" w:hAnsiTheme="minorEastAsia" w:eastAsiaTheme="minorEastAsia" w:cstheme="minorEastAsia"/>
                      <w:b w:val="0"/>
                      <w:bCs/>
                      <w:sz w:val="18"/>
                      <w:szCs w:val="18"/>
                    </w:rPr>
                  </w:pPr>
                  <w:r>
                    <w:rPr>
                      <w:rFonts w:hint="eastAsia" w:asciiTheme="minorEastAsia" w:hAnsiTheme="minorEastAsia" w:eastAsiaTheme="minorEastAsia" w:cstheme="minorEastAsia"/>
                      <w:b w:val="0"/>
                      <w:bCs/>
                      <w:sz w:val="18"/>
                      <w:szCs w:val="18"/>
                    </w:rPr>
                    <w:t>dB(A)</w:t>
                  </w:r>
                </w:p>
              </w:tc>
              <w:tc>
                <w:tcPr>
                  <w:tcW w:w="5134" w:type="dxa"/>
                  <w:tcBorders>
                    <w:top w:val="single" w:color="000000" w:sz="4" w:space="0"/>
                    <w:left w:val="single" w:color="000000" w:sz="4" w:space="0"/>
                    <w:bottom w:val="single" w:color="000000" w:sz="4" w:space="0"/>
                    <w:right w:val="single" w:color="000000" w:sz="4" w:space="0"/>
                  </w:tcBorders>
                  <w:noWrap w:val="0"/>
                  <w:vAlign w:val="center"/>
                </w:tcPr>
                <w:p w14:paraId="52674F7B">
                  <w:pPr>
                    <w:ind w:left="0"/>
                    <w:jc w:val="center"/>
                    <w:rPr>
                      <w:rFonts w:hint="eastAsia" w:asciiTheme="minorEastAsia" w:hAnsiTheme="minorEastAsia" w:eastAsiaTheme="minorEastAsia" w:cstheme="minorEastAsia"/>
                      <w:b w:val="0"/>
                      <w:bCs/>
                      <w:sz w:val="18"/>
                      <w:szCs w:val="18"/>
                      <w:lang w:val="en-US" w:eastAsia="zh-CN"/>
                    </w:rPr>
                  </w:pPr>
                  <w:r>
                    <w:rPr>
                      <w:rFonts w:hint="eastAsia" w:asciiTheme="minorEastAsia" w:hAnsiTheme="minorEastAsia" w:eastAsiaTheme="minorEastAsia" w:cstheme="minorEastAsia"/>
                      <w:b w:val="0"/>
                      <w:bCs/>
                      <w:sz w:val="18"/>
                      <w:szCs w:val="18"/>
                    </w:rPr>
                    <w:t>6</w:t>
                  </w:r>
                  <w:r>
                    <w:rPr>
                      <w:rFonts w:hint="eastAsia" w:asciiTheme="minorEastAsia" w:hAnsiTheme="minorEastAsia" w:eastAsiaTheme="minorEastAsia" w:cstheme="minorEastAsia"/>
                      <w:b w:val="0"/>
                      <w:bCs/>
                      <w:sz w:val="18"/>
                      <w:szCs w:val="18"/>
                      <w:lang w:val="en-US" w:eastAsia="zh-CN"/>
                    </w:rPr>
                    <w:t>0</w:t>
                  </w:r>
                </w:p>
              </w:tc>
            </w:tr>
            <w:tr w14:paraId="1675CFFF">
              <w:tblPrEx>
                <w:tblCellMar>
                  <w:top w:w="0" w:type="dxa"/>
                  <w:left w:w="0" w:type="dxa"/>
                  <w:bottom w:w="0" w:type="dxa"/>
                  <w:right w:w="0" w:type="dxa"/>
                </w:tblCellMar>
              </w:tblPrEx>
              <w:tc>
                <w:tcPr>
                  <w:tcW w:w="2015" w:type="dxa"/>
                  <w:tcBorders>
                    <w:top w:val="single" w:color="000000" w:sz="4" w:space="0"/>
                    <w:left w:val="single" w:color="000000" w:sz="4" w:space="0"/>
                    <w:bottom w:val="single" w:color="000000" w:sz="4" w:space="0"/>
                    <w:right w:val="single" w:color="000000" w:sz="4" w:space="0"/>
                  </w:tcBorders>
                  <w:noWrap w:val="0"/>
                  <w:tcMar>
                    <w:left w:w="108" w:type="dxa"/>
                    <w:right w:w="108" w:type="dxa"/>
                  </w:tcMar>
                  <w:vAlign w:val="center"/>
                </w:tcPr>
                <w:p w14:paraId="3CFBC8A3">
                  <w:pPr>
                    <w:ind w:left="0"/>
                    <w:jc w:val="left"/>
                    <w:rPr>
                      <w:rFonts w:hint="eastAsia" w:asciiTheme="minorEastAsia" w:hAnsiTheme="minorEastAsia" w:eastAsiaTheme="minorEastAsia" w:cstheme="minorEastAsia"/>
                      <w:b w:val="0"/>
                      <w:bCs/>
                      <w:sz w:val="18"/>
                      <w:szCs w:val="18"/>
                    </w:rPr>
                  </w:pPr>
                  <w:r>
                    <w:rPr>
                      <w:rFonts w:hint="eastAsia" w:asciiTheme="minorEastAsia" w:hAnsiTheme="minorEastAsia" w:eastAsiaTheme="minorEastAsia" w:cstheme="minorEastAsia"/>
                      <w:b w:val="0"/>
                      <w:bCs/>
                      <w:sz w:val="18"/>
                      <w:szCs w:val="18"/>
                    </w:rPr>
                    <w:t>机外余压</w:t>
                  </w:r>
                </w:p>
              </w:tc>
              <w:tc>
                <w:tcPr>
                  <w:tcW w:w="2205" w:type="dxa"/>
                  <w:tcBorders>
                    <w:top w:val="single" w:color="000000" w:sz="4" w:space="0"/>
                    <w:left w:val="single" w:color="000000" w:sz="4" w:space="0"/>
                    <w:bottom w:val="single" w:color="000000" w:sz="4" w:space="0"/>
                    <w:right w:val="single" w:color="000000" w:sz="4" w:space="0"/>
                  </w:tcBorders>
                  <w:noWrap w:val="0"/>
                  <w:vAlign w:val="center"/>
                </w:tcPr>
                <w:p w14:paraId="135D7564">
                  <w:pPr>
                    <w:ind w:left="0"/>
                    <w:jc w:val="left"/>
                    <w:rPr>
                      <w:rFonts w:hint="eastAsia" w:asciiTheme="minorEastAsia" w:hAnsiTheme="minorEastAsia" w:eastAsiaTheme="minorEastAsia" w:cstheme="minorEastAsia"/>
                      <w:b w:val="0"/>
                      <w:bCs/>
                      <w:sz w:val="18"/>
                      <w:szCs w:val="18"/>
                    </w:rPr>
                  </w:pPr>
                  <w:r>
                    <w:rPr>
                      <w:rFonts w:hint="eastAsia" w:asciiTheme="minorEastAsia" w:hAnsiTheme="minorEastAsia" w:eastAsiaTheme="minorEastAsia" w:cstheme="minorEastAsia"/>
                      <w:b w:val="0"/>
                      <w:bCs/>
                      <w:sz w:val="18"/>
                      <w:szCs w:val="18"/>
                    </w:rPr>
                    <w:t>Pa</w:t>
                  </w:r>
                </w:p>
              </w:tc>
              <w:tc>
                <w:tcPr>
                  <w:tcW w:w="5134" w:type="dxa"/>
                  <w:tcBorders>
                    <w:top w:val="single" w:color="000000" w:sz="4" w:space="0"/>
                    <w:left w:val="single" w:color="000000" w:sz="4" w:space="0"/>
                    <w:bottom w:val="single" w:color="000000" w:sz="4" w:space="0"/>
                    <w:right w:val="single" w:color="000000" w:sz="4" w:space="0"/>
                  </w:tcBorders>
                  <w:noWrap w:val="0"/>
                  <w:vAlign w:val="center"/>
                </w:tcPr>
                <w:p w14:paraId="6BEA0E96">
                  <w:pPr>
                    <w:ind w:left="0"/>
                    <w:jc w:val="center"/>
                    <w:rPr>
                      <w:rFonts w:hint="eastAsia" w:asciiTheme="minorEastAsia" w:hAnsiTheme="minorEastAsia" w:eastAsiaTheme="minorEastAsia" w:cstheme="minorEastAsia"/>
                      <w:b w:val="0"/>
                      <w:bCs/>
                      <w:sz w:val="18"/>
                      <w:szCs w:val="18"/>
                      <w:lang w:val="en-US" w:eastAsia="zh-CN"/>
                    </w:rPr>
                  </w:pPr>
                  <w:r>
                    <w:rPr>
                      <w:rFonts w:hint="eastAsia" w:asciiTheme="minorEastAsia" w:hAnsiTheme="minorEastAsia" w:eastAsiaTheme="minorEastAsia" w:cstheme="minorEastAsia"/>
                      <w:b w:val="0"/>
                      <w:bCs/>
                      <w:sz w:val="18"/>
                      <w:szCs w:val="18"/>
                      <w:lang w:val="en-US" w:eastAsia="zh-CN"/>
                    </w:rPr>
                    <w:t>280</w:t>
                  </w:r>
                </w:p>
              </w:tc>
            </w:tr>
            <w:tr w14:paraId="666D4E17">
              <w:tblPrEx>
                <w:tblCellMar>
                  <w:top w:w="0" w:type="dxa"/>
                  <w:left w:w="0" w:type="dxa"/>
                  <w:bottom w:w="0" w:type="dxa"/>
                  <w:right w:w="0" w:type="dxa"/>
                </w:tblCellMar>
              </w:tblPrEx>
              <w:tc>
                <w:tcPr>
                  <w:tcW w:w="2015" w:type="dxa"/>
                  <w:tcBorders>
                    <w:top w:val="single" w:color="000000" w:sz="4" w:space="0"/>
                    <w:left w:val="single" w:color="000000" w:sz="4" w:space="0"/>
                    <w:bottom w:val="single" w:color="000000" w:sz="4" w:space="0"/>
                    <w:right w:val="single" w:color="000000" w:sz="4" w:space="0"/>
                  </w:tcBorders>
                  <w:noWrap w:val="0"/>
                  <w:tcMar>
                    <w:left w:w="108" w:type="dxa"/>
                    <w:right w:w="108" w:type="dxa"/>
                  </w:tcMar>
                  <w:vAlign w:val="center"/>
                </w:tcPr>
                <w:p w14:paraId="4E19D424">
                  <w:pPr>
                    <w:ind w:left="0"/>
                    <w:jc w:val="left"/>
                    <w:rPr>
                      <w:rFonts w:hint="eastAsia" w:asciiTheme="minorEastAsia" w:hAnsiTheme="minorEastAsia" w:eastAsiaTheme="minorEastAsia" w:cstheme="minorEastAsia"/>
                      <w:b w:val="0"/>
                      <w:bCs/>
                      <w:sz w:val="18"/>
                      <w:szCs w:val="18"/>
                    </w:rPr>
                  </w:pPr>
                  <w:r>
                    <w:rPr>
                      <w:rFonts w:hint="eastAsia" w:asciiTheme="minorEastAsia" w:hAnsiTheme="minorEastAsia" w:eastAsiaTheme="minorEastAsia" w:cstheme="minorEastAsia"/>
                      <w:b w:val="0"/>
                      <w:bCs/>
                      <w:sz w:val="18"/>
                      <w:szCs w:val="18"/>
                    </w:rPr>
                    <w:t>温控范围及精度</w:t>
                  </w:r>
                </w:p>
              </w:tc>
              <w:tc>
                <w:tcPr>
                  <w:tcW w:w="2205" w:type="dxa"/>
                  <w:tcBorders>
                    <w:top w:val="single" w:color="000000" w:sz="4" w:space="0"/>
                    <w:left w:val="single" w:color="000000" w:sz="4" w:space="0"/>
                    <w:bottom w:val="single" w:color="000000" w:sz="4" w:space="0"/>
                    <w:right w:val="single" w:color="000000" w:sz="4" w:space="0"/>
                  </w:tcBorders>
                  <w:noWrap w:val="0"/>
                  <w:vAlign w:val="center"/>
                </w:tcPr>
                <w:p w14:paraId="392F19B7">
                  <w:pPr>
                    <w:ind w:left="0"/>
                    <w:jc w:val="left"/>
                    <w:rPr>
                      <w:rFonts w:hint="eastAsia" w:asciiTheme="minorEastAsia" w:hAnsiTheme="minorEastAsia" w:eastAsiaTheme="minorEastAsia" w:cstheme="minorEastAsia"/>
                      <w:b w:val="0"/>
                      <w:bCs/>
                      <w:sz w:val="18"/>
                      <w:szCs w:val="18"/>
                    </w:rPr>
                  </w:pPr>
                  <w:r>
                    <w:rPr>
                      <w:rFonts w:hint="eastAsia" w:asciiTheme="minorEastAsia" w:hAnsiTheme="minorEastAsia" w:eastAsiaTheme="minorEastAsia" w:cstheme="minorEastAsia"/>
                      <w:b w:val="0"/>
                      <w:bCs/>
                      <w:sz w:val="18"/>
                      <w:szCs w:val="18"/>
                    </w:rPr>
                    <w:t>℃</w:t>
                  </w:r>
                </w:p>
              </w:tc>
              <w:tc>
                <w:tcPr>
                  <w:tcW w:w="5134" w:type="dxa"/>
                  <w:tcBorders>
                    <w:top w:val="single" w:color="000000" w:sz="4" w:space="0"/>
                    <w:left w:val="single" w:color="000000" w:sz="4" w:space="0"/>
                    <w:bottom w:val="single" w:color="000000" w:sz="4" w:space="0"/>
                    <w:right w:val="single" w:color="000000" w:sz="4" w:space="0"/>
                  </w:tcBorders>
                  <w:noWrap w:val="0"/>
                  <w:vAlign w:val="center"/>
                </w:tcPr>
                <w:p w14:paraId="686D5E41">
                  <w:pPr>
                    <w:ind w:left="0"/>
                    <w:jc w:val="center"/>
                    <w:rPr>
                      <w:rFonts w:hint="eastAsia" w:asciiTheme="minorEastAsia" w:hAnsiTheme="minorEastAsia" w:eastAsiaTheme="minorEastAsia" w:cstheme="minorEastAsia"/>
                      <w:b w:val="0"/>
                      <w:bCs/>
                      <w:sz w:val="18"/>
                      <w:szCs w:val="18"/>
                    </w:rPr>
                  </w:pPr>
                  <w:r>
                    <w:rPr>
                      <w:rFonts w:hint="eastAsia" w:asciiTheme="minorEastAsia" w:hAnsiTheme="minorEastAsia" w:eastAsiaTheme="minorEastAsia" w:cstheme="minorEastAsia"/>
                      <w:b w:val="0"/>
                      <w:bCs/>
                      <w:sz w:val="18"/>
                      <w:szCs w:val="18"/>
                    </w:rPr>
                    <w:t>16-30±2℃</w:t>
                  </w:r>
                </w:p>
              </w:tc>
            </w:tr>
            <w:tr w14:paraId="1161ED19">
              <w:tblPrEx>
                <w:tblCellMar>
                  <w:top w:w="0" w:type="dxa"/>
                  <w:left w:w="0" w:type="dxa"/>
                  <w:bottom w:w="0" w:type="dxa"/>
                  <w:right w:w="0" w:type="dxa"/>
                </w:tblCellMar>
              </w:tblPrEx>
              <w:tc>
                <w:tcPr>
                  <w:tcW w:w="2015" w:type="dxa"/>
                  <w:tcBorders>
                    <w:top w:val="single" w:color="000000" w:sz="4" w:space="0"/>
                    <w:left w:val="single" w:color="000000" w:sz="4" w:space="0"/>
                    <w:bottom w:val="single" w:color="000000" w:sz="4" w:space="0"/>
                    <w:right w:val="single" w:color="000000" w:sz="4" w:space="0"/>
                  </w:tcBorders>
                  <w:noWrap w:val="0"/>
                  <w:tcMar>
                    <w:left w:w="108" w:type="dxa"/>
                    <w:right w:w="108" w:type="dxa"/>
                  </w:tcMar>
                  <w:vAlign w:val="center"/>
                </w:tcPr>
                <w:p w14:paraId="1D37AA5F">
                  <w:pPr>
                    <w:ind w:left="0"/>
                    <w:jc w:val="left"/>
                    <w:rPr>
                      <w:rFonts w:hint="eastAsia" w:asciiTheme="minorEastAsia" w:hAnsiTheme="minorEastAsia" w:eastAsiaTheme="minorEastAsia" w:cstheme="minorEastAsia"/>
                      <w:b w:val="0"/>
                      <w:bCs/>
                      <w:sz w:val="18"/>
                      <w:szCs w:val="18"/>
                    </w:rPr>
                  </w:pPr>
                  <w:r>
                    <w:rPr>
                      <w:rFonts w:hint="eastAsia" w:asciiTheme="minorEastAsia" w:hAnsiTheme="minorEastAsia" w:eastAsiaTheme="minorEastAsia" w:cstheme="minorEastAsia"/>
                      <w:b w:val="0"/>
                      <w:bCs/>
                      <w:sz w:val="18"/>
                      <w:szCs w:val="18"/>
                    </w:rPr>
                    <w:t>湿控范围及精度</w:t>
                  </w:r>
                </w:p>
              </w:tc>
              <w:tc>
                <w:tcPr>
                  <w:tcW w:w="2205" w:type="dxa"/>
                  <w:tcBorders>
                    <w:top w:val="single" w:color="000000" w:sz="4" w:space="0"/>
                    <w:left w:val="single" w:color="000000" w:sz="4" w:space="0"/>
                    <w:bottom w:val="single" w:color="000000" w:sz="4" w:space="0"/>
                    <w:right w:val="single" w:color="000000" w:sz="4" w:space="0"/>
                  </w:tcBorders>
                  <w:noWrap w:val="0"/>
                  <w:vAlign w:val="center"/>
                </w:tcPr>
                <w:p w14:paraId="56B66791">
                  <w:pPr>
                    <w:ind w:left="0"/>
                    <w:jc w:val="left"/>
                    <w:rPr>
                      <w:rFonts w:hint="eastAsia" w:asciiTheme="minorEastAsia" w:hAnsiTheme="minorEastAsia" w:eastAsiaTheme="minorEastAsia" w:cstheme="minorEastAsia"/>
                      <w:b w:val="0"/>
                      <w:bCs/>
                      <w:sz w:val="18"/>
                      <w:szCs w:val="18"/>
                    </w:rPr>
                  </w:pPr>
                  <w:r>
                    <w:rPr>
                      <w:rFonts w:hint="eastAsia" w:asciiTheme="minorEastAsia" w:hAnsiTheme="minorEastAsia" w:eastAsiaTheme="minorEastAsia" w:cstheme="minorEastAsia"/>
                      <w:b w:val="0"/>
                      <w:bCs/>
                      <w:sz w:val="18"/>
                      <w:szCs w:val="18"/>
                    </w:rPr>
                    <w:t>%RH</w:t>
                  </w:r>
                </w:p>
              </w:tc>
              <w:tc>
                <w:tcPr>
                  <w:tcW w:w="5134" w:type="dxa"/>
                  <w:tcBorders>
                    <w:top w:val="single" w:color="000000" w:sz="4" w:space="0"/>
                    <w:left w:val="single" w:color="000000" w:sz="4" w:space="0"/>
                    <w:bottom w:val="single" w:color="000000" w:sz="4" w:space="0"/>
                    <w:right w:val="single" w:color="000000" w:sz="4" w:space="0"/>
                  </w:tcBorders>
                  <w:noWrap w:val="0"/>
                  <w:vAlign w:val="center"/>
                </w:tcPr>
                <w:p w14:paraId="31721579">
                  <w:pPr>
                    <w:ind w:left="0"/>
                    <w:jc w:val="center"/>
                    <w:rPr>
                      <w:rFonts w:hint="eastAsia" w:asciiTheme="minorEastAsia" w:hAnsiTheme="minorEastAsia" w:eastAsiaTheme="minorEastAsia" w:cstheme="minorEastAsia"/>
                      <w:b w:val="0"/>
                      <w:bCs/>
                      <w:sz w:val="18"/>
                      <w:szCs w:val="18"/>
                    </w:rPr>
                  </w:pPr>
                  <w:r>
                    <w:rPr>
                      <w:rFonts w:hint="eastAsia" w:asciiTheme="minorEastAsia" w:hAnsiTheme="minorEastAsia" w:eastAsiaTheme="minorEastAsia" w:cstheme="minorEastAsia"/>
                      <w:b w:val="0"/>
                      <w:bCs/>
                      <w:sz w:val="18"/>
                      <w:szCs w:val="18"/>
                    </w:rPr>
                    <w:t>50±5%</w:t>
                  </w:r>
                </w:p>
              </w:tc>
            </w:tr>
            <w:tr w14:paraId="2E5DEAE2">
              <w:tblPrEx>
                <w:tblCellMar>
                  <w:top w:w="0" w:type="dxa"/>
                  <w:left w:w="0" w:type="dxa"/>
                  <w:bottom w:w="0" w:type="dxa"/>
                  <w:right w:w="0" w:type="dxa"/>
                </w:tblCellMar>
              </w:tblPrEx>
              <w:tc>
                <w:tcPr>
                  <w:tcW w:w="4220" w:type="dxa"/>
                  <w:gridSpan w:val="2"/>
                  <w:tcBorders>
                    <w:top w:val="single" w:color="000000" w:sz="4" w:space="0"/>
                    <w:left w:val="single" w:color="000000" w:sz="4" w:space="0"/>
                    <w:bottom w:val="single" w:color="000000" w:sz="4" w:space="0"/>
                    <w:right w:val="single" w:color="000000" w:sz="4" w:space="0"/>
                  </w:tcBorders>
                  <w:noWrap w:val="0"/>
                  <w:tcMar>
                    <w:left w:w="108" w:type="dxa"/>
                    <w:right w:w="108" w:type="dxa"/>
                  </w:tcMar>
                  <w:vAlign w:val="center"/>
                </w:tcPr>
                <w:p w14:paraId="0C31E275">
                  <w:pPr>
                    <w:ind w:left="0"/>
                    <w:jc w:val="left"/>
                    <w:rPr>
                      <w:rFonts w:hint="eastAsia" w:asciiTheme="minorEastAsia" w:hAnsiTheme="minorEastAsia" w:eastAsiaTheme="minorEastAsia" w:cstheme="minorEastAsia"/>
                      <w:b w:val="0"/>
                      <w:bCs/>
                      <w:sz w:val="18"/>
                      <w:szCs w:val="18"/>
                    </w:rPr>
                  </w:pPr>
                  <w:r>
                    <w:rPr>
                      <w:rFonts w:hint="eastAsia" w:asciiTheme="minorEastAsia" w:hAnsiTheme="minorEastAsia" w:eastAsiaTheme="minorEastAsia" w:cstheme="minorEastAsia"/>
                      <w:b w:val="0"/>
                      <w:bCs/>
                      <w:sz w:val="18"/>
                      <w:szCs w:val="18"/>
                    </w:rPr>
                    <w:t>电源</w:t>
                  </w:r>
                </w:p>
              </w:tc>
              <w:tc>
                <w:tcPr>
                  <w:tcW w:w="5134" w:type="dxa"/>
                  <w:tcBorders>
                    <w:top w:val="single" w:color="000000" w:sz="4" w:space="0"/>
                    <w:left w:val="single" w:color="000000" w:sz="4" w:space="0"/>
                    <w:bottom w:val="single" w:color="000000" w:sz="4" w:space="0"/>
                    <w:right w:val="single" w:color="000000" w:sz="4" w:space="0"/>
                  </w:tcBorders>
                  <w:noWrap w:val="0"/>
                  <w:vAlign w:val="center"/>
                </w:tcPr>
                <w:p w14:paraId="27E867C7">
                  <w:pPr>
                    <w:ind w:left="0"/>
                    <w:jc w:val="center"/>
                    <w:rPr>
                      <w:rFonts w:hint="eastAsia" w:asciiTheme="minorEastAsia" w:hAnsiTheme="minorEastAsia" w:eastAsiaTheme="minorEastAsia" w:cstheme="minorEastAsia"/>
                      <w:b w:val="0"/>
                      <w:bCs/>
                      <w:sz w:val="18"/>
                      <w:szCs w:val="18"/>
                    </w:rPr>
                  </w:pPr>
                  <w:r>
                    <w:rPr>
                      <w:rFonts w:hint="eastAsia" w:asciiTheme="minorEastAsia" w:hAnsiTheme="minorEastAsia" w:eastAsiaTheme="minorEastAsia" w:cstheme="minorEastAsia"/>
                      <w:b w:val="0"/>
                      <w:bCs/>
                      <w:sz w:val="18"/>
                      <w:szCs w:val="18"/>
                    </w:rPr>
                    <w:t>380V/50Hz三相五线制</w:t>
                  </w:r>
                </w:p>
              </w:tc>
            </w:tr>
            <w:tr w14:paraId="70DAF835">
              <w:tblPrEx>
                <w:tblCellMar>
                  <w:top w:w="0" w:type="dxa"/>
                  <w:left w:w="0" w:type="dxa"/>
                  <w:bottom w:w="0" w:type="dxa"/>
                  <w:right w:w="0" w:type="dxa"/>
                </w:tblCellMar>
              </w:tblPrEx>
              <w:trPr>
                <w:trHeight w:val="198" w:hRule="atLeast"/>
              </w:trPr>
              <w:tc>
                <w:tcPr>
                  <w:tcW w:w="2015" w:type="dxa"/>
                  <w:tcBorders>
                    <w:top w:val="single" w:color="000000" w:sz="4" w:space="0"/>
                    <w:left w:val="single" w:color="000000" w:sz="4" w:space="0"/>
                    <w:bottom w:val="single" w:color="000000" w:sz="4" w:space="0"/>
                    <w:right w:val="single" w:color="000000" w:sz="4" w:space="0"/>
                  </w:tcBorders>
                  <w:noWrap w:val="0"/>
                  <w:tcMar>
                    <w:left w:w="108" w:type="dxa"/>
                    <w:right w:w="108" w:type="dxa"/>
                  </w:tcMar>
                  <w:vAlign w:val="center"/>
                </w:tcPr>
                <w:p w14:paraId="01009CAC">
                  <w:pPr>
                    <w:ind w:left="0"/>
                    <w:jc w:val="left"/>
                    <w:rPr>
                      <w:rFonts w:hint="eastAsia" w:asciiTheme="minorEastAsia" w:hAnsiTheme="minorEastAsia" w:eastAsiaTheme="minorEastAsia" w:cstheme="minorEastAsia"/>
                      <w:b w:val="0"/>
                      <w:bCs/>
                      <w:sz w:val="18"/>
                      <w:szCs w:val="18"/>
                    </w:rPr>
                  </w:pPr>
                  <w:r>
                    <w:rPr>
                      <w:rFonts w:hint="eastAsia" w:asciiTheme="minorEastAsia" w:hAnsiTheme="minorEastAsia" w:eastAsiaTheme="minorEastAsia" w:cstheme="minorEastAsia"/>
                      <w:b w:val="0"/>
                      <w:bCs/>
                      <w:sz w:val="18"/>
                      <w:szCs w:val="18"/>
                    </w:rPr>
                    <w:t>配电功率</w:t>
                  </w:r>
                </w:p>
              </w:tc>
              <w:tc>
                <w:tcPr>
                  <w:tcW w:w="2205" w:type="dxa"/>
                  <w:tcBorders>
                    <w:top w:val="single" w:color="000000" w:sz="4" w:space="0"/>
                    <w:left w:val="single" w:color="000000" w:sz="4" w:space="0"/>
                    <w:bottom w:val="single" w:color="000000" w:sz="4" w:space="0"/>
                    <w:right w:val="single" w:color="000000" w:sz="4" w:space="0"/>
                  </w:tcBorders>
                  <w:noWrap w:val="0"/>
                  <w:vAlign w:val="center"/>
                </w:tcPr>
                <w:p w14:paraId="14D0039C">
                  <w:pPr>
                    <w:ind w:left="0"/>
                    <w:jc w:val="left"/>
                    <w:rPr>
                      <w:rFonts w:hint="eastAsia" w:asciiTheme="minorEastAsia" w:hAnsiTheme="minorEastAsia" w:eastAsiaTheme="minorEastAsia" w:cstheme="minorEastAsia"/>
                      <w:b w:val="0"/>
                      <w:bCs/>
                      <w:sz w:val="18"/>
                      <w:szCs w:val="18"/>
                    </w:rPr>
                  </w:pPr>
                  <w:r>
                    <w:rPr>
                      <w:rFonts w:hint="eastAsia" w:asciiTheme="minorEastAsia" w:hAnsiTheme="minorEastAsia" w:eastAsiaTheme="minorEastAsia" w:cstheme="minorEastAsia"/>
                      <w:b w:val="0"/>
                      <w:bCs/>
                      <w:sz w:val="18"/>
                      <w:szCs w:val="18"/>
                    </w:rPr>
                    <w:t>kW</w:t>
                  </w:r>
                </w:p>
              </w:tc>
              <w:tc>
                <w:tcPr>
                  <w:tcW w:w="5134" w:type="dxa"/>
                  <w:tcBorders>
                    <w:top w:val="single" w:color="000000" w:sz="4" w:space="0"/>
                    <w:left w:val="single" w:color="000000" w:sz="4" w:space="0"/>
                    <w:bottom w:val="single" w:color="000000" w:sz="4" w:space="0"/>
                    <w:right w:val="single" w:color="000000" w:sz="4" w:space="0"/>
                  </w:tcBorders>
                  <w:noWrap w:val="0"/>
                  <w:vAlign w:val="center"/>
                </w:tcPr>
                <w:p w14:paraId="643269C5">
                  <w:pPr>
                    <w:ind w:left="0"/>
                    <w:jc w:val="center"/>
                    <w:rPr>
                      <w:rFonts w:hint="eastAsia" w:asciiTheme="minorEastAsia" w:hAnsiTheme="minorEastAsia" w:eastAsiaTheme="minorEastAsia" w:cstheme="minorEastAsia"/>
                      <w:b w:val="0"/>
                      <w:bCs/>
                      <w:sz w:val="18"/>
                      <w:szCs w:val="18"/>
                      <w:lang w:val="en-US" w:eastAsia="zh-CN"/>
                    </w:rPr>
                  </w:pPr>
                  <w:r>
                    <w:rPr>
                      <w:rFonts w:hint="eastAsia" w:asciiTheme="minorEastAsia" w:hAnsiTheme="minorEastAsia" w:eastAsiaTheme="minorEastAsia" w:cstheme="minorEastAsia"/>
                      <w:b w:val="0"/>
                      <w:bCs/>
                      <w:sz w:val="18"/>
                      <w:szCs w:val="18"/>
                      <w:lang w:val="en-US" w:eastAsia="zh-CN"/>
                    </w:rPr>
                    <w:t>22</w:t>
                  </w:r>
                </w:p>
              </w:tc>
            </w:tr>
            <w:tr w14:paraId="41BDA2EA">
              <w:tblPrEx>
                <w:tblCellMar>
                  <w:top w:w="0" w:type="dxa"/>
                  <w:left w:w="0" w:type="dxa"/>
                  <w:bottom w:w="0" w:type="dxa"/>
                  <w:right w:w="0" w:type="dxa"/>
                </w:tblCellMar>
              </w:tblPrEx>
              <w:trPr>
                <w:trHeight w:val="198" w:hRule="atLeast"/>
              </w:trPr>
              <w:tc>
                <w:tcPr>
                  <w:tcW w:w="4220" w:type="dxa"/>
                  <w:gridSpan w:val="2"/>
                  <w:tcBorders>
                    <w:top w:val="single" w:color="000000" w:sz="4" w:space="0"/>
                    <w:left w:val="single" w:color="000000" w:sz="4" w:space="0"/>
                    <w:bottom w:val="single" w:color="000000" w:sz="4" w:space="0"/>
                    <w:right w:val="single" w:color="000000" w:sz="4" w:space="0"/>
                  </w:tcBorders>
                  <w:noWrap w:val="0"/>
                  <w:tcMar>
                    <w:left w:w="108" w:type="dxa"/>
                    <w:right w:w="108" w:type="dxa"/>
                  </w:tcMar>
                  <w:vAlign w:val="center"/>
                </w:tcPr>
                <w:p w14:paraId="7E65D8E1">
                  <w:pPr>
                    <w:ind w:left="0"/>
                    <w:jc w:val="left"/>
                    <w:rPr>
                      <w:rFonts w:hint="eastAsia" w:asciiTheme="minorEastAsia" w:hAnsiTheme="minorEastAsia" w:eastAsiaTheme="minorEastAsia" w:cstheme="minorEastAsia"/>
                      <w:b w:val="0"/>
                      <w:bCs/>
                      <w:sz w:val="18"/>
                      <w:szCs w:val="18"/>
                    </w:rPr>
                  </w:pPr>
                  <w:r>
                    <w:rPr>
                      <w:rFonts w:hint="eastAsia" w:asciiTheme="minorEastAsia" w:hAnsiTheme="minorEastAsia" w:eastAsiaTheme="minorEastAsia" w:cstheme="minorEastAsia"/>
                      <w:b w:val="0"/>
                      <w:bCs/>
                      <w:sz w:val="18"/>
                      <w:szCs w:val="18"/>
                    </w:rPr>
                    <w:t>过滤器</w:t>
                  </w:r>
                </w:p>
              </w:tc>
              <w:tc>
                <w:tcPr>
                  <w:tcW w:w="5134" w:type="dxa"/>
                  <w:tcBorders>
                    <w:top w:val="single" w:color="000000" w:sz="4" w:space="0"/>
                    <w:left w:val="single" w:color="000000" w:sz="4" w:space="0"/>
                    <w:bottom w:val="single" w:color="000000" w:sz="4" w:space="0"/>
                    <w:right w:val="single" w:color="000000" w:sz="4" w:space="0"/>
                  </w:tcBorders>
                  <w:noWrap w:val="0"/>
                  <w:vAlign w:val="center"/>
                </w:tcPr>
                <w:p w14:paraId="7C993E57">
                  <w:pPr>
                    <w:ind w:left="0"/>
                    <w:jc w:val="center"/>
                    <w:rPr>
                      <w:rFonts w:hint="eastAsia" w:asciiTheme="minorEastAsia" w:hAnsiTheme="minorEastAsia" w:eastAsiaTheme="minorEastAsia" w:cstheme="minorEastAsia"/>
                      <w:b w:val="0"/>
                      <w:bCs/>
                      <w:sz w:val="18"/>
                      <w:szCs w:val="18"/>
                    </w:rPr>
                  </w:pPr>
                  <w:r>
                    <w:rPr>
                      <w:rFonts w:hint="eastAsia" w:asciiTheme="minorEastAsia" w:hAnsiTheme="minorEastAsia" w:eastAsiaTheme="minorEastAsia" w:cstheme="minorEastAsia"/>
                      <w:b w:val="0"/>
                      <w:bCs/>
                      <w:sz w:val="18"/>
                      <w:szCs w:val="18"/>
                    </w:rPr>
                    <w:t>G4 +F8+H13</w:t>
                  </w:r>
                </w:p>
              </w:tc>
            </w:tr>
            <w:tr w14:paraId="749724F7">
              <w:tblPrEx>
                <w:tblCellMar>
                  <w:top w:w="0" w:type="dxa"/>
                  <w:left w:w="0" w:type="dxa"/>
                  <w:bottom w:w="0" w:type="dxa"/>
                  <w:right w:w="0" w:type="dxa"/>
                </w:tblCellMar>
              </w:tblPrEx>
              <w:tc>
                <w:tcPr>
                  <w:tcW w:w="2015" w:type="dxa"/>
                  <w:vMerge w:val="restart"/>
                  <w:tcBorders>
                    <w:top w:val="single" w:color="000000" w:sz="4" w:space="0"/>
                    <w:left w:val="single" w:color="000000" w:sz="4" w:space="0"/>
                    <w:bottom w:val="single" w:color="000000" w:sz="4" w:space="0"/>
                    <w:right w:val="single" w:color="000000" w:sz="4" w:space="0"/>
                  </w:tcBorders>
                  <w:noWrap w:val="0"/>
                  <w:tcMar>
                    <w:left w:w="108" w:type="dxa"/>
                    <w:right w:w="108" w:type="dxa"/>
                  </w:tcMar>
                  <w:vAlign w:val="center"/>
                </w:tcPr>
                <w:p w14:paraId="17220C28">
                  <w:pPr>
                    <w:ind w:left="0"/>
                    <w:jc w:val="left"/>
                    <w:rPr>
                      <w:rFonts w:hint="eastAsia" w:asciiTheme="minorEastAsia" w:hAnsiTheme="minorEastAsia" w:eastAsiaTheme="minorEastAsia" w:cstheme="minorEastAsia"/>
                      <w:b w:val="0"/>
                      <w:bCs/>
                      <w:sz w:val="18"/>
                      <w:szCs w:val="18"/>
                    </w:rPr>
                  </w:pPr>
                  <w:r>
                    <w:rPr>
                      <w:rFonts w:hint="eastAsia" w:asciiTheme="minorEastAsia" w:hAnsiTheme="minorEastAsia" w:eastAsiaTheme="minorEastAsia" w:cstheme="minorEastAsia"/>
                      <w:b w:val="0"/>
                      <w:bCs/>
                      <w:sz w:val="18"/>
                      <w:szCs w:val="18"/>
                    </w:rPr>
                    <w:t>制冷剂</w:t>
                  </w:r>
                </w:p>
              </w:tc>
              <w:tc>
                <w:tcPr>
                  <w:tcW w:w="2205" w:type="dxa"/>
                  <w:tcBorders>
                    <w:top w:val="single" w:color="000000" w:sz="4" w:space="0"/>
                    <w:left w:val="single" w:color="000000" w:sz="4" w:space="0"/>
                    <w:bottom w:val="single" w:color="000000" w:sz="4" w:space="0"/>
                    <w:right w:val="single" w:color="000000" w:sz="4" w:space="0"/>
                  </w:tcBorders>
                  <w:noWrap w:val="0"/>
                  <w:vAlign w:val="center"/>
                </w:tcPr>
                <w:p w14:paraId="27AC4B0D">
                  <w:pPr>
                    <w:ind w:left="0"/>
                    <w:jc w:val="left"/>
                    <w:rPr>
                      <w:rFonts w:hint="eastAsia" w:asciiTheme="minorEastAsia" w:hAnsiTheme="minorEastAsia" w:eastAsiaTheme="minorEastAsia" w:cstheme="minorEastAsia"/>
                      <w:b w:val="0"/>
                      <w:bCs/>
                      <w:sz w:val="18"/>
                      <w:szCs w:val="18"/>
                    </w:rPr>
                  </w:pPr>
                  <w:r>
                    <w:rPr>
                      <w:rFonts w:hint="eastAsia" w:asciiTheme="minorEastAsia" w:hAnsiTheme="minorEastAsia" w:eastAsiaTheme="minorEastAsia" w:cstheme="minorEastAsia"/>
                      <w:b w:val="0"/>
                      <w:bCs/>
                      <w:sz w:val="18"/>
                      <w:szCs w:val="18"/>
                    </w:rPr>
                    <w:t>类型</w:t>
                  </w:r>
                </w:p>
              </w:tc>
              <w:tc>
                <w:tcPr>
                  <w:tcW w:w="5134" w:type="dxa"/>
                  <w:tcBorders>
                    <w:top w:val="single" w:color="000000" w:sz="4" w:space="0"/>
                    <w:left w:val="single" w:color="000000" w:sz="4" w:space="0"/>
                    <w:bottom w:val="single" w:color="000000" w:sz="4" w:space="0"/>
                    <w:right w:val="single" w:color="000000" w:sz="4" w:space="0"/>
                  </w:tcBorders>
                  <w:noWrap w:val="0"/>
                  <w:vAlign w:val="center"/>
                </w:tcPr>
                <w:p w14:paraId="375B6FF2">
                  <w:pPr>
                    <w:ind w:left="0"/>
                    <w:jc w:val="center"/>
                    <w:rPr>
                      <w:rFonts w:hint="eastAsia" w:asciiTheme="minorEastAsia" w:hAnsiTheme="minorEastAsia" w:eastAsiaTheme="minorEastAsia" w:cstheme="minorEastAsia"/>
                      <w:b w:val="0"/>
                      <w:bCs/>
                      <w:sz w:val="18"/>
                      <w:szCs w:val="18"/>
                    </w:rPr>
                  </w:pPr>
                  <w:r>
                    <w:rPr>
                      <w:rFonts w:hint="eastAsia" w:asciiTheme="minorEastAsia" w:hAnsiTheme="minorEastAsia" w:eastAsiaTheme="minorEastAsia" w:cstheme="minorEastAsia"/>
                      <w:b w:val="0"/>
                      <w:bCs/>
                      <w:sz w:val="18"/>
                      <w:szCs w:val="18"/>
                    </w:rPr>
                    <w:t>R410a</w:t>
                  </w:r>
                </w:p>
              </w:tc>
            </w:tr>
            <w:tr w14:paraId="6B92E18A">
              <w:tblPrEx>
                <w:tblCellMar>
                  <w:top w:w="0" w:type="dxa"/>
                  <w:left w:w="0" w:type="dxa"/>
                  <w:bottom w:w="0" w:type="dxa"/>
                  <w:right w:w="0" w:type="dxa"/>
                </w:tblCellMar>
              </w:tblPrEx>
              <w:tc>
                <w:tcPr>
                  <w:tcW w:w="2015" w:type="dxa"/>
                  <w:vMerge w:val="continue"/>
                  <w:tcBorders>
                    <w:top w:val="single" w:color="000000" w:sz="4" w:space="0"/>
                    <w:left w:val="single" w:color="000000" w:sz="4" w:space="0"/>
                    <w:bottom w:val="single" w:color="000000" w:sz="4" w:space="0"/>
                    <w:right w:val="single" w:color="000000" w:sz="4" w:space="0"/>
                  </w:tcBorders>
                  <w:noWrap w:val="0"/>
                  <w:tcMar>
                    <w:left w:w="108" w:type="dxa"/>
                    <w:right w:w="108" w:type="dxa"/>
                  </w:tcMar>
                  <w:vAlign w:val="center"/>
                </w:tcPr>
                <w:p w14:paraId="508959CA">
                  <w:pPr>
                    <w:widowControl w:val="0"/>
                    <w:ind w:left="0"/>
                    <w:jc w:val="left"/>
                    <w:rPr>
                      <w:rFonts w:hint="eastAsia" w:asciiTheme="minorEastAsia" w:hAnsiTheme="minorEastAsia" w:eastAsiaTheme="minorEastAsia" w:cstheme="minorEastAsia"/>
                      <w:b w:val="0"/>
                      <w:bCs/>
                      <w:sz w:val="18"/>
                      <w:szCs w:val="18"/>
                    </w:rPr>
                  </w:pPr>
                </w:p>
              </w:tc>
              <w:tc>
                <w:tcPr>
                  <w:tcW w:w="2205" w:type="dxa"/>
                  <w:tcBorders>
                    <w:top w:val="single" w:color="000000" w:sz="4" w:space="0"/>
                    <w:left w:val="single" w:color="000000" w:sz="4" w:space="0"/>
                    <w:bottom w:val="single" w:color="000000" w:sz="4" w:space="0"/>
                    <w:right w:val="single" w:color="000000" w:sz="4" w:space="0"/>
                  </w:tcBorders>
                  <w:noWrap w:val="0"/>
                  <w:vAlign w:val="center"/>
                </w:tcPr>
                <w:p w14:paraId="5159D575">
                  <w:pPr>
                    <w:ind w:left="0"/>
                    <w:jc w:val="left"/>
                    <w:rPr>
                      <w:rFonts w:hint="eastAsia" w:asciiTheme="minorEastAsia" w:hAnsiTheme="minorEastAsia" w:eastAsiaTheme="minorEastAsia" w:cstheme="minorEastAsia"/>
                      <w:b w:val="0"/>
                      <w:bCs/>
                      <w:sz w:val="18"/>
                      <w:szCs w:val="18"/>
                    </w:rPr>
                  </w:pPr>
                  <w:r>
                    <w:rPr>
                      <w:rFonts w:hint="eastAsia" w:asciiTheme="minorEastAsia" w:hAnsiTheme="minorEastAsia" w:eastAsiaTheme="minorEastAsia" w:cstheme="minorEastAsia"/>
                      <w:b w:val="0"/>
                      <w:bCs/>
                      <w:sz w:val="18"/>
                      <w:szCs w:val="18"/>
                    </w:rPr>
                    <w:t>节流方式</w:t>
                  </w:r>
                </w:p>
              </w:tc>
              <w:tc>
                <w:tcPr>
                  <w:tcW w:w="5134" w:type="dxa"/>
                  <w:tcBorders>
                    <w:top w:val="single" w:color="000000" w:sz="4" w:space="0"/>
                    <w:left w:val="single" w:color="000000" w:sz="4" w:space="0"/>
                    <w:bottom w:val="single" w:color="000000" w:sz="4" w:space="0"/>
                    <w:right w:val="single" w:color="000000" w:sz="4" w:space="0"/>
                  </w:tcBorders>
                  <w:noWrap w:val="0"/>
                  <w:vAlign w:val="center"/>
                </w:tcPr>
                <w:p w14:paraId="6FAB34E5">
                  <w:pPr>
                    <w:ind w:left="0"/>
                    <w:jc w:val="center"/>
                    <w:rPr>
                      <w:rFonts w:hint="eastAsia" w:asciiTheme="minorEastAsia" w:hAnsiTheme="minorEastAsia" w:eastAsiaTheme="minorEastAsia" w:cstheme="minorEastAsia"/>
                      <w:b w:val="0"/>
                      <w:bCs/>
                      <w:sz w:val="18"/>
                      <w:szCs w:val="18"/>
                    </w:rPr>
                  </w:pPr>
                  <w:r>
                    <w:rPr>
                      <w:rFonts w:hint="eastAsia" w:asciiTheme="minorEastAsia" w:hAnsiTheme="minorEastAsia" w:eastAsiaTheme="minorEastAsia" w:cstheme="minorEastAsia"/>
                      <w:b w:val="0"/>
                      <w:bCs/>
                      <w:sz w:val="18"/>
                      <w:szCs w:val="18"/>
                    </w:rPr>
                    <w:t>外平衡热力膨胀阀</w:t>
                  </w:r>
                </w:p>
              </w:tc>
            </w:tr>
            <w:tr w14:paraId="62A66169">
              <w:tblPrEx>
                <w:tblCellMar>
                  <w:top w:w="0" w:type="dxa"/>
                  <w:left w:w="0" w:type="dxa"/>
                  <w:bottom w:w="0" w:type="dxa"/>
                  <w:right w:w="0" w:type="dxa"/>
                </w:tblCellMar>
              </w:tblPrEx>
              <w:tc>
                <w:tcPr>
                  <w:tcW w:w="2015" w:type="dxa"/>
                  <w:vMerge w:val="restart"/>
                  <w:tcBorders>
                    <w:top w:val="single" w:color="000000" w:sz="4" w:space="0"/>
                    <w:left w:val="single" w:color="000000" w:sz="4" w:space="0"/>
                    <w:bottom w:val="single" w:color="000000" w:sz="4" w:space="0"/>
                    <w:right w:val="single" w:color="000000" w:sz="4" w:space="0"/>
                  </w:tcBorders>
                  <w:noWrap w:val="0"/>
                  <w:tcMar>
                    <w:left w:w="108" w:type="dxa"/>
                    <w:right w:w="108" w:type="dxa"/>
                  </w:tcMar>
                  <w:vAlign w:val="center"/>
                </w:tcPr>
                <w:p w14:paraId="0863712C">
                  <w:pPr>
                    <w:ind w:left="0"/>
                    <w:jc w:val="center"/>
                    <w:rPr>
                      <w:rFonts w:hint="eastAsia" w:asciiTheme="minorEastAsia" w:hAnsiTheme="minorEastAsia" w:eastAsiaTheme="minorEastAsia" w:cstheme="minorEastAsia"/>
                      <w:b w:val="0"/>
                      <w:bCs/>
                      <w:sz w:val="18"/>
                      <w:szCs w:val="18"/>
                    </w:rPr>
                  </w:pPr>
                  <w:r>
                    <w:rPr>
                      <w:rFonts w:hint="eastAsia" w:asciiTheme="minorEastAsia" w:hAnsiTheme="minorEastAsia" w:eastAsiaTheme="minorEastAsia" w:cstheme="minorEastAsia"/>
                      <w:b w:val="0"/>
                      <w:bCs/>
                      <w:sz w:val="18"/>
                      <w:szCs w:val="18"/>
                    </w:rPr>
                    <w:t>连接铜管管径</w:t>
                  </w:r>
                </w:p>
              </w:tc>
              <w:tc>
                <w:tcPr>
                  <w:tcW w:w="2205" w:type="dxa"/>
                  <w:tcBorders>
                    <w:top w:val="single" w:color="000000" w:sz="4" w:space="0"/>
                    <w:left w:val="single" w:color="000000" w:sz="4" w:space="0"/>
                    <w:bottom w:val="single" w:color="000000" w:sz="4" w:space="0"/>
                    <w:right w:val="single" w:color="000000" w:sz="4" w:space="0"/>
                  </w:tcBorders>
                  <w:noWrap w:val="0"/>
                  <w:vAlign w:val="center"/>
                </w:tcPr>
                <w:p w14:paraId="0A6E3CEB">
                  <w:pPr>
                    <w:ind w:left="0"/>
                    <w:jc w:val="left"/>
                    <w:rPr>
                      <w:rFonts w:hint="eastAsia" w:asciiTheme="minorEastAsia" w:hAnsiTheme="minorEastAsia" w:eastAsiaTheme="minorEastAsia" w:cstheme="minorEastAsia"/>
                      <w:b w:val="0"/>
                      <w:bCs/>
                      <w:sz w:val="18"/>
                      <w:szCs w:val="18"/>
                    </w:rPr>
                  </w:pPr>
                  <w:r>
                    <w:rPr>
                      <w:rFonts w:hint="eastAsia" w:asciiTheme="minorEastAsia" w:hAnsiTheme="minorEastAsia" w:eastAsiaTheme="minorEastAsia" w:cstheme="minorEastAsia"/>
                      <w:b w:val="0"/>
                      <w:bCs/>
                      <w:sz w:val="18"/>
                      <w:szCs w:val="18"/>
                    </w:rPr>
                    <w:t>气管(mm)</w:t>
                  </w:r>
                </w:p>
              </w:tc>
              <w:tc>
                <w:tcPr>
                  <w:tcW w:w="5134" w:type="dxa"/>
                  <w:tcBorders>
                    <w:top w:val="single" w:color="000000" w:sz="4" w:space="0"/>
                    <w:left w:val="single" w:color="000000" w:sz="4" w:space="0"/>
                    <w:bottom w:val="single" w:color="000000" w:sz="4" w:space="0"/>
                    <w:right w:val="single" w:color="000000" w:sz="4" w:space="0"/>
                  </w:tcBorders>
                  <w:noWrap w:val="0"/>
                  <w:vAlign w:val="center"/>
                </w:tcPr>
                <w:p w14:paraId="09DF544B">
                  <w:pPr>
                    <w:ind w:left="0"/>
                    <w:jc w:val="center"/>
                    <w:rPr>
                      <w:rFonts w:hint="eastAsia" w:asciiTheme="minorEastAsia" w:hAnsiTheme="minorEastAsia" w:eastAsiaTheme="minorEastAsia" w:cstheme="minorEastAsia"/>
                      <w:b w:val="0"/>
                      <w:bCs/>
                      <w:sz w:val="18"/>
                      <w:szCs w:val="18"/>
                      <w:lang w:val="en-US" w:eastAsia="zh-CN"/>
                    </w:rPr>
                  </w:pPr>
                  <w:r>
                    <w:rPr>
                      <w:rFonts w:hint="eastAsia" w:asciiTheme="minorEastAsia" w:hAnsiTheme="minorEastAsia" w:eastAsiaTheme="minorEastAsia" w:cstheme="minorEastAsia"/>
                      <w:b w:val="0"/>
                      <w:bCs/>
                      <w:sz w:val="18"/>
                      <w:szCs w:val="18"/>
                      <w:lang w:val="en-US" w:eastAsia="zh-CN"/>
                    </w:rPr>
                    <w:t>5/8</w:t>
                  </w:r>
                </w:p>
              </w:tc>
            </w:tr>
            <w:tr w14:paraId="665265CF">
              <w:tblPrEx>
                <w:tblCellMar>
                  <w:top w:w="0" w:type="dxa"/>
                  <w:left w:w="0" w:type="dxa"/>
                  <w:bottom w:w="0" w:type="dxa"/>
                  <w:right w:w="0" w:type="dxa"/>
                </w:tblCellMar>
              </w:tblPrEx>
              <w:trPr>
                <w:trHeight w:val="148" w:hRule="atLeast"/>
              </w:trPr>
              <w:tc>
                <w:tcPr>
                  <w:tcW w:w="2015" w:type="dxa"/>
                  <w:vMerge w:val="continue"/>
                  <w:tcBorders>
                    <w:top w:val="single" w:color="000000" w:sz="4" w:space="0"/>
                    <w:left w:val="single" w:color="000000" w:sz="4" w:space="0"/>
                    <w:bottom w:val="single" w:color="000000" w:sz="4" w:space="0"/>
                    <w:right w:val="single" w:color="000000" w:sz="4" w:space="0"/>
                  </w:tcBorders>
                  <w:noWrap w:val="0"/>
                  <w:tcMar>
                    <w:left w:w="108" w:type="dxa"/>
                    <w:right w:w="108" w:type="dxa"/>
                  </w:tcMar>
                  <w:vAlign w:val="center"/>
                </w:tcPr>
                <w:p w14:paraId="1E14B7AE">
                  <w:pPr>
                    <w:widowControl w:val="0"/>
                    <w:ind w:left="0"/>
                    <w:jc w:val="left"/>
                    <w:rPr>
                      <w:rFonts w:hint="eastAsia" w:asciiTheme="minorEastAsia" w:hAnsiTheme="minorEastAsia" w:eastAsiaTheme="minorEastAsia" w:cstheme="minorEastAsia"/>
                      <w:b w:val="0"/>
                      <w:bCs/>
                      <w:sz w:val="18"/>
                      <w:szCs w:val="18"/>
                    </w:rPr>
                  </w:pPr>
                </w:p>
              </w:tc>
              <w:tc>
                <w:tcPr>
                  <w:tcW w:w="2205" w:type="dxa"/>
                  <w:tcBorders>
                    <w:top w:val="single" w:color="000000" w:sz="4" w:space="0"/>
                    <w:left w:val="single" w:color="000000" w:sz="4" w:space="0"/>
                    <w:bottom w:val="single" w:color="000000" w:sz="4" w:space="0"/>
                    <w:right w:val="single" w:color="000000" w:sz="4" w:space="0"/>
                  </w:tcBorders>
                  <w:noWrap w:val="0"/>
                  <w:vAlign w:val="center"/>
                </w:tcPr>
                <w:p w14:paraId="42460A1C">
                  <w:pPr>
                    <w:ind w:left="0"/>
                    <w:jc w:val="left"/>
                    <w:rPr>
                      <w:rFonts w:hint="eastAsia" w:asciiTheme="minorEastAsia" w:hAnsiTheme="minorEastAsia" w:eastAsiaTheme="minorEastAsia" w:cstheme="minorEastAsia"/>
                      <w:b w:val="0"/>
                      <w:bCs/>
                      <w:sz w:val="18"/>
                      <w:szCs w:val="18"/>
                    </w:rPr>
                  </w:pPr>
                  <w:r>
                    <w:rPr>
                      <w:rFonts w:hint="eastAsia" w:asciiTheme="minorEastAsia" w:hAnsiTheme="minorEastAsia" w:eastAsiaTheme="minorEastAsia" w:cstheme="minorEastAsia"/>
                      <w:b w:val="0"/>
                      <w:bCs/>
                      <w:sz w:val="18"/>
                      <w:szCs w:val="18"/>
                    </w:rPr>
                    <w:t>液管(mm)</w:t>
                  </w:r>
                </w:p>
              </w:tc>
              <w:tc>
                <w:tcPr>
                  <w:tcW w:w="5134" w:type="dxa"/>
                  <w:tcBorders>
                    <w:top w:val="single" w:color="000000" w:sz="4" w:space="0"/>
                    <w:left w:val="single" w:color="000000" w:sz="4" w:space="0"/>
                    <w:bottom w:val="single" w:color="000000" w:sz="4" w:space="0"/>
                    <w:right w:val="single" w:color="000000" w:sz="4" w:space="0"/>
                  </w:tcBorders>
                  <w:noWrap w:val="0"/>
                  <w:vAlign w:val="center"/>
                </w:tcPr>
                <w:p w14:paraId="39535CD0">
                  <w:pPr>
                    <w:ind w:left="0"/>
                    <w:jc w:val="center"/>
                    <w:rPr>
                      <w:rFonts w:hint="eastAsia" w:asciiTheme="minorEastAsia" w:hAnsiTheme="minorEastAsia" w:eastAsiaTheme="minorEastAsia" w:cstheme="minorEastAsia"/>
                      <w:b w:val="0"/>
                      <w:bCs/>
                      <w:sz w:val="18"/>
                      <w:szCs w:val="18"/>
                      <w:lang w:val="en-US" w:eastAsia="zh-CN"/>
                    </w:rPr>
                  </w:pPr>
                  <w:r>
                    <w:rPr>
                      <w:rFonts w:hint="eastAsia" w:asciiTheme="minorEastAsia" w:hAnsiTheme="minorEastAsia" w:eastAsiaTheme="minorEastAsia" w:cstheme="minorEastAsia"/>
                      <w:b w:val="0"/>
                      <w:bCs/>
                      <w:sz w:val="18"/>
                      <w:szCs w:val="18"/>
                      <w:lang w:val="en-US" w:eastAsia="zh-CN"/>
                    </w:rPr>
                    <w:t>1/2</w:t>
                  </w:r>
                </w:p>
              </w:tc>
            </w:tr>
          </w:tbl>
          <w:p w14:paraId="1D72FFD8">
            <w:pPr>
              <w:keepNext/>
              <w:keepLines/>
              <w:spacing w:before="340" w:after="330" w:line="240" w:lineRule="auto"/>
              <w:ind w:left="0"/>
              <w:jc w:val="left"/>
              <w:rPr>
                <w:rFonts w:hint="eastAsia" w:asciiTheme="minorEastAsia" w:hAnsiTheme="minorEastAsia" w:eastAsiaTheme="minorEastAsia" w:cstheme="minorEastAsia"/>
                <w:b w:val="0"/>
                <w:bCs/>
                <w:sz w:val="18"/>
                <w:szCs w:val="18"/>
              </w:rPr>
            </w:pPr>
            <w:r>
              <w:rPr>
                <w:rFonts w:hint="eastAsia" w:asciiTheme="minorEastAsia" w:hAnsiTheme="minorEastAsia" w:eastAsiaTheme="minorEastAsia" w:cstheme="minorEastAsia"/>
                <w:b w:val="0"/>
                <w:bCs/>
                <w:sz w:val="18"/>
                <w:szCs w:val="18"/>
              </w:rPr>
              <w:t>二、机组配置</w:t>
            </w:r>
          </w:p>
          <w:tbl>
            <w:tblPr>
              <w:tblStyle w:val="3"/>
              <w:tblW w:w="0" w:type="auto"/>
              <w:tblInd w:w="108" w:type="dxa"/>
              <w:tblLayout w:type="fixed"/>
              <w:tblCellMar>
                <w:top w:w="0" w:type="dxa"/>
                <w:left w:w="0" w:type="dxa"/>
                <w:bottom w:w="0" w:type="dxa"/>
                <w:right w:w="0" w:type="dxa"/>
              </w:tblCellMar>
            </w:tblPr>
            <w:tblGrid>
              <w:gridCol w:w="781"/>
              <w:gridCol w:w="3292"/>
            </w:tblGrid>
            <w:tr w14:paraId="167D9DA6">
              <w:tblPrEx>
                <w:tblCellMar>
                  <w:top w:w="0" w:type="dxa"/>
                  <w:left w:w="0" w:type="dxa"/>
                  <w:bottom w:w="0" w:type="dxa"/>
                  <w:right w:w="0" w:type="dxa"/>
                </w:tblCellMar>
              </w:tblPrEx>
              <w:trPr>
                <w:trHeight w:val="90" w:hRule="atLeast"/>
              </w:trPr>
              <w:tc>
                <w:tcPr>
                  <w:tcW w:w="781" w:type="dxa"/>
                  <w:tcBorders>
                    <w:top w:val="single" w:color="000000" w:sz="4" w:space="0"/>
                    <w:left w:val="single" w:color="000000" w:sz="4" w:space="0"/>
                    <w:bottom w:val="single" w:color="000000" w:sz="4" w:space="0"/>
                    <w:right w:val="single" w:color="000000" w:sz="4" w:space="0"/>
                  </w:tcBorders>
                  <w:noWrap w:val="0"/>
                  <w:tcMar>
                    <w:left w:w="108" w:type="dxa"/>
                    <w:right w:w="108" w:type="dxa"/>
                  </w:tcMar>
                  <w:vAlign w:val="center"/>
                </w:tcPr>
                <w:p w14:paraId="22E607DA">
                  <w:pPr>
                    <w:ind w:left="0"/>
                    <w:jc w:val="center"/>
                    <w:rPr>
                      <w:rFonts w:hint="eastAsia" w:asciiTheme="minorEastAsia" w:hAnsiTheme="minorEastAsia" w:eastAsiaTheme="minorEastAsia" w:cstheme="minorEastAsia"/>
                      <w:b w:val="0"/>
                      <w:bCs/>
                      <w:sz w:val="18"/>
                      <w:szCs w:val="18"/>
                    </w:rPr>
                  </w:pPr>
                  <w:r>
                    <w:rPr>
                      <w:rFonts w:hint="eastAsia" w:asciiTheme="minorEastAsia" w:hAnsiTheme="minorEastAsia" w:eastAsiaTheme="minorEastAsia" w:cstheme="minorEastAsia"/>
                      <w:b w:val="0"/>
                      <w:bCs/>
                      <w:sz w:val="18"/>
                      <w:szCs w:val="18"/>
                    </w:rPr>
                    <w:t>序  号</w:t>
                  </w:r>
                </w:p>
              </w:tc>
              <w:tc>
                <w:tcPr>
                  <w:tcW w:w="3292" w:type="dxa"/>
                  <w:tcBorders>
                    <w:top w:val="single" w:color="000000" w:sz="4" w:space="0"/>
                    <w:left w:val="single" w:color="000000" w:sz="4" w:space="0"/>
                    <w:bottom w:val="single" w:color="000000" w:sz="4" w:space="0"/>
                    <w:right w:val="single" w:color="000000" w:sz="4" w:space="0"/>
                  </w:tcBorders>
                  <w:noWrap w:val="0"/>
                  <w:vAlign w:val="center"/>
                </w:tcPr>
                <w:p w14:paraId="4801E70E">
                  <w:pPr>
                    <w:spacing w:line="240" w:lineRule="auto"/>
                    <w:ind w:left="0"/>
                    <w:jc w:val="center"/>
                    <w:rPr>
                      <w:rFonts w:hint="eastAsia" w:asciiTheme="minorEastAsia" w:hAnsiTheme="minorEastAsia" w:eastAsiaTheme="minorEastAsia" w:cstheme="minorEastAsia"/>
                      <w:b w:val="0"/>
                      <w:bCs/>
                      <w:sz w:val="18"/>
                      <w:szCs w:val="18"/>
                    </w:rPr>
                  </w:pPr>
                  <w:r>
                    <w:rPr>
                      <w:rFonts w:hint="eastAsia" w:asciiTheme="minorEastAsia" w:hAnsiTheme="minorEastAsia" w:eastAsiaTheme="minorEastAsia" w:cstheme="minorEastAsia"/>
                      <w:b w:val="0"/>
                      <w:bCs/>
                      <w:sz w:val="18"/>
                      <w:szCs w:val="18"/>
                    </w:rPr>
                    <w:t>名  称</w:t>
                  </w:r>
                </w:p>
              </w:tc>
            </w:tr>
            <w:tr w14:paraId="30B6AEE3">
              <w:tblPrEx>
                <w:tblCellMar>
                  <w:top w:w="0" w:type="dxa"/>
                  <w:left w:w="0" w:type="dxa"/>
                  <w:bottom w:w="0" w:type="dxa"/>
                  <w:right w:w="0" w:type="dxa"/>
                </w:tblCellMar>
              </w:tblPrEx>
              <w:trPr>
                <w:trHeight w:val="219" w:hRule="atLeast"/>
              </w:trPr>
              <w:tc>
                <w:tcPr>
                  <w:tcW w:w="781" w:type="dxa"/>
                  <w:tcBorders>
                    <w:top w:val="single" w:color="000000" w:sz="4" w:space="0"/>
                    <w:left w:val="single" w:color="000000" w:sz="4" w:space="0"/>
                    <w:bottom w:val="single" w:color="000000" w:sz="4" w:space="0"/>
                    <w:right w:val="single" w:color="000000" w:sz="4" w:space="0"/>
                  </w:tcBorders>
                  <w:noWrap w:val="0"/>
                  <w:tcMar>
                    <w:left w:w="108" w:type="dxa"/>
                    <w:right w:w="108" w:type="dxa"/>
                  </w:tcMar>
                  <w:vAlign w:val="top"/>
                </w:tcPr>
                <w:p w14:paraId="1454DCDE">
                  <w:pPr>
                    <w:ind w:left="0"/>
                    <w:jc w:val="center"/>
                    <w:rPr>
                      <w:rFonts w:hint="eastAsia" w:asciiTheme="minorEastAsia" w:hAnsiTheme="minorEastAsia" w:eastAsiaTheme="minorEastAsia" w:cstheme="minorEastAsia"/>
                      <w:b w:val="0"/>
                      <w:bCs/>
                      <w:sz w:val="18"/>
                      <w:szCs w:val="18"/>
                    </w:rPr>
                  </w:pPr>
                  <w:r>
                    <w:rPr>
                      <w:rFonts w:hint="eastAsia" w:asciiTheme="minorEastAsia" w:hAnsiTheme="minorEastAsia" w:eastAsiaTheme="minorEastAsia" w:cstheme="minorEastAsia"/>
                      <w:b w:val="0"/>
                      <w:bCs/>
                      <w:sz w:val="18"/>
                      <w:szCs w:val="18"/>
                    </w:rPr>
                    <w:t>1</w:t>
                  </w:r>
                </w:p>
              </w:tc>
              <w:tc>
                <w:tcPr>
                  <w:tcW w:w="3292" w:type="dxa"/>
                  <w:tcBorders>
                    <w:top w:val="single" w:color="000000" w:sz="4" w:space="0"/>
                    <w:left w:val="single" w:color="000000" w:sz="4" w:space="0"/>
                    <w:bottom w:val="single" w:color="000000" w:sz="4" w:space="0"/>
                    <w:right w:val="single" w:color="000000" w:sz="4" w:space="0"/>
                  </w:tcBorders>
                  <w:noWrap w:val="0"/>
                  <w:vAlign w:val="top"/>
                </w:tcPr>
                <w:p w14:paraId="282F0DD1">
                  <w:pPr>
                    <w:spacing w:line="240" w:lineRule="auto"/>
                    <w:ind w:left="0"/>
                    <w:jc w:val="left"/>
                    <w:rPr>
                      <w:rFonts w:hint="eastAsia" w:asciiTheme="minorEastAsia" w:hAnsiTheme="minorEastAsia" w:eastAsiaTheme="minorEastAsia" w:cstheme="minorEastAsia"/>
                      <w:b w:val="0"/>
                      <w:bCs/>
                      <w:sz w:val="18"/>
                      <w:szCs w:val="18"/>
                    </w:rPr>
                  </w:pPr>
                  <w:r>
                    <w:rPr>
                      <w:rFonts w:hint="eastAsia" w:asciiTheme="minorEastAsia" w:hAnsiTheme="minorEastAsia" w:eastAsiaTheme="minorEastAsia" w:cstheme="minorEastAsia"/>
                      <w:b w:val="0"/>
                      <w:bCs/>
                      <w:sz w:val="18"/>
                      <w:szCs w:val="18"/>
                    </w:rPr>
                    <w:t>压缩机</w:t>
                  </w:r>
                </w:p>
              </w:tc>
            </w:tr>
            <w:tr w14:paraId="07B48BE3">
              <w:tblPrEx>
                <w:tblCellMar>
                  <w:top w:w="0" w:type="dxa"/>
                  <w:left w:w="0" w:type="dxa"/>
                  <w:bottom w:w="0" w:type="dxa"/>
                  <w:right w:w="0" w:type="dxa"/>
                </w:tblCellMar>
              </w:tblPrEx>
              <w:trPr>
                <w:trHeight w:val="264" w:hRule="atLeast"/>
              </w:trPr>
              <w:tc>
                <w:tcPr>
                  <w:tcW w:w="781" w:type="dxa"/>
                  <w:tcBorders>
                    <w:top w:val="single" w:color="000000" w:sz="4" w:space="0"/>
                    <w:left w:val="single" w:color="000000" w:sz="4" w:space="0"/>
                    <w:bottom w:val="single" w:color="000000" w:sz="4" w:space="0"/>
                    <w:right w:val="single" w:color="000000" w:sz="4" w:space="0"/>
                  </w:tcBorders>
                  <w:noWrap w:val="0"/>
                  <w:tcMar>
                    <w:left w:w="108" w:type="dxa"/>
                    <w:right w:w="108" w:type="dxa"/>
                  </w:tcMar>
                  <w:vAlign w:val="top"/>
                </w:tcPr>
                <w:p w14:paraId="7EFEA4BD">
                  <w:pPr>
                    <w:ind w:left="0"/>
                    <w:jc w:val="center"/>
                    <w:rPr>
                      <w:rFonts w:hint="eastAsia" w:asciiTheme="minorEastAsia" w:hAnsiTheme="minorEastAsia" w:eastAsiaTheme="minorEastAsia" w:cstheme="minorEastAsia"/>
                      <w:b w:val="0"/>
                      <w:bCs/>
                      <w:sz w:val="18"/>
                      <w:szCs w:val="18"/>
                    </w:rPr>
                  </w:pPr>
                  <w:r>
                    <w:rPr>
                      <w:rFonts w:hint="eastAsia" w:asciiTheme="minorEastAsia" w:hAnsiTheme="minorEastAsia" w:eastAsiaTheme="minorEastAsia" w:cstheme="minorEastAsia"/>
                      <w:b w:val="0"/>
                      <w:bCs/>
                      <w:sz w:val="18"/>
                      <w:szCs w:val="18"/>
                    </w:rPr>
                    <w:t>2</w:t>
                  </w:r>
                </w:p>
              </w:tc>
              <w:tc>
                <w:tcPr>
                  <w:tcW w:w="3292" w:type="dxa"/>
                  <w:tcBorders>
                    <w:top w:val="single" w:color="000000" w:sz="4" w:space="0"/>
                    <w:left w:val="single" w:color="000000" w:sz="4" w:space="0"/>
                    <w:bottom w:val="single" w:color="000000" w:sz="4" w:space="0"/>
                    <w:right w:val="single" w:color="000000" w:sz="4" w:space="0"/>
                  </w:tcBorders>
                  <w:noWrap w:val="0"/>
                  <w:vAlign w:val="top"/>
                </w:tcPr>
                <w:p w14:paraId="5F3B76EA">
                  <w:pPr>
                    <w:spacing w:line="240" w:lineRule="auto"/>
                    <w:ind w:left="0"/>
                    <w:jc w:val="left"/>
                    <w:rPr>
                      <w:rFonts w:hint="eastAsia" w:asciiTheme="minorEastAsia" w:hAnsiTheme="minorEastAsia" w:eastAsiaTheme="minorEastAsia" w:cstheme="minorEastAsia"/>
                      <w:b w:val="0"/>
                      <w:bCs/>
                      <w:sz w:val="18"/>
                      <w:szCs w:val="18"/>
                    </w:rPr>
                  </w:pPr>
                  <w:r>
                    <w:rPr>
                      <w:rFonts w:hint="eastAsia" w:asciiTheme="minorEastAsia" w:hAnsiTheme="minorEastAsia" w:eastAsiaTheme="minorEastAsia" w:cstheme="minorEastAsia"/>
                      <w:b w:val="0"/>
                      <w:bCs/>
                      <w:sz w:val="18"/>
                      <w:szCs w:val="18"/>
                    </w:rPr>
                    <w:t>膨胀阀</w:t>
                  </w:r>
                </w:p>
              </w:tc>
            </w:tr>
            <w:tr w14:paraId="4A7AC99C">
              <w:tblPrEx>
                <w:tblCellMar>
                  <w:top w:w="0" w:type="dxa"/>
                  <w:left w:w="0" w:type="dxa"/>
                  <w:bottom w:w="0" w:type="dxa"/>
                  <w:right w:w="0" w:type="dxa"/>
                </w:tblCellMar>
              </w:tblPrEx>
              <w:trPr>
                <w:trHeight w:val="249" w:hRule="atLeast"/>
              </w:trPr>
              <w:tc>
                <w:tcPr>
                  <w:tcW w:w="781" w:type="dxa"/>
                  <w:tcBorders>
                    <w:top w:val="single" w:color="000000" w:sz="4" w:space="0"/>
                    <w:left w:val="single" w:color="000000" w:sz="4" w:space="0"/>
                    <w:bottom w:val="single" w:color="000000" w:sz="4" w:space="0"/>
                    <w:right w:val="single" w:color="000000" w:sz="4" w:space="0"/>
                  </w:tcBorders>
                  <w:noWrap w:val="0"/>
                  <w:tcMar>
                    <w:left w:w="108" w:type="dxa"/>
                    <w:right w:w="108" w:type="dxa"/>
                  </w:tcMar>
                  <w:vAlign w:val="top"/>
                </w:tcPr>
                <w:p w14:paraId="4C9EBD01">
                  <w:pPr>
                    <w:ind w:left="0"/>
                    <w:jc w:val="center"/>
                    <w:rPr>
                      <w:rFonts w:hint="eastAsia" w:asciiTheme="minorEastAsia" w:hAnsiTheme="minorEastAsia" w:eastAsiaTheme="minorEastAsia" w:cstheme="minorEastAsia"/>
                      <w:b w:val="0"/>
                      <w:bCs/>
                      <w:sz w:val="18"/>
                      <w:szCs w:val="18"/>
                    </w:rPr>
                  </w:pPr>
                  <w:r>
                    <w:rPr>
                      <w:rFonts w:hint="eastAsia" w:asciiTheme="minorEastAsia" w:hAnsiTheme="minorEastAsia" w:eastAsiaTheme="minorEastAsia" w:cstheme="minorEastAsia"/>
                      <w:b w:val="0"/>
                      <w:bCs/>
                      <w:sz w:val="18"/>
                      <w:szCs w:val="18"/>
                    </w:rPr>
                    <w:t>3</w:t>
                  </w:r>
                </w:p>
              </w:tc>
              <w:tc>
                <w:tcPr>
                  <w:tcW w:w="3292" w:type="dxa"/>
                  <w:tcBorders>
                    <w:top w:val="single" w:color="000000" w:sz="4" w:space="0"/>
                    <w:left w:val="single" w:color="000000" w:sz="4" w:space="0"/>
                    <w:bottom w:val="single" w:color="000000" w:sz="4" w:space="0"/>
                    <w:right w:val="single" w:color="000000" w:sz="4" w:space="0"/>
                  </w:tcBorders>
                  <w:noWrap w:val="0"/>
                  <w:vAlign w:val="top"/>
                </w:tcPr>
                <w:p w14:paraId="248F4599">
                  <w:pPr>
                    <w:spacing w:line="240" w:lineRule="auto"/>
                    <w:ind w:left="0"/>
                    <w:jc w:val="left"/>
                    <w:rPr>
                      <w:rFonts w:hint="eastAsia" w:asciiTheme="minorEastAsia" w:hAnsiTheme="minorEastAsia" w:eastAsiaTheme="minorEastAsia" w:cstheme="minorEastAsia"/>
                      <w:b w:val="0"/>
                      <w:bCs/>
                      <w:sz w:val="18"/>
                      <w:szCs w:val="18"/>
                    </w:rPr>
                  </w:pPr>
                  <w:r>
                    <w:rPr>
                      <w:rFonts w:hint="eastAsia" w:asciiTheme="minorEastAsia" w:hAnsiTheme="minorEastAsia" w:eastAsiaTheme="minorEastAsia" w:cstheme="minorEastAsia"/>
                      <w:b w:val="0"/>
                      <w:bCs/>
                      <w:sz w:val="18"/>
                      <w:szCs w:val="18"/>
                    </w:rPr>
                    <w:t>过滤器</w:t>
                  </w:r>
                </w:p>
              </w:tc>
            </w:tr>
            <w:tr w14:paraId="367BD454">
              <w:tblPrEx>
                <w:tblCellMar>
                  <w:top w:w="0" w:type="dxa"/>
                  <w:left w:w="0" w:type="dxa"/>
                  <w:bottom w:w="0" w:type="dxa"/>
                  <w:right w:w="0" w:type="dxa"/>
                </w:tblCellMar>
              </w:tblPrEx>
              <w:trPr>
                <w:trHeight w:val="279" w:hRule="atLeast"/>
              </w:trPr>
              <w:tc>
                <w:tcPr>
                  <w:tcW w:w="781" w:type="dxa"/>
                  <w:tcBorders>
                    <w:top w:val="single" w:color="000000" w:sz="4" w:space="0"/>
                    <w:left w:val="single" w:color="000000" w:sz="4" w:space="0"/>
                    <w:bottom w:val="single" w:color="000000" w:sz="4" w:space="0"/>
                    <w:right w:val="single" w:color="000000" w:sz="4" w:space="0"/>
                  </w:tcBorders>
                  <w:noWrap w:val="0"/>
                  <w:tcMar>
                    <w:left w:w="108" w:type="dxa"/>
                    <w:right w:w="108" w:type="dxa"/>
                  </w:tcMar>
                  <w:vAlign w:val="top"/>
                </w:tcPr>
                <w:p w14:paraId="2BB1C4B5">
                  <w:pPr>
                    <w:ind w:left="0"/>
                    <w:jc w:val="center"/>
                    <w:rPr>
                      <w:rFonts w:hint="eastAsia" w:asciiTheme="minorEastAsia" w:hAnsiTheme="minorEastAsia" w:eastAsiaTheme="minorEastAsia" w:cstheme="minorEastAsia"/>
                      <w:b w:val="0"/>
                      <w:bCs/>
                      <w:sz w:val="18"/>
                      <w:szCs w:val="18"/>
                    </w:rPr>
                  </w:pPr>
                  <w:r>
                    <w:rPr>
                      <w:rFonts w:hint="eastAsia" w:asciiTheme="minorEastAsia" w:hAnsiTheme="minorEastAsia" w:eastAsiaTheme="minorEastAsia" w:cstheme="minorEastAsia"/>
                      <w:b w:val="0"/>
                      <w:bCs/>
                      <w:sz w:val="18"/>
                      <w:szCs w:val="18"/>
                    </w:rPr>
                    <w:t>4</w:t>
                  </w:r>
                </w:p>
              </w:tc>
              <w:tc>
                <w:tcPr>
                  <w:tcW w:w="3292" w:type="dxa"/>
                  <w:tcBorders>
                    <w:top w:val="single" w:color="000000" w:sz="4" w:space="0"/>
                    <w:left w:val="single" w:color="000000" w:sz="4" w:space="0"/>
                    <w:bottom w:val="single" w:color="000000" w:sz="4" w:space="0"/>
                    <w:right w:val="single" w:color="000000" w:sz="4" w:space="0"/>
                  </w:tcBorders>
                  <w:noWrap w:val="0"/>
                  <w:vAlign w:val="top"/>
                </w:tcPr>
                <w:p w14:paraId="7F5BDF5C">
                  <w:pPr>
                    <w:spacing w:line="240" w:lineRule="auto"/>
                    <w:ind w:left="0"/>
                    <w:jc w:val="left"/>
                    <w:rPr>
                      <w:rFonts w:hint="eastAsia" w:asciiTheme="minorEastAsia" w:hAnsiTheme="minorEastAsia" w:eastAsiaTheme="minorEastAsia" w:cstheme="minorEastAsia"/>
                      <w:b w:val="0"/>
                      <w:bCs/>
                      <w:sz w:val="18"/>
                      <w:szCs w:val="18"/>
                    </w:rPr>
                  </w:pPr>
                  <w:r>
                    <w:rPr>
                      <w:rFonts w:hint="eastAsia" w:asciiTheme="minorEastAsia" w:hAnsiTheme="minorEastAsia" w:eastAsiaTheme="minorEastAsia" w:cstheme="minorEastAsia"/>
                      <w:b w:val="0"/>
                      <w:bCs/>
                      <w:sz w:val="18"/>
                      <w:szCs w:val="18"/>
                    </w:rPr>
                    <w:t>蒸发器</w:t>
                  </w:r>
                </w:p>
              </w:tc>
            </w:tr>
            <w:tr w14:paraId="41D5DF09">
              <w:tblPrEx>
                <w:tblCellMar>
                  <w:top w:w="0" w:type="dxa"/>
                  <w:left w:w="0" w:type="dxa"/>
                  <w:bottom w:w="0" w:type="dxa"/>
                  <w:right w:w="0" w:type="dxa"/>
                </w:tblCellMar>
              </w:tblPrEx>
              <w:trPr>
                <w:trHeight w:val="279" w:hRule="atLeast"/>
              </w:trPr>
              <w:tc>
                <w:tcPr>
                  <w:tcW w:w="781" w:type="dxa"/>
                  <w:tcBorders>
                    <w:top w:val="single" w:color="000000" w:sz="4" w:space="0"/>
                    <w:left w:val="single" w:color="000000" w:sz="4" w:space="0"/>
                    <w:bottom w:val="single" w:color="000000" w:sz="4" w:space="0"/>
                    <w:right w:val="single" w:color="000000" w:sz="4" w:space="0"/>
                  </w:tcBorders>
                  <w:noWrap w:val="0"/>
                  <w:tcMar>
                    <w:left w:w="108" w:type="dxa"/>
                    <w:right w:w="108" w:type="dxa"/>
                  </w:tcMar>
                  <w:vAlign w:val="top"/>
                </w:tcPr>
                <w:p w14:paraId="27E2EBA2">
                  <w:pPr>
                    <w:ind w:left="0"/>
                    <w:jc w:val="center"/>
                    <w:rPr>
                      <w:rFonts w:hint="eastAsia" w:asciiTheme="minorEastAsia" w:hAnsiTheme="minorEastAsia" w:eastAsiaTheme="minorEastAsia" w:cstheme="minorEastAsia"/>
                      <w:b w:val="0"/>
                      <w:bCs/>
                      <w:sz w:val="18"/>
                      <w:szCs w:val="18"/>
                    </w:rPr>
                  </w:pPr>
                  <w:r>
                    <w:rPr>
                      <w:rFonts w:hint="eastAsia" w:asciiTheme="minorEastAsia" w:hAnsiTheme="minorEastAsia" w:eastAsiaTheme="minorEastAsia" w:cstheme="minorEastAsia"/>
                      <w:b w:val="0"/>
                      <w:bCs/>
                      <w:sz w:val="18"/>
                      <w:szCs w:val="18"/>
                    </w:rPr>
                    <w:t>5</w:t>
                  </w:r>
                </w:p>
              </w:tc>
              <w:tc>
                <w:tcPr>
                  <w:tcW w:w="3292" w:type="dxa"/>
                  <w:tcBorders>
                    <w:top w:val="single" w:color="000000" w:sz="4" w:space="0"/>
                    <w:left w:val="single" w:color="000000" w:sz="4" w:space="0"/>
                    <w:bottom w:val="single" w:color="000000" w:sz="4" w:space="0"/>
                    <w:right w:val="single" w:color="000000" w:sz="4" w:space="0"/>
                  </w:tcBorders>
                  <w:noWrap w:val="0"/>
                  <w:vAlign w:val="top"/>
                </w:tcPr>
                <w:p w14:paraId="40E2803F">
                  <w:pPr>
                    <w:spacing w:line="240" w:lineRule="auto"/>
                    <w:ind w:left="0"/>
                    <w:jc w:val="left"/>
                    <w:rPr>
                      <w:rFonts w:hint="eastAsia" w:asciiTheme="minorEastAsia" w:hAnsiTheme="minorEastAsia" w:eastAsiaTheme="minorEastAsia" w:cstheme="minorEastAsia"/>
                      <w:b w:val="0"/>
                      <w:bCs/>
                      <w:sz w:val="18"/>
                      <w:szCs w:val="18"/>
                    </w:rPr>
                  </w:pPr>
                  <w:r>
                    <w:rPr>
                      <w:rFonts w:hint="eastAsia" w:asciiTheme="minorEastAsia" w:hAnsiTheme="minorEastAsia" w:eastAsiaTheme="minorEastAsia" w:cstheme="minorEastAsia"/>
                      <w:b w:val="0"/>
                      <w:bCs/>
                      <w:sz w:val="18"/>
                      <w:szCs w:val="18"/>
                    </w:rPr>
                    <w:t>冷凝器</w:t>
                  </w:r>
                </w:p>
              </w:tc>
            </w:tr>
            <w:tr w14:paraId="59290930">
              <w:tblPrEx>
                <w:tblCellMar>
                  <w:top w:w="0" w:type="dxa"/>
                  <w:left w:w="0" w:type="dxa"/>
                  <w:bottom w:w="0" w:type="dxa"/>
                  <w:right w:w="0" w:type="dxa"/>
                </w:tblCellMar>
              </w:tblPrEx>
              <w:trPr>
                <w:trHeight w:val="249" w:hRule="atLeast"/>
              </w:trPr>
              <w:tc>
                <w:tcPr>
                  <w:tcW w:w="781" w:type="dxa"/>
                  <w:tcBorders>
                    <w:top w:val="single" w:color="000000" w:sz="4" w:space="0"/>
                    <w:left w:val="single" w:color="000000" w:sz="4" w:space="0"/>
                    <w:bottom w:val="single" w:color="000000" w:sz="4" w:space="0"/>
                    <w:right w:val="single" w:color="000000" w:sz="4" w:space="0"/>
                  </w:tcBorders>
                  <w:noWrap w:val="0"/>
                  <w:tcMar>
                    <w:left w:w="108" w:type="dxa"/>
                    <w:right w:w="108" w:type="dxa"/>
                  </w:tcMar>
                  <w:vAlign w:val="top"/>
                </w:tcPr>
                <w:p w14:paraId="03A2602F">
                  <w:pPr>
                    <w:ind w:left="0"/>
                    <w:jc w:val="center"/>
                    <w:rPr>
                      <w:rFonts w:hint="eastAsia" w:asciiTheme="minorEastAsia" w:hAnsiTheme="minorEastAsia" w:eastAsiaTheme="minorEastAsia" w:cstheme="minorEastAsia"/>
                      <w:b w:val="0"/>
                      <w:bCs/>
                      <w:sz w:val="18"/>
                      <w:szCs w:val="18"/>
                    </w:rPr>
                  </w:pPr>
                  <w:r>
                    <w:rPr>
                      <w:rFonts w:hint="eastAsia" w:asciiTheme="minorEastAsia" w:hAnsiTheme="minorEastAsia" w:eastAsiaTheme="minorEastAsia" w:cstheme="minorEastAsia"/>
                      <w:b w:val="0"/>
                      <w:bCs/>
                      <w:sz w:val="18"/>
                      <w:szCs w:val="18"/>
                    </w:rPr>
                    <w:t>6</w:t>
                  </w:r>
                </w:p>
              </w:tc>
              <w:tc>
                <w:tcPr>
                  <w:tcW w:w="3292" w:type="dxa"/>
                  <w:tcBorders>
                    <w:top w:val="single" w:color="000000" w:sz="4" w:space="0"/>
                    <w:left w:val="single" w:color="000000" w:sz="4" w:space="0"/>
                    <w:bottom w:val="single" w:color="000000" w:sz="4" w:space="0"/>
                    <w:right w:val="single" w:color="000000" w:sz="4" w:space="0"/>
                  </w:tcBorders>
                  <w:noWrap w:val="0"/>
                  <w:vAlign w:val="top"/>
                </w:tcPr>
                <w:p w14:paraId="065EDC1D">
                  <w:pPr>
                    <w:spacing w:line="240" w:lineRule="auto"/>
                    <w:ind w:left="0"/>
                    <w:jc w:val="left"/>
                    <w:rPr>
                      <w:rFonts w:hint="eastAsia" w:asciiTheme="minorEastAsia" w:hAnsiTheme="minorEastAsia" w:eastAsiaTheme="minorEastAsia" w:cstheme="minorEastAsia"/>
                      <w:b w:val="0"/>
                      <w:bCs/>
                      <w:sz w:val="18"/>
                      <w:szCs w:val="18"/>
                    </w:rPr>
                  </w:pPr>
                  <w:r>
                    <w:rPr>
                      <w:rFonts w:hint="eastAsia" w:asciiTheme="minorEastAsia" w:hAnsiTheme="minorEastAsia" w:eastAsiaTheme="minorEastAsia" w:cstheme="minorEastAsia"/>
                      <w:b w:val="0"/>
                      <w:bCs/>
                      <w:sz w:val="18"/>
                      <w:szCs w:val="18"/>
                    </w:rPr>
                    <w:t>压力表</w:t>
                  </w:r>
                </w:p>
              </w:tc>
            </w:tr>
            <w:tr w14:paraId="15219D92">
              <w:tblPrEx>
                <w:tblCellMar>
                  <w:top w:w="0" w:type="dxa"/>
                  <w:left w:w="0" w:type="dxa"/>
                  <w:bottom w:w="0" w:type="dxa"/>
                  <w:right w:w="0" w:type="dxa"/>
                </w:tblCellMar>
              </w:tblPrEx>
              <w:trPr>
                <w:trHeight w:val="324" w:hRule="atLeast"/>
              </w:trPr>
              <w:tc>
                <w:tcPr>
                  <w:tcW w:w="781" w:type="dxa"/>
                  <w:tcBorders>
                    <w:top w:val="single" w:color="000000" w:sz="4" w:space="0"/>
                    <w:left w:val="single" w:color="000000" w:sz="4" w:space="0"/>
                    <w:bottom w:val="single" w:color="000000" w:sz="4" w:space="0"/>
                    <w:right w:val="single" w:color="000000" w:sz="4" w:space="0"/>
                  </w:tcBorders>
                  <w:noWrap w:val="0"/>
                  <w:tcMar>
                    <w:left w:w="108" w:type="dxa"/>
                    <w:right w:w="108" w:type="dxa"/>
                  </w:tcMar>
                  <w:vAlign w:val="top"/>
                </w:tcPr>
                <w:p w14:paraId="4652E2E7">
                  <w:pPr>
                    <w:ind w:left="0"/>
                    <w:jc w:val="center"/>
                    <w:rPr>
                      <w:rFonts w:hint="eastAsia" w:asciiTheme="minorEastAsia" w:hAnsiTheme="minorEastAsia" w:eastAsiaTheme="minorEastAsia" w:cstheme="minorEastAsia"/>
                      <w:b w:val="0"/>
                      <w:bCs/>
                      <w:sz w:val="18"/>
                      <w:szCs w:val="18"/>
                    </w:rPr>
                  </w:pPr>
                  <w:r>
                    <w:rPr>
                      <w:rFonts w:hint="eastAsia" w:asciiTheme="minorEastAsia" w:hAnsiTheme="minorEastAsia" w:eastAsiaTheme="minorEastAsia" w:cstheme="minorEastAsia"/>
                      <w:b w:val="0"/>
                      <w:bCs/>
                      <w:sz w:val="18"/>
                      <w:szCs w:val="18"/>
                    </w:rPr>
                    <w:t>7</w:t>
                  </w:r>
                </w:p>
              </w:tc>
              <w:tc>
                <w:tcPr>
                  <w:tcW w:w="3292" w:type="dxa"/>
                  <w:tcBorders>
                    <w:top w:val="single" w:color="000000" w:sz="4" w:space="0"/>
                    <w:left w:val="single" w:color="000000" w:sz="4" w:space="0"/>
                    <w:bottom w:val="single" w:color="000000" w:sz="4" w:space="0"/>
                    <w:right w:val="single" w:color="000000" w:sz="4" w:space="0"/>
                  </w:tcBorders>
                  <w:noWrap w:val="0"/>
                  <w:vAlign w:val="top"/>
                </w:tcPr>
                <w:p w14:paraId="7B996618">
                  <w:pPr>
                    <w:spacing w:line="240" w:lineRule="auto"/>
                    <w:ind w:left="0"/>
                    <w:jc w:val="left"/>
                    <w:rPr>
                      <w:rFonts w:hint="eastAsia" w:asciiTheme="minorEastAsia" w:hAnsiTheme="minorEastAsia" w:eastAsiaTheme="minorEastAsia" w:cstheme="minorEastAsia"/>
                      <w:b w:val="0"/>
                      <w:bCs/>
                      <w:sz w:val="18"/>
                      <w:szCs w:val="18"/>
                    </w:rPr>
                  </w:pPr>
                  <w:r>
                    <w:rPr>
                      <w:rFonts w:hint="eastAsia" w:asciiTheme="minorEastAsia" w:hAnsiTheme="minorEastAsia" w:eastAsiaTheme="minorEastAsia" w:cstheme="minorEastAsia"/>
                      <w:b w:val="0"/>
                      <w:bCs/>
                      <w:sz w:val="18"/>
                      <w:szCs w:val="18"/>
                    </w:rPr>
                    <w:t>冷媒</w:t>
                  </w:r>
                </w:p>
              </w:tc>
            </w:tr>
            <w:tr w14:paraId="170815B7">
              <w:tblPrEx>
                <w:tblCellMar>
                  <w:top w:w="0" w:type="dxa"/>
                  <w:left w:w="0" w:type="dxa"/>
                  <w:bottom w:w="0" w:type="dxa"/>
                  <w:right w:w="0" w:type="dxa"/>
                </w:tblCellMar>
              </w:tblPrEx>
              <w:trPr>
                <w:trHeight w:val="279" w:hRule="atLeast"/>
              </w:trPr>
              <w:tc>
                <w:tcPr>
                  <w:tcW w:w="781" w:type="dxa"/>
                  <w:tcBorders>
                    <w:top w:val="single" w:color="000000" w:sz="4" w:space="0"/>
                    <w:left w:val="single" w:color="000000" w:sz="4" w:space="0"/>
                    <w:bottom w:val="single" w:color="000000" w:sz="4" w:space="0"/>
                    <w:right w:val="single" w:color="000000" w:sz="4" w:space="0"/>
                  </w:tcBorders>
                  <w:noWrap w:val="0"/>
                  <w:tcMar>
                    <w:left w:w="108" w:type="dxa"/>
                    <w:right w:w="108" w:type="dxa"/>
                  </w:tcMar>
                  <w:vAlign w:val="top"/>
                </w:tcPr>
                <w:p w14:paraId="22E3C309">
                  <w:pPr>
                    <w:ind w:left="0"/>
                    <w:jc w:val="center"/>
                    <w:rPr>
                      <w:rFonts w:hint="eastAsia" w:asciiTheme="minorEastAsia" w:hAnsiTheme="minorEastAsia" w:eastAsiaTheme="minorEastAsia" w:cstheme="minorEastAsia"/>
                      <w:b w:val="0"/>
                      <w:bCs/>
                      <w:sz w:val="18"/>
                      <w:szCs w:val="18"/>
                    </w:rPr>
                  </w:pPr>
                  <w:r>
                    <w:rPr>
                      <w:rFonts w:hint="eastAsia" w:asciiTheme="minorEastAsia" w:hAnsiTheme="minorEastAsia" w:eastAsiaTheme="minorEastAsia" w:cstheme="minorEastAsia"/>
                      <w:b w:val="0"/>
                      <w:bCs/>
                      <w:sz w:val="18"/>
                      <w:szCs w:val="18"/>
                    </w:rPr>
                    <w:t>8</w:t>
                  </w:r>
                </w:p>
              </w:tc>
              <w:tc>
                <w:tcPr>
                  <w:tcW w:w="3292" w:type="dxa"/>
                  <w:tcBorders>
                    <w:top w:val="single" w:color="000000" w:sz="4" w:space="0"/>
                    <w:left w:val="single" w:color="000000" w:sz="4" w:space="0"/>
                    <w:bottom w:val="single" w:color="000000" w:sz="4" w:space="0"/>
                    <w:right w:val="single" w:color="000000" w:sz="4" w:space="0"/>
                  </w:tcBorders>
                  <w:noWrap w:val="0"/>
                  <w:vAlign w:val="top"/>
                </w:tcPr>
                <w:p w14:paraId="66F6E40E">
                  <w:pPr>
                    <w:spacing w:line="240" w:lineRule="auto"/>
                    <w:ind w:left="0"/>
                    <w:jc w:val="left"/>
                    <w:rPr>
                      <w:rFonts w:hint="eastAsia" w:asciiTheme="minorEastAsia" w:hAnsiTheme="minorEastAsia" w:eastAsiaTheme="minorEastAsia" w:cstheme="minorEastAsia"/>
                      <w:b w:val="0"/>
                      <w:bCs/>
                      <w:sz w:val="18"/>
                      <w:szCs w:val="18"/>
                    </w:rPr>
                  </w:pPr>
                  <w:r>
                    <w:rPr>
                      <w:rFonts w:hint="eastAsia" w:asciiTheme="minorEastAsia" w:hAnsiTheme="minorEastAsia" w:eastAsiaTheme="minorEastAsia" w:cstheme="minorEastAsia"/>
                      <w:b w:val="0"/>
                      <w:bCs/>
                      <w:sz w:val="18"/>
                      <w:szCs w:val="18"/>
                    </w:rPr>
                    <w:t>压力控制器</w:t>
                  </w:r>
                </w:p>
              </w:tc>
            </w:tr>
            <w:tr w14:paraId="18C5D4A4">
              <w:tblPrEx>
                <w:tblCellMar>
                  <w:top w:w="0" w:type="dxa"/>
                  <w:left w:w="0" w:type="dxa"/>
                  <w:bottom w:w="0" w:type="dxa"/>
                  <w:right w:w="0" w:type="dxa"/>
                </w:tblCellMar>
              </w:tblPrEx>
              <w:trPr>
                <w:trHeight w:val="294" w:hRule="atLeast"/>
              </w:trPr>
              <w:tc>
                <w:tcPr>
                  <w:tcW w:w="781" w:type="dxa"/>
                  <w:tcBorders>
                    <w:top w:val="single" w:color="000000" w:sz="4" w:space="0"/>
                    <w:left w:val="single" w:color="000000" w:sz="4" w:space="0"/>
                    <w:bottom w:val="single" w:color="000000" w:sz="4" w:space="0"/>
                    <w:right w:val="single" w:color="000000" w:sz="4" w:space="0"/>
                  </w:tcBorders>
                  <w:noWrap w:val="0"/>
                  <w:tcMar>
                    <w:left w:w="108" w:type="dxa"/>
                    <w:right w:w="108" w:type="dxa"/>
                  </w:tcMar>
                  <w:vAlign w:val="top"/>
                </w:tcPr>
                <w:p w14:paraId="7E74E169">
                  <w:pPr>
                    <w:ind w:left="0"/>
                    <w:jc w:val="center"/>
                    <w:rPr>
                      <w:rFonts w:hint="eastAsia" w:asciiTheme="minorEastAsia" w:hAnsiTheme="minorEastAsia" w:eastAsiaTheme="minorEastAsia" w:cstheme="minorEastAsia"/>
                      <w:b w:val="0"/>
                      <w:bCs/>
                      <w:sz w:val="18"/>
                      <w:szCs w:val="18"/>
                    </w:rPr>
                  </w:pPr>
                  <w:r>
                    <w:rPr>
                      <w:rFonts w:hint="eastAsia" w:asciiTheme="minorEastAsia" w:hAnsiTheme="minorEastAsia" w:eastAsiaTheme="minorEastAsia" w:cstheme="minorEastAsia"/>
                      <w:b w:val="0"/>
                      <w:bCs/>
                      <w:sz w:val="18"/>
                      <w:szCs w:val="18"/>
                    </w:rPr>
                    <w:t>9</w:t>
                  </w:r>
                </w:p>
              </w:tc>
              <w:tc>
                <w:tcPr>
                  <w:tcW w:w="3292" w:type="dxa"/>
                  <w:tcBorders>
                    <w:top w:val="single" w:color="000000" w:sz="4" w:space="0"/>
                    <w:left w:val="single" w:color="000000" w:sz="4" w:space="0"/>
                    <w:bottom w:val="single" w:color="000000" w:sz="4" w:space="0"/>
                    <w:right w:val="single" w:color="000000" w:sz="4" w:space="0"/>
                  </w:tcBorders>
                  <w:noWrap w:val="0"/>
                  <w:vAlign w:val="top"/>
                </w:tcPr>
                <w:p w14:paraId="6129857D">
                  <w:pPr>
                    <w:spacing w:line="240" w:lineRule="auto"/>
                    <w:ind w:left="0"/>
                    <w:jc w:val="left"/>
                    <w:rPr>
                      <w:rFonts w:hint="eastAsia" w:asciiTheme="minorEastAsia" w:hAnsiTheme="minorEastAsia" w:eastAsiaTheme="minorEastAsia" w:cstheme="minorEastAsia"/>
                      <w:b w:val="0"/>
                      <w:bCs/>
                      <w:sz w:val="18"/>
                      <w:szCs w:val="18"/>
                    </w:rPr>
                  </w:pPr>
                  <w:r>
                    <w:rPr>
                      <w:rFonts w:hint="eastAsia" w:asciiTheme="minorEastAsia" w:hAnsiTheme="minorEastAsia" w:eastAsiaTheme="minorEastAsia" w:cstheme="minorEastAsia"/>
                      <w:b w:val="0"/>
                      <w:bCs/>
                      <w:sz w:val="18"/>
                      <w:szCs w:val="18"/>
                    </w:rPr>
                    <w:t>PLC控制器</w:t>
                  </w:r>
                </w:p>
              </w:tc>
            </w:tr>
            <w:tr w14:paraId="2E128193">
              <w:tblPrEx>
                <w:tblCellMar>
                  <w:top w:w="0" w:type="dxa"/>
                  <w:left w:w="0" w:type="dxa"/>
                  <w:bottom w:w="0" w:type="dxa"/>
                  <w:right w:w="0" w:type="dxa"/>
                </w:tblCellMar>
              </w:tblPrEx>
              <w:trPr>
                <w:trHeight w:val="454" w:hRule="atLeast"/>
              </w:trPr>
              <w:tc>
                <w:tcPr>
                  <w:tcW w:w="781" w:type="dxa"/>
                  <w:tcBorders>
                    <w:top w:val="single" w:color="000000" w:sz="4" w:space="0"/>
                    <w:left w:val="single" w:color="000000" w:sz="4" w:space="0"/>
                    <w:bottom w:val="single" w:color="000000" w:sz="4" w:space="0"/>
                    <w:right w:val="single" w:color="000000" w:sz="4" w:space="0"/>
                  </w:tcBorders>
                  <w:noWrap w:val="0"/>
                  <w:tcMar>
                    <w:left w:w="108" w:type="dxa"/>
                    <w:right w:w="108" w:type="dxa"/>
                  </w:tcMar>
                  <w:vAlign w:val="top"/>
                </w:tcPr>
                <w:p w14:paraId="61C15397">
                  <w:pPr>
                    <w:ind w:left="0"/>
                    <w:jc w:val="center"/>
                    <w:rPr>
                      <w:rFonts w:hint="eastAsia" w:asciiTheme="minorEastAsia" w:hAnsiTheme="minorEastAsia" w:eastAsiaTheme="minorEastAsia" w:cstheme="minorEastAsia"/>
                      <w:b w:val="0"/>
                      <w:bCs/>
                      <w:sz w:val="18"/>
                      <w:szCs w:val="18"/>
                    </w:rPr>
                  </w:pPr>
                  <w:r>
                    <w:rPr>
                      <w:rFonts w:hint="eastAsia" w:asciiTheme="minorEastAsia" w:hAnsiTheme="minorEastAsia" w:eastAsiaTheme="minorEastAsia" w:cstheme="minorEastAsia"/>
                      <w:b w:val="0"/>
                      <w:bCs/>
                      <w:sz w:val="18"/>
                      <w:szCs w:val="18"/>
                    </w:rPr>
                    <w:t>10</w:t>
                  </w:r>
                </w:p>
              </w:tc>
              <w:tc>
                <w:tcPr>
                  <w:tcW w:w="3292" w:type="dxa"/>
                  <w:tcBorders>
                    <w:top w:val="single" w:color="000000" w:sz="4" w:space="0"/>
                    <w:left w:val="single" w:color="000000" w:sz="4" w:space="0"/>
                    <w:bottom w:val="single" w:color="000000" w:sz="4" w:space="0"/>
                    <w:right w:val="single" w:color="000000" w:sz="4" w:space="0"/>
                  </w:tcBorders>
                  <w:noWrap w:val="0"/>
                  <w:vAlign w:val="top"/>
                </w:tcPr>
                <w:p w14:paraId="7729F188">
                  <w:pPr>
                    <w:spacing w:line="240" w:lineRule="auto"/>
                    <w:ind w:left="0"/>
                    <w:jc w:val="left"/>
                    <w:rPr>
                      <w:rFonts w:hint="eastAsia" w:asciiTheme="minorEastAsia" w:hAnsiTheme="minorEastAsia" w:eastAsiaTheme="minorEastAsia" w:cstheme="minorEastAsia"/>
                      <w:b w:val="0"/>
                      <w:bCs/>
                      <w:sz w:val="18"/>
                      <w:szCs w:val="18"/>
                    </w:rPr>
                  </w:pPr>
                  <w:r>
                    <w:rPr>
                      <w:rFonts w:hint="eastAsia" w:asciiTheme="minorEastAsia" w:hAnsiTheme="minorEastAsia" w:eastAsiaTheme="minorEastAsia" w:cstheme="minorEastAsia"/>
                      <w:b w:val="0"/>
                      <w:bCs/>
                      <w:sz w:val="18"/>
                      <w:szCs w:val="18"/>
                    </w:rPr>
                    <w:t>温湿度传感器</w:t>
                  </w:r>
                </w:p>
              </w:tc>
            </w:tr>
            <w:tr w14:paraId="5BEDDA77">
              <w:tblPrEx>
                <w:tblCellMar>
                  <w:top w:w="0" w:type="dxa"/>
                  <w:left w:w="0" w:type="dxa"/>
                  <w:bottom w:w="0" w:type="dxa"/>
                  <w:right w:w="0" w:type="dxa"/>
                </w:tblCellMar>
              </w:tblPrEx>
              <w:trPr>
                <w:trHeight w:val="279" w:hRule="atLeast"/>
              </w:trPr>
              <w:tc>
                <w:tcPr>
                  <w:tcW w:w="781" w:type="dxa"/>
                  <w:tcBorders>
                    <w:top w:val="single" w:color="000000" w:sz="4" w:space="0"/>
                    <w:left w:val="single" w:color="000000" w:sz="4" w:space="0"/>
                    <w:bottom w:val="single" w:color="000000" w:sz="4" w:space="0"/>
                    <w:right w:val="single" w:color="000000" w:sz="4" w:space="0"/>
                  </w:tcBorders>
                  <w:noWrap w:val="0"/>
                  <w:tcMar>
                    <w:left w:w="108" w:type="dxa"/>
                    <w:right w:w="108" w:type="dxa"/>
                  </w:tcMar>
                  <w:vAlign w:val="top"/>
                </w:tcPr>
                <w:p w14:paraId="1F2CF5E4">
                  <w:pPr>
                    <w:ind w:left="0"/>
                    <w:jc w:val="center"/>
                    <w:rPr>
                      <w:rFonts w:hint="eastAsia" w:asciiTheme="minorEastAsia" w:hAnsiTheme="minorEastAsia" w:eastAsiaTheme="minorEastAsia" w:cstheme="minorEastAsia"/>
                      <w:b w:val="0"/>
                      <w:bCs/>
                      <w:sz w:val="18"/>
                      <w:szCs w:val="18"/>
                    </w:rPr>
                  </w:pPr>
                  <w:r>
                    <w:rPr>
                      <w:rFonts w:hint="eastAsia" w:asciiTheme="minorEastAsia" w:hAnsiTheme="minorEastAsia" w:eastAsiaTheme="minorEastAsia" w:cstheme="minorEastAsia"/>
                      <w:b w:val="0"/>
                      <w:bCs/>
                      <w:sz w:val="18"/>
                      <w:szCs w:val="18"/>
                    </w:rPr>
                    <w:t>11</w:t>
                  </w:r>
                </w:p>
              </w:tc>
              <w:tc>
                <w:tcPr>
                  <w:tcW w:w="3292" w:type="dxa"/>
                  <w:tcBorders>
                    <w:top w:val="single" w:color="000000" w:sz="4" w:space="0"/>
                    <w:left w:val="single" w:color="000000" w:sz="4" w:space="0"/>
                    <w:bottom w:val="single" w:color="000000" w:sz="4" w:space="0"/>
                    <w:right w:val="single" w:color="000000" w:sz="4" w:space="0"/>
                  </w:tcBorders>
                  <w:noWrap w:val="0"/>
                  <w:vAlign w:val="top"/>
                </w:tcPr>
                <w:p w14:paraId="7A79424D">
                  <w:pPr>
                    <w:spacing w:line="240" w:lineRule="auto"/>
                    <w:ind w:left="0"/>
                    <w:jc w:val="left"/>
                    <w:rPr>
                      <w:rFonts w:hint="eastAsia" w:asciiTheme="minorEastAsia" w:hAnsiTheme="minorEastAsia" w:eastAsiaTheme="minorEastAsia" w:cstheme="minorEastAsia"/>
                      <w:b w:val="0"/>
                      <w:bCs/>
                      <w:sz w:val="18"/>
                      <w:szCs w:val="18"/>
                    </w:rPr>
                  </w:pPr>
                  <w:r>
                    <w:rPr>
                      <w:rFonts w:hint="eastAsia" w:asciiTheme="minorEastAsia" w:hAnsiTheme="minorEastAsia" w:eastAsiaTheme="minorEastAsia" w:cstheme="minorEastAsia"/>
                      <w:b w:val="0"/>
                      <w:bCs/>
                      <w:sz w:val="18"/>
                      <w:szCs w:val="18"/>
                    </w:rPr>
                    <w:t>电气部件</w:t>
                  </w:r>
                </w:p>
              </w:tc>
            </w:tr>
            <w:tr w14:paraId="4DEB5263">
              <w:tblPrEx>
                <w:tblCellMar>
                  <w:top w:w="0" w:type="dxa"/>
                  <w:left w:w="0" w:type="dxa"/>
                  <w:bottom w:w="0" w:type="dxa"/>
                  <w:right w:w="0" w:type="dxa"/>
                </w:tblCellMar>
              </w:tblPrEx>
              <w:trPr>
                <w:trHeight w:val="294" w:hRule="atLeast"/>
              </w:trPr>
              <w:tc>
                <w:tcPr>
                  <w:tcW w:w="781" w:type="dxa"/>
                  <w:tcBorders>
                    <w:top w:val="single" w:color="000000" w:sz="4" w:space="0"/>
                    <w:left w:val="single" w:color="000000" w:sz="4" w:space="0"/>
                    <w:bottom w:val="single" w:color="000000" w:sz="4" w:space="0"/>
                    <w:right w:val="single" w:color="000000" w:sz="4" w:space="0"/>
                  </w:tcBorders>
                  <w:noWrap w:val="0"/>
                  <w:tcMar>
                    <w:left w:w="108" w:type="dxa"/>
                    <w:right w:w="108" w:type="dxa"/>
                  </w:tcMar>
                  <w:vAlign w:val="top"/>
                </w:tcPr>
                <w:p w14:paraId="59675FDA">
                  <w:pPr>
                    <w:ind w:left="0"/>
                    <w:jc w:val="center"/>
                    <w:rPr>
                      <w:rFonts w:hint="eastAsia" w:asciiTheme="minorEastAsia" w:hAnsiTheme="minorEastAsia" w:eastAsiaTheme="minorEastAsia" w:cstheme="minorEastAsia"/>
                      <w:b w:val="0"/>
                      <w:bCs/>
                      <w:sz w:val="18"/>
                      <w:szCs w:val="18"/>
                    </w:rPr>
                  </w:pPr>
                  <w:r>
                    <w:rPr>
                      <w:rFonts w:hint="eastAsia" w:asciiTheme="minorEastAsia" w:hAnsiTheme="minorEastAsia" w:eastAsiaTheme="minorEastAsia" w:cstheme="minorEastAsia"/>
                      <w:b w:val="0"/>
                      <w:bCs/>
                      <w:sz w:val="18"/>
                      <w:szCs w:val="18"/>
                    </w:rPr>
                    <w:t>12</w:t>
                  </w:r>
                </w:p>
              </w:tc>
              <w:tc>
                <w:tcPr>
                  <w:tcW w:w="3292" w:type="dxa"/>
                  <w:tcBorders>
                    <w:top w:val="single" w:color="000000" w:sz="4" w:space="0"/>
                    <w:left w:val="single" w:color="000000" w:sz="4" w:space="0"/>
                    <w:bottom w:val="single" w:color="000000" w:sz="4" w:space="0"/>
                    <w:right w:val="single" w:color="000000" w:sz="4" w:space="0"/>
                  </w:tcBorders>
                  <w:noWrap w:val="0"/>
                  <w:vAlign w:val="top"/>
                </w:tcPr>
                <w:p w14:paraId="29B2CC9D">
                  <w:pPr>
                    <w:spacing w:line="240" w:lineRule="auto"/>
                    <w:ind w:left="0"/>
                    <w:jc w:val="left"/>
                    <w:rPr>
                      <w:rFonts w:hint="eastAsia" w:asciiTheme="minorEastAsia" w:hAnsiTheme="minorEastAsia" w:eastAsiaTheme="minorEastAsia" w:cstheme="minorEastAsia"/>
                      <w:b w:val="0"/>
                      <w:bCs/>
                      <w:sz w:val="18"/>
                      <w:szCs w:val="18"/>
                    </w:rPr>
                  </w:pPr>
                  <w:r>
                    <w:rPr>
                      <w:rFonts w:hint="eastAsia" w:asciiTheme="minorEastAsia" w:hAnsiTheme="minorEastAsia" w:eastAsiaTheme="minorEastAsia" w:cstheme="minorEastAsia"/>
                      <w:b w:val="0"/>
                      <w:bCs/>
                      <w:sz w:val="18"/>
                      <w:szCs w:val="18"/>
                    </w:rPr>
                    <w:t>气分</w:t>
                  </w:r>
                </w:p>
              </w:tc>
            </w:tr>
            <w:tr w14:paraId="01E24217">
              <w:tblPrEx>
                <w:tblCellMar>
                  <w:top w:w="0" w:type="dxa"/>
                  <w:left w:w="0" w:type="dxa"/>
                  <w:bottom w:w="0" w:type="dxa"/>
                  <w:right w:w="0" w:type="dxa"/>
                </w:tblCellMar>
              </w:tblPrEx>
              <w:trPr>
                <w:trHeight w:val="219" w:hRule="atLeast"/>
              </w:trPr>
              <w:tc>
                <w:tcPr>
                  <w:tcW w:w="781" w:type="dxa"/>
                  <w:tcBorders>
                    <w:top w:val="single" w:color="000000" w:sz="4" w:space="0"/>
                    <w:left w:val="single" w:color="000000" w:sz="4" w:space="0"/>
                    <w:bottom w:val="single" w:color="000000" w:sz="4" w:space="0"/>
                    <w:right w:val="single" w:color="000000" w:sz="4" w:space="0"/>
                  </w:tcBorders>
                  <w:noWrap w:val="0"/>
                  <w:tcMar>
                    <w:left w:w="108" w:type="dxa"/>
                    <w:right w:w="108" w:type="dxa"/>
                  </w:tcMar>
                  <w:vAlign w:val="top"/>
                </w:tcPr>
                <w:p w14:paraId="580F4B4D">
                  <w:pPr>
                    <w:ind w:left="0"/>
                    <w:jc w:val="center"/>
                    <w:rPr>
                      <w:rFonts w:hint="eastAsia" w:asciiTheme="minorEastAsia" w:hAnsiTheme="minorEastAsia" w:eastAsiaTheme="minorEastAsia" w:cstheme="minorEastAsia"/>
                      <w:b w:val="0"/>
                      <w:bCs/>
                      <w:sz w:val="18"/>
                      <w:szCs w:val="18"/>
                    </w:rPr>
                  </w:pPr>
                  <w:r>
                    <w:rPr>
                      <w:rFonts w:hint="eastAsia" w:asciiTheme="minorEastAsia" w:hAnsiTheme="minorEastAsia" w:eastAsiaTheme="minorEastAsia" w:cstheme="minorEastAsia"/>
                      <w:b w:val="0"/>
                      <w:bCs/>
                      <w:sz w:val="18"/>
                      <w:szCs w:val="18"/>
                    </w:rPr>
                    <w:t>13</w:t>
                  </w:r>
                </w:p>
              </w:tc>
              <w:tc>
                <w:tcPr>
                  <w:tcW w:w="3292" w:type="dxa"/>
                  <w:tcBorders>
                    <w:top w:val="single" w:color="000000" w:sz="4" w:space="0"/>
                    <w:left w:val="single" w:color="000000" w:sz="4" w:space="0"/>
                    <w:bottom w:val="single" w:color="000000" w:sz="4" w:space="0"/>
                    <w:right w:val="single" w:color="000000" w:sz="4" w:space="0"/>
                  </w:tcBorders>
                  <w:noWrap w:val="0"/>
                  <w:vAlign w:val="top"/>
                </w:tcPr>
                <w:p w14:paraId="2AF9D128">
                  <w:pPr>
                    <w:spacing w:line="240" w:lineRule="auto"/>
                    <w:ind w:left="0"/>
                    <w:jc w:val="left"/>
                    <w:rPr>
                      <w:rFonts w:hint="eastAsia" w:asciiTheme="minorEastAsia" w:hAnsiTheme="minorEastAsia" w:eastAsiaTheme="minorEastAsia" w:cstheme="minorEastAsia"/>
                      <w:b w:val="0"/>
                      <w:bCs/>
                      <w:sz w:val="18"/>
                      <w:szCs w:val="18"/>
                    </w:rPr>
                  </w:pPr>
                  <w:r>
                    <w:rPr>
                      <w:rFonts w:hint="eastAsia" w:asciiTheme="minorEastAsia" w:hAnsiTheme="minorEastAsia" w:eastAsiaTheme="minorEastAsia" w:cstheme="minorEastAsia"/>
                      <w:b w:val="0"/>
                      <w:bCs/>
                      <w:sz w:val="18"/>
                      <w:szCs w:val="18"/>
                    </w:rPr>
                    <w:t>机架</w:t>
                  </w:r>
                </w:p>
              </w:tc>
            </w:tr>
            <w:tr w14:paraId="788BD34A">
              <w:tblPrEx>
                <w:tblCellMar>
                  <w:top w:w="0" w:type="dxa"/>
                  <w:left w:w="0" w:type="dxa"/>
                  <w:bottom w:w="0" w:type="dxa"/>
                  <w:right w:w="0" w:type="dxa"/>
                </w:tblCellMar>
              </w:tblPrEx>
              <w:trPr>
                <w:trHeight w:val="309" w:hRule="atLeast"/>
              </w:trPr>
              <w:tc>
                <w:tcPr>
                  <w:tcW w:w="781" w:type="dxa"/>
                  <w:tcBorders>
                    <w:top w:val="single" w:color="000000" w:sz="4" w:space="0"/>
                    <w:left w:val="single" w:color="000000" w:sz="4" w:space="0"/>
                    <w:bottom w:val="single" w:color="000000" w:sz="4" w:space="0"/>
                    <w:right w:val="single" w:color="000000" w:sz="4" w:space="0"/>
                  </w:tcBorders>
                  <w:noWrap w:val="0"/>
                  <w:tcMar>
                    <w:left w:w="108" w:type="dxa"/>
                    <w:right w:w="108" w:type="dxa"/>
                  </w:tcMar>
                  <w:vAlign w:val="top"/>
                </w:tcPr>
                <w:p w14:paraId="236C4D9E">
                  <w:pPr>
                    <w:ind w:left="0"/>
                    <w:jc w:val="center"/>
                    <w:rPr>
                      <w:rFonts w:hint="eastAsia" w:asciiTheme="minorEastAsia" w:hAnsiTheme="minorEastAsia" w:eastAsiaTheme="minorEastAsia" w:cstheme="minorEastAsia"/>
                      <w:b w:val="0"/>
                      <w:bCs/>
                      <w:sz w:val="18"/>
                      <w:szCs w:val="18"/>
                    </w:rPr>
                  </w:pPr>
                  <w:r>
                    <w:rPr>
                      <w:rFonts w:hint="eastAsia" w:asciiTheme="minorEastAsia" w:hAnsiTheme="minorEastAsia" w:eastAsiaTheme="minorEastAsia" w:cstheme="minorEastAsia"/>
                      <w:b w:val="0"/>
                      <w:bCs/>
                      <w:sz w:val="18"/>
                      <w:szCs w:val="18"/>
                    </w:rPr>
                    <w:t>14</w:t>
                  </w:r>
                </w:p>
              </w:tc>
              <w:tc>
                <w:tcPr>
                  <w:tcW w:w="3292" w:type="dxa"/>
                  <w:tcBorders>
                    <w:top w:val="single" w:color="000000" w:sz="4" w:space="0"/>
                    <w:left w:val="single" w:color="000000" w:sz="4" w:space="0"/>
                    <w:bottom w:val="single" w:color="000000" w:sz="4" w:space="0"/>
                    <w:right w:val="single" w:color="000000" w:sz="4" w:space="0"/>
                  </w:tcBorders>
                  <w:noWrap w:val="0"/>
                  <w:vAlign w:val="top"/>
                </w:tcPr>
                <w:p w14:paraId="4546BF3C">
                  <w:pPr>
                    <w:spacing w:line="240" w:lineRule="auto"/>
                    <w:ind w:left="0"/>
                    <w:jc w:val="left"/>
                    <w:rPr>
                      <w:rFonts w:hint="eastAsia" w:asciiTheme="minorEastAsia" w:hAnsiTheme="minorEastAsia" w:eastAsiaTheme="minorEastAsia" w:cstheme="minorEastAsia"/>
                      <w:b w:val="0"/>
                      <w:bCs/>
                      <w:sz w:val="18"/>
                      <w:szCs w:val="18"/>
                    </w:rPr>
                  </w:pPr>
                  <w:r>
                    <w:rPr>
                      <w:rFonts w:hint="eastAsia" w:asciiTheme="minorEastAsia" w:hAnsiTheme="minorEastAsia" w:eastAsiaTheme="minorEastAsia" w:cstheme="minorEastAsia"/>
                      <w:b w:val="0"/>
                      <w:bCs/>
                      <w:sz w:val="18"/>
                      <w:szCs w:val="18"/>
                    </w:rPr>
                    <w:t>散热风机</w:t>
                  </w:r>
                </w:p>
              </w:tc>
            </w:tr>
            <w:tr w14:paraId="0F758655">
              <w:tblPrEx>
                <w:tblCellMar>
                  <w:top w:w="0" w:type="dxa"/>
                  <w:left w:w="0" w:type="dxa"/>
                  <w:bottom w:w="0" w:type="dxa"/>
                  <w:right w:w="0" w:type="dxa"/>
                </w:tblCellMar>
              </w:tblPrEx>
              <w:trPr>
                <w:trHeight w:val="279" w:hRule="atLeast"/>
              </w:trPr>
              <w:tc>
                <w:tcPr>
                  <w:tcW w:w="781" w:type="dxa"/>
                  <w:tcBorders>
                    <w:top w:val="single" w:color="000000" w:sz="4" w:space="0"/>
                    <w:left w:val="single" w:color="000000" w:sz="4" w:space="0"/>
                    <w:bottom w:val="single" w:color="000000" w:sz="4" w:space="0"/>
                    <w:right w:val="single" w:color="000000" w:sz="4" w:space="0"/>
                  </w:tcBorders>
                  <w:noWrap w:val="0"/>
                  <w:tcMar>
                    <w:left w:w="108" w:type="dxa"/>
                    <w:right w:w="108" w:type="dxa"/>
                  </w:tcMar>
                  <w:vAlign w:val="top"/>
                </w:tcPr>
                <w:p w14:paraId="441A2AFA">
                  <w:pPr>
                    <w:ind w:left="0"/>
                    <w:jc w:val="center"/>
                    <w:rPr>
                      <w:rFonts w:hint="eastAsia" w:asciiTheme="minorEastAsia" w:hAnsiTheme="minorEastAsia" w:eastAsiaTheme="minorEastAsia" w:cstheme="minorEastAsia"/>
                      <w:b w:val="0"/>
                      <w:bCs/>
                      <w:sz w:val="18"/>
                      <w:szCs w:val="18"/>
                    </w:rPr>
                  </w:pPr>
                  <w:r>
                    <w:rPr>
                      <w:rFonts w:hint="eastAsia" w:asciiTheme="minorEastAsia" w:hAnsiTheme="minorEastAsia" w:eastAsiaTheme="minorEastAsia" w:cstheme="minorEastAsia"/>
                      <w:b w:val="0"/>
                      <w:bCs/>
                      <w:sz w:val="18"/>
                      <w:szCs w:val="18"/>
                    </w:rPr>
                    <w:t>15</w:t>
                  </w:r>
                </w:p>
              </w:tc>
              <w:tc>
                <w:tcPr>
                  <w:tcW w:w="3292" w:type="dxa"/>
                  <w:tcBorders>
                    <w:top w:val="single" w:color="000000" w:sz="4" w:space="0"/>
                    <w:left w:val="single" w:color="000000" w:sz="4" w:space="0"/>
                    <w:bottom w:val="single" w:color="000000" w:sz="4" w:space="0"/>
                    <w:right w:val="single" w:color="000000" w:sz="4" w:space="0"/>
                  </w:tcBorders>
                  <w:noWrap w:val="0"/>
                  <w:vAlign w:val="top"/>
                </w:tcPr>
                <w:p w14:paraId="4D281C02">
                  <w:pPr>
                    <w:spacing w:line="240" w:lineRule="auto"/>
                    <w:ind w:left="0"/>
                    <w:jc w:val="left"/>
                    <w:rPr>
                      <w:rFonts w:hint="eastAsia" w:asciiTheme="minorEastAsia" w:hAnsiTheme="minorEastAsia" w:eastAsiaTheme="minorEastAsia" w:cstheme="minorEastAsia"/>
                      <w:b w:val="0"/>
                      <w:bCs/>
                      <w:sz w:val="18"/>
                      <w:szCs w:val="18"/>
                    </w:rPr>
                  </w:pPr>
                  <w:r>
                    <w:rPr>
                      <w:rFonts w:hint="eastAsia" w:asciiTheme="minorEastAsia" w:hAnsiTheme="minorEastAsia" w:eastAsiaTheme="minorEastAsia" w:cstheme="minorEastAsia"/>
                      <w:b w:val="0"/>
                      <w:bCs/>
                      <w:sz w:val="18"/>
                      <w:szCs w:val="18"/>
                    </w:rPr>
                    <w:t>送风机</w:t>
                  </w:r>
                </w:p>
              </w:tc>
            </w:tr>
            <w:tr w14:paraId="633C2E0C">
              <w:tblPrEx>
                <w:tblCellMar>
                  <w:top w:w="0" w:type="dxa"/>
                  <w:left w:w="0" w:type="dxa"/>
                  <w:bottom w:w="0" w:type="dxa"/>
                  <w:right w:w="0" w:type="dxa"/>
                </w:tblCellMar>
              </w:tblPrEx>
              <w:trPr>
                <w:trHeight w:val="189" w:hRule="atLeast"/>
              </w:trPr>
              <w:tc>
                <w:tcPr>
                  <w:tcW w:w="781" w:type="dxa"/>
                  <w:tcBorders>
                    <w:top w:val="single" w:color="000000" w:sz="4" w:space="0"/>
                    <w:left w:val="single" w:color="000000" w:sz="4" w:space="0"/>
                    <w:bottom w:val="single" w:color="000000" w:sz="4" w:space="0"/>
                    <w:right w:val="single" w:color="000000" w:sz="4" w:space="0"/>
                  </w:tcBorders>
                  <w:noWrap w:val="0"/>
                  <w:tcMar>
                    <w:left w:w="108" w:type="dxa"/>
                    <w:right w:w="108" w:type="dxa"/>
                  </w:tcMar>
                  <w:vAlign w:val="top"/>
                </w:tcPr>
                <w:p w14:paraId="6B90DC36">
                  <w:pPr>
                    <w:ind w:left="0"/>
                    <w:jc w:val="center"/>
                    <w:rPr>
                      <w:rFonts w:hint="eastAsia" w:asciiTheme="minorEastAsia" w:hAnsiTheme="minorEastAsia" w:eastAsiaTheme="minorEastAsia" w:cstheme="minorEastAsia"/>
                      <w:b w:val="0"/>
                      <w:bCs/>
                      <w:sz w:val="18"/>
                      <w:szCs w:val="18"/>
                    </w:rPr>
                  </w:pPr>
                  <w:r>
                    <w:rPr>
                      <w:rFonts w:hint="eastAsia" w:asciiTheme="minorEastAsia" w:hAnsiTheme="minorEastAsia" w:eastAsiaTheme="minorEastAsia" w:cstheme="minorEastAsia"/>
                      <w:b w:val="0"/>
                      <w:bCs/>
                      <w:sz w:val="18"/>
                      <w:szCs w:val="18"/>
                    </w:rPr>
                    <w:t>16</w:t>
                  </w:r>
                </w:p>
              </w:tc>
              <w:tc>
                <w:tcPr>
                  <w:tcW w:w="3292" w:type="dxa"/>
                  <w:tcBorders>
                    <w:top w:val="single" w:color="000000" w:sz="4" w:space="0"/>
                    <w:left w:val="single" w:color="000000" w:sz="4" w:space="0"/>
                    <w:bottom w:val="single" w:color="000000" w:sz="4" w:space="0"/>
                    <w:right w:val="single" w:color="000000" w:sz="4" w:space="0"/>
                  </w:tcBorders>
                  <w:noWrap w:val="0"/>
                  <w:vAlign w:val="top"/>
                </w:tcPr>
                <w:p w14:paraId="7F81E523">
                  <w:pPr>
                    <w:spacing w:line="240" w:lineRule="auto"/>
                    <w:ind w:left="0"/>
                    <w:jc w:val="left"/>
                    <w:rPr>
                      <w:rFonts w:hint="eastAsia" w:asciiTheme="minorEastAsia" w:hAnsiTheme="minorEastAsia" w:eastAsiaTheme="minorEastAsia" w:cstheme="minorEastAsia"/>
                      <w:b w:val="0"/>
                      <w:bCs/>
                      <w:sz w:val="18"/>
                      <w:szCs w:val="18"/>
                    </w:rPr>
                  </w:pPr>
                  <w:r>
                    <w:rPr>
                      <w:rFonts w:hint="eastAsia" w:asciiTheme="minorEastAsia" w:hAnsiTheme="minorEastAsia" w:eastAsiaTheme="minorEastAsia" w:cstheme="minorEastAsia"/>
                      <w:b w:val="0"/>
                      <w:bCs/>
                      <w:sz w:val="18"/>
                      <w:szCs w:val="18"/>
                    </w:rPr>
                    <w:t>阀件</w:t>
                  </w:r>
                </w:p>
              </w:tc>
            </w:tr>
            <w:tr w14:paraId="1E9426EF">
              <w:tblPrEx>
                <w:tblCellMar>
                  <w:top w:w="0" w:type="dxa"/>
                  <w:left w:w="0" w:type="dxa"/>
                  <w:bottom w:w="0" w:type="dxa"/>
                  <w:right w:w="0" w:type="dxa"/>
                </w:tblCellMar>
              </w:tblPrEx>
              <w:trPr>
                <w:trHeight w:val="234" w:hRule="atLeast"/>
              </w:trPr>
              <w:tc>
                <w:tcPr>
                  <w:tcW w:w="781" w:type="dxa"/>
                  <w:tcBorders>
                    <w:top w:val="single" w:color="000000" w:sz="4" w:space="0"/>
                    <w:left w:val="single" w:color="000000" w:sz="4" w:space="0"/>
                    <w:bottom w:val="single" w:color="000000" w:sz="4" w:space="0"/>
                    <w:right w:val="single" w:color="000000" w:sz="4" w:space="0"/>
                  </w:tcBorders>
                  <w:noWrap w:val="0"/>
                  <w:tcMar>
                    <w:left w:w="108" w:type="dxa"/>
                    <w:right w:w="108" w:type="dxa"/>
                  </w:tcMar>
                  <w:vAlign w:val="top"/>
                </w:tcPr>
                <w:p w14:paraId="549C767C">
                  <w:pPr>
                    <w:ind w:left="0"/>
                    <w:jc w:val="center"/>
                    <w:rPr>
                      <w:rFonts w:hint="eastAsia" w:asciiTheme="minorEastAsia" w:hAnsiTheme="minorEastAsia" w:eastAsiaTheme="minorEastAsia" w:cstheme="minorEastAsia"/>
                      <w:b w:val="0"/>
                      <w:bCs/>
                      <w:sz w:val="18"/>
                      <w:szCs w:val="18"/>
                    </w:rPr>
                  </w:pPr>
                  <w:r>
                    <w:rPr>
                      <w:rFonts w:hint="eastAsia" w:asciiTheme="minorEastAsia" w:hAnsiTheme="minorEastAsia" w:eastAsiaTheme="minorEastAsia" w:cstheme="minorEastAsia"/>
                      <w:b w:val="0"/>
                      <w:bCs/>
                      <w:sz w:val="18"/>
                      <w:szCs w:val="18"/>
                    </w:rPr>
                    <w:t>17</w:t>
                  </w:r>
                </w:p>
              </w:tc>
              <w:tc>
                <w:tcPr>
                  <w:tcW w:w="3292" w:type="dxa"/>
                  <w:tcBorders>
                    <w:top w:val="single" w:color="000000" w:sz="4" w:space="0"/>
                    <w:left w:val="single" w:color="000000" w:sz="4" w:space="0"/>
                    <w:bottom w:val="single" w:color="000000" w:sz="4" w:space="0"/>
                    <w:right w:val="single" w:color="000000" w:sz="4" w:space="0"/>
                  </w:tcBorders>
                  <w:noWrap w:val="0"/>
                  <w:vAlign w:val="top"/>
                </w:tcPr>
                <w:p w14:paraId="078CD570">
                  <w:pPr>
                    <w:spacing w:line="240" w:lineRule="auto"/>
                    <w:ind w:left="0"/>
                    <w:jc w:val="left"/>
                    <w:rPr>
                      <w:rFonts w:hint="eastAsia" w:asciiTheme="minorEastAsia" w:hAnsiTheme="minorEastAsia" w:eastAsiaTheme="minorEastAsia" w:cstheme="minorEastAsia"/>
                      <w:b w:val="0"/>
                      <w:bCs/>
                      <w:sz w:val="18"/>
                      <w:szCs w:val="18"/>
                    </w:rPr>
                  </w:pPr>
                  <w:r>
                    <w:rPr>
                      <w:rFonts w:hint="eastAsia" w:asciiTheme="minorEastAsia" w:hAnsiTheme="minorEastAsia" w:eastAsiaTheme="minorEastAsia" w:cstheme="minorEastAsia"/>
                      <w:b w:val="0"/>
                      <w:bCs/>
                      <w:sz w:val="18"/>
                      <w:szCs w:val="18"/>
                    </w:rPr>
                    <w:t>Ptc加热器</w:t>
                  </w:r>
                </w:p>
              </w:tc>
            </w:tr>
            <w:tr w14:paraId="2735EC73">
              <w:tblPrEx>
                <w:tblCellMar>
                  <w:top w:w="0" w:type="dxa"/>
                  <w:left w:w="0" w:type="dxa"/>
                  <w:bottom w:w="0" w:type="dxa"/>
                  <w:right w:w="0" w:type="dxa"/>
                </w:tblCellMar>
              </w:tblPrEx>
              <w:trPr>
                <w:trHeight w:val="294" w:hRule="atLeast"/>
              </w:trPr>
              <w:tc>
                <w:tcPr>
                  <w:tcW w:w="781" w:type="dxa"/>
                  <w:tcBorders>
                    <w:top w:val="single" w:color="000000" w:sz="4" w:space="0"/>
                    <w:left w:val="single" w:color="000000" w:sz="4" w:space="0"/>
                    <w:bottom w:val="single" w:color="000000" w:sz="4" w:space="0"/>
                    <w:right w:val="single" w:color="000000" w:sz="4" w:space="0"/>
                  </w:tcBorders>
                  <w:noWrap w:val="0"/>
                  <w:tcMar>
                    <w:left w:w="108" w:type="dxa"/>
                    <w:right w:w="108" w:type="dxa"/>
                  </w:tcMar>
                  <w:vAlign w:val="top"/>
                </w:tcPr>
                <w:p w14:paraId="15947CEF">
                  <w:pPr>
                    <w:ind w:left="0"/>
                    <w:jc w:val="center"/>
                    <w:rPr>
                      <w:rFonts w:hint="eastAsia" w:asciiTheme="minorEastAsia" w:hAnsiTheme="minorEastAsia" w:eastAsiaTheme="minorEastAsia" w:cstheme="minorEastAsia"/>
                      <w:b w:val="0"/>
                      <w:bCs/>
                      <w:sz w:val="18"/>
                      <w:szCs w:val="18"/>
                    </w:rPr>
                  </w:pPr>
                  <w:r>
                    <w:rPr>
                      <w:rFonts w:hint="eastAsia" w:asciiTheme="minorEastAsia" w:hAnsiTheme="minorEastAsia" w:eastAsiaTheme="minorEastAsia" w:cstheme="minorEastAsia"/>
                      <w:b w:val="0"/>
                      <w:bCs/>
                      <w:sz w:val="18"/>
                      <w:szCs w:val="18"/>
                    </w:rPr>
                    <w:t>18</w:t>
                  </w:r>
                </w:p>
              </w:tc>
              <w:tc>
                <w:tcPr>
                  <w:tcW w:w="3292" w:type="dxa"/>
                  <w:tcBorders>
                    <w:top w:val="single" w:color="000000" w:sz="4" w:space="0"/>
                    <w:left w:val="single" w:color="000000" w:sz="4" w:space="0"/>
                    <w:bottom w:val="single" w:color="000000" w:sz="4" w:space="0"/>
                    <w:right w:val="single" w:color="000000" w:sz="4" w:space="0"/>
                  </w:tcBorders>
                  <w:noWrap w:val="0"/>
                  <w:vAlign w:val="top"/>
                </w:tcPr>
                <w:p w14:paraId="635427EF">
                  <w:pPr>
                    <w:spacing w:line="240" w:lineRule="auto"/>
                    <w:ind w:left="0"/>
                    <w:jc w:val="left"/>
                    <w:rPr>
                      <w:rFonts w:hint="eastAsia" w:asciiTheme="minorEastAsia" w:hAnsiTheme="minorEastAsia" w:eastAsiaTheme="minorEastAsia" w:cstheme="minorEastAsia"/>
                      <w:b w:val="0"/>
                      <w:bCs/>
                      <w:sz w:val="18"/>
                      <w:szCs w:val="18"/>
                    </w:rPr>
                  </w:pPr>
                  <w:r>
                    <w:rPr>
                      <w:rFonts w:hint="eastAsia" w:asciiTheme="minorEastAsia" w:hAnsiTheme="minorEastAsia" w:eastAsiaTheme="minorEastAsia" w:cstheme="minorEastAsia"/>
                      <w:b w:val="0"/>
                      <w:bCs/>
                      <w:sz w:val="18"/>
                      <w:szCs w:val="18"/>
                    </w:rPr>
                    <w:t>加湿器</w:t>
                  </w:r>
                </w:p>
              </w:tc>
            </w:tr>
            <w:tr w14:paraId="6F4F562B">
              <w:tblPrEx>
                <w:tblCellMar>
                  <w:top w:w="0" w:type="dxa"/>
                  <w:left w:w="0" w:type="dxa"/>
                  <w:bottom w:w="0" w:type="dxa"/>
                  <w:right w:w="0" w:type="dxa"/>
                </w:tblCellMar>
              </w:tblPrEx>
              <w:trPr>
                <w:trHeight w:val="274" w:hRule="atLeast"/>
              </w:trPr>
              <w:tc>
                <w:tcPr>
                  <w:tcW w:w="781" w:type="dxa"/>
                  <w:tcBorders>
                    <w:top w:val="single" w:color="000000" w:sz="4" w:space="0"/>
                    <w:left w:val="single" w:color="000000" w:sz="4" w:space="0"/>
                    <w:bottom w:val="single" w:color="000000" w:sz="4" w:space="0"/>
                    <w:right w:val="single" w:color="000000" w:sz="4" w:space="0"/>
                  </w:tcBorders>
                  <w:noWrap w:val="0"/>
                  <w:tcMar>
                    <w:left w:w="108" w:type="dxa"/>
                    <w:right w:w="108" w:type="dxa"/>
                  </w:tcMar>
                  <w:vAlign w:val="top"/>
                </w:tcPr>
                <w:p w14:paraId="10A64436">
                  <w:pPr>
                    <w:ind w:left="0"/>
                    <w:jc w:val="center"/>
                    <w:rPr>
                      <w:rFonts w:hint="eastAsia" w:asciiTheme="minorEastAsia" w:hAnsiTheme="minorEastAsia" w:eastAsiaTheme="minorEastAsia" w:cstheme="minorEastAsia"/>
                      <w:b w:val="0"/>
                      <w:bCs/>
                      <w:sz w:val="18"/>
                      <w:szCs w:val="18"/>
                    </w:rPr>
                  </w:pPr>
                  <w:r>
                    <w:rPr>
                      <w:rFonts w:hint="eastAsia" w:asciiTheme="minorEastAsia" w:hAnsiTheme="minorEastAsia" w:eastAsiaTheme="minorEastAsia" w:cstheme="minorEastAsia"/>
                      <w:b w:val="0"/>
                      <w:bCs/>
                      <w:sz w:val="18"/>
                      <w:szCs w:val="18"/>
                    </w:rPr>
                    <w:t>19</w:t>
                  </w:r>
                </w:p>
              </w:tc>
              <w:tc>
                <w:tcPr>
                  <w:tcW w:w="3292" w:type="dxa"/>
                  <w:tcBorders>
                    <w:top w:val="single" w:color="000000" w:sz="4" w:space="0"/>
                    <w:left w:val="single" w:color="000000" w:sz="4" w:space="0"/>
                    <w:bottom w:val="single" w:color="000000" w:sz="4" w:space="0"/>
                    <w:right w:val="single" w:color="000000" w:sz="4" w:space="0"/>
                  </w:tcBorders>
                  <w:noWrap w:val="0"/>
                  <w:vAlign w:val="top"/>
                </w:tcPr>
                <w:p w14:paraId="441D16C3">
                  <w:pPr>
                    <w:spacing w:line="240" w:lineRule="auto"/>
                    <w:ind w:left="0"/>
                    <w:jc w:val="left"/>
                    <w:rPr>
                      <w:rFonts w:hint="eastAsia" w:asciiTheme="minorEastAsia" w:hAnsiTheme="minorEastAsia" w:eastAsiaTheme="minorEastAsia" w:cstheme="minorEastAsia"/>
                      <w:b w:val="0"/>
                      <w:bCs/>
                      <w:sz w:val="18"/>
                      <w:szCs w:val="18"/>
                    </w:rPr>
                  </w:pPr>
                  <w:r>
                    <w:rPr>
                      <w:rFonts w:hint="eastAsia" w:asciiTheme="minorEastAsia" w:hAnsiTheme="minorEastAsia" w:eastAsiaTheme="minorEastAsia" w:cstheme="minorEastAsia"/>
                      <w:b w:val="0"/>
                      <w:bCs/>
                      <w:sz w:val="18"/>
                      <w:szCs w:val="18"/>
                    </w:rPr>
                    <w:t>控制电脑</w:t>
                  </w:r>
                </w:p>
              </w:tc>
            </w:tr>
          </w:tbl>
          <w:p w14:paraId="2667EEC4">
            <w:pPr>
              <w:ind w:left="0"/>
              <w:rPr>
                <w:rFonts w:hint="eastAsia" w:asciiTheme="minorEastAsia" w:hAnsiTheme="minorEastAsia" w:eastAsiaTheme="minorEastAsia" w:cstheme="minorEastAsia"/>
                <w:b w:val="0"/>
                <w:bCs/>
                <w:sz w:val="18"/>
                <w:szCs w:val="18"/>
              </w:rPr>
            </w:pPr>
            <w:r>
              <w:rPr>
                <w:rFonts w:hint="eastAsia" w:asciiTheme="minorEastAsia" w:hAnsiTheme="minorEastAsia" w:eastAsiaTheme="minorEastAsia" w:cstheme="minorEastAsia"/>
                <w:b w:val="0"/>
                <w:bCs/>
                <w:sz w:val="18"/>
                <w:szCs w:val="18"/>
              </w:rPr>
              <w:t>室内机配置</w:t>
            </w:r>
          </w:p>
          <w:tbl>
            <w:tblPr>
              <w:tblStyle w:val="3"/>
              <w:tblW w:w="1042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84"/>
              <w:gridCol w:w="2084"/>
              <w:gridCol w:w="2085"/>
              <w:gridCol w:w="2085"/>
              <w:gridCol w:w="2085"/>
            </w:tblGrid>
            <w:tr w14:paraId="6D8DCC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2084" w:type="dxa"/>
                  <w:noWrap w:val="0"/>
                  <w:vAlign w:val="top"/>
                </w:tcPr>
                <w:p w14:paraId="3ADC6D2B">
                  <w:pPr>
                    <w:ind w:left="0"/>
                    <w:jc w:val="center"/>
                    <w:rPr>
                      <w:rFonts w:hint="eastAsia" w:asciiTheme="minorEastAsia" w:hAnsiTheme="minorEastAsia" w:eastAsiaTheme="minorEastAsia" w:cstheme="minorEastAsia"/>
                      <w:b w:val="0"/>
                      <w:bCs/>
                      <w:sz w:val="18"/>
                      <w:szCs w:val="18"/>
                    </w:rPr>
                  </w:pPr>
                  <w:r>
                    <w:rPr>
                      <w:rFonts w:hint="eastAsia" w:asciiTheme="minorEastAsia" w:hAnsiTheme="minorEastAsia" w:eastAsiaTheme="minorEastAsia" w:cstheme="minorEastAsia"/>
                      <w:b w:val="0"/>
                      <w:bCs/>
                      <w:sz w:val="18"/>
                      <w:szCs w:val="18"/>
                    </w:rPr>
                    <w:t>1</w:t>
                  </w:r>
                </w:p>
              </w:tc>
              <w:tc>
                <w:tcPr>
                  <w:tcW w:w="2084" w:type="dxa"/>
                  <w:noWrap w:val="0"/>
                  <w:vAlign w:val="top"/>
                </w:tcPr>
                <w:p w14:paraId="6CF0AFCA">
                  <w:pPr>
                    <w:ind w:left="0"/>
                    <w:jc w:val="center"/>
                    <w:rPr>
                      <w:rFonts w:hint="eastAsia" w:asciiTheme="minorEastAsia" w:hAnsiTheme="minorEastAsia" w:eastAsiaTheme="minorEastAsia" w:cstheme="minorEastAsia"/>
                      <w:b w:val="0"/>
                      <w:bCs/>
                      <w:sz w:val="18"/>
                      <w:szCs w:val="18"/>
                    </w:rPr>
                  </w:pPr>
                  <w:r>
                    <w:rPr>
                      <w:rFonts w:hint="eastAsia" w:asciiTheme="minorEastAsia" w:hAnsiTheme="minorEastAsia" w:eastAsiaTheme="minorEastAsia" w:cstheme="minorEastAsia"/>
                      <w:b w:val="0"/>
                      <w:bCs/>
                      <w:sz w:val="18"/>
                      <w:szCs w:val="18"/>
                    </w:rPr>
                    <w:t>箱体</w:t>
                  </w:r>
                </w:p>
              </w:tc>
              <w:tc>
                <w:tcPr>
                  <w:tcW w:w="2085" w:type="dxa"/>
                  <w:noWrap w:val="0"/>
                  <w:vAlign w:val="top"/>
                </w:tcPr>
                <w:p w14:paraId="5288B9ED">
                  <w:pPr>
                    <w:ind w:left="0"/>
                    <w:jc w:val="center"/>
                    <w:rPr>
                      <w:rFonts w:hint="eastAsia" w:asciiTheme="minorEastAsia" w:hAnsiTheme="minorEastAsia" w:eastAsiaTheme="minorEastAsia" w:cstheme="minorEastAsia"/>
                      <w:b w:val="0"/>
                      <w:bCs/>
                      <w:sz w:val="18"/>
                      <w:szCs w:val="18"/>
                    </w:rPr>
                  </w:pPr>
                  <w:r>
                    <w:rPr>
                      <w:rFonts w:hint="eastAsia" w:asciiTheme="minorEastAsia" w:hAnsiTheme="minorEastAsia" w:eastAsiaTheme="minorEastAsia" w:cstheme="minorEastAsia"/>
                      <w:b w:val="0"/>
                      <w:bCs/>
                      <w:sz w:val="18"/>
                      <w:szCs w:val="18"/>
                    </w:rPr>
                    <w:t>聚氨酯防火发泡板3cm</w:t>
                  </w:r>
                </w:p>
              </w:tc>
              <w:tc>
                <w:tcPr>
                  <w:tcW w:w="2085" w:type="dxa"/>
                  <w:noWrap w:val="0"/>
                  <w:vAlign w:val="top"/>
                </w:tcPr>
                <w:p w14:paraId="2831D27C">
                  <w:pPr>
                    <w:ind w:left="0"/>
                    <w:jc w:val="center"/>
                    <w:rPr>
                      <w:rFonts w:hint="eastAsia" w:asciiTheme="minorEastAsia" w:hAnsiTheme="minorEastAsia" w:eastAsiaTheme="minorEastAsia" w:cstheme="minorEastAsia"/>
                      <w:b w:val="0"/>
                      <w:bCs/>
                      <w:sz w:val="18"/>
                      <w:szCs w:val="18"/>
                    </w:rPr>
                  </w:pPr>
                  <w:r>
                    <w:rPr>
                      <w:rFonts w:hint="eastAsia" w:asciiTheme="minorEastAsia" w:hAnsiTheme="minorEastAsia" w:eastAsiaTheme="minorEastAsia" w:cstheme="minorEastAsia"/>
                      <w:b w:val="0"/>
                      <w:bCs/>
                      <w:sz w:val="18"/>
                      <w:szCs w:val="18"/>
                    </w:rPr>
                    <w:t>产地德州</w:t>
                  </w:r>
                </w:p>
              </w:tc>
              <w:tc>
                <w:tcPr>
                  <w:tcW w:w="2085" w:type="dxa"/>
                  <w:noWrap w:val="0"/>
                  <w:vAlign w:val="top"/>
                </w:tcPr>
                <w:p w14:paraId="62BD655D">
                  <w:pPr>
                    <w:ind w:left="0"/>
                    <w:jc w:val="center"/>
                    <w:rPr>
                      <w:rFonts w:hint="eastAsia" w:asciiTheme="minorEastAsia" w:hAnsiTheme="minorEastAsia" w:eastAsiaTheme="minorEastAsia" w:cstheme="minorEastAsia"/>
                      <w:b w:val="0"/>
                      <w:bCs/>
                      <w:sz w:val="18"/>
                      <w:szCs w:val="18"/>
                    </w:rPr>
                  </w:pPr>
                  <w:r>
                    <w:rPr>
                      <w:rFonts w:hint="eastAsia" w:asciiTheme="minorEastAsia" w:hAnsiTheme="minorEastAsia" w:eastAsiaTheme="minorEastAsia" w:cstheme="minorEastAsia"/>
                      <w:b w:val="0"/>
                      <w:bCs/>
                      <w:sz w:val="18"/>
                      <w:szCs w:val="18"/>
                    </w:rPr>
                    <w:t>自加工</w:t>
                  </w:r>
                </w:p>
              </w:tc>
            </w:tr>
            <w:tr w14:paraId="0F5E89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84" w:type="dxa"/>
                  <w:noWrap w:val="0"/>
                  <w:vAlign w:val="top"/>
                </w:tcPr>
                <w:p w14:paraId="173D5CC7">
                  <w:pPr>
                    <w:ind w:left="0"/>
                    <w:jc w:val="center"/>
                    <w:rPr>
                      <w:rFonts w:hint="eastAsia" w:asciiTheme="minorEastAsia" w:hAnsiTheme="minorEastAsia" w:eastAsiaTheme="minorEastAsia" w:cstheme="minorEastAsia"/>
                      <w:b w:val="0"/>
                      <w:bCs/>
                      <w:sz w:val="18"/>
                      <w:szCs w:val="18"/>
                    </w:rPr>
                  </w:pPr>
                  <w:r>
                    <w:rPr>
                      <w:rFonts w:hint="eastAsia" w:asciiTheme="minorEastAsia" w:hAnsiTheme="minorEastAsia" w:eastAsiaTheme="minorEastAsia" w:cstheme="minorEastAsia"/>
                      <w:b w:val="0"/>
                      <w:bCs/>
                      <w:sz w:val="18"/>
                      <w:szCs w:val="18"/>
                    </w:rPr>
                    <w:t>2</w:t>
                  </w:r>
                </w:p>
              </w:tc>
              <w:tc>
                <w:tcPr>
                  <w:tcW w:w="2084" w:type="dxa"/>
                  <w:noWrap w:val="0"/>
                  <w:vAlign w:val="top"/>
                </w:tcPr>
                <w:p w14:paraId="0840DE87">
                  <w:pPr>
                    <w:ind w:left="0"/>
                    <w:jc w:val="center"/>
                    <w:rPr>
                      <w:rFonts w:hint="eastAsia" w:asciiTheme="minorEastAsia" w:hAnsiTheme="minorEastAsia" w:eastAsiaTheme="minorEastAsia" w:cstheme="minorEastAsia"/>
                      <w:b w:val="0"/>
                      <w:bCs/>
                      <w:sz w:val="18"/>
                      <w:szCs w:val="18"/>
                    </w:rPr>
                  </w:pPr>
                  <w:r>
                    <w:rPr>
                      <w:rFonts w:hint="eastAsia" w:asciiTheme="minorEastAsia" w:hAnsiTheme="minorEastAsia" w:eastAsiaTheme="minorEastAsia" w:cstheme="minorEastAsia"/>
                      <w:b w:val="0"/>
                      <w:bCs/>
                      <w:sz w:val="18"/>
                      <w:szCs w:val="18"/>
                    </w:rPr>
                    <w:t>底座</w:t>
                  </w:r>
                </w:p>
              </w:tc>
              <w:tc>
                <w:tcPr>
                  <w:tcW w:w="2085" w:type="dxa"/>
                  <w:noWrap w:val="0"/>
                  <w:vAlign w:val="top"/>
                </w:tcPr>
                <w:p w14:paraId="04513A95">
                  <w:pPr>
                    <w:ind w:left="0"/>
                    <w:jc w:val="center"/>
                    <w:rPr>
                      <w:rFonts w:hint="eastAsia" w:asciiTheme="minorEastAsia" w:hAnsiTheme="minorEastAsia" w:eastAsiaTheme="minorEastAsia" w:cstheme="minorEastAsia"/>
                      <w:b w:val="0"/>
                      <w:bCs/>
                      <w:sz w:val="18"/>
                      <w:szCs w:val="18"/>
                    </w:rPr>
                  </w:pPr>
                  <w:r>
                    <w:rPr>
                      <w:rFonts w:hint="eastAsia" w:asciiTheme="minorEastAsia" w:hAnsiTheme="minorEastAsia" w:eastAsiaTheme="minorEastAsia" w:cstheme="minorEastAsia"/>
                      <w:b w:val="0"/>
                      <w:bCs/>
                      <w:sz w:val="18"/>
                      <w:szCs w:val="18"/>
                    </w:rPr>
                    <w:t>C型钢一体成型镀锌</w:t>
                  </w:r>
                </w:p>
              </w:tc>
              <w:tc>
                <w:tcPr>
                  <w:tcW w:w="2085" w:type="dxa"/>
                  <w:noWrap w:val="0"/>
                  <w:vAlign w:val="top"/>
                </w:tcPr>
                <w:p w14:paraId="36340162">
                  <w:pPr>
                    <w:ind w:left="0"/>
                    <w:jc w:val="center"/>
                    <w:rPr>
                      <w:rFonts w:hint="eastAsia" w:asciiTheme="minorEastAsia" w:hAnsiTheme="minorEastAsia" w:eastAsiaTheme="minorEastAsia" w:cstheme="minorEastAsia"/>
                      <w:b w:val="0"/>
                      <w:bCs/>
                      <w:sz w:val="18"/>
                      <w:szCs w:val="18"/>
                    </w:rPr>
                  </w:pPr>
                  <w:r>
                    <w:rPr>
                      <w:rFonts w:hint="eastAsia" w:asciiTheme="minorEastAsia" w:hAnsiTheme="minorEastAsia" w:eastAsiaTheme="minorEastAsia" w:cstheme="minorEastAsia"/>
                      <w:b w:val="0"/>
                      <w:bCs/>
                      <w:sz w:val="18"/>
                      <w:szCs w:val="18"/>
                    </w:rPr>
                    <w:t>产地德州</w:t>
                  </w:r>
                </w:p>
              </w:tc>
              <w:tc>
                <w:tcPr>
                  <w:tcW w:w="2085" w:type="dxa"/>
                  <w:noWrap w:val="0"/>
                  <w:vAlign w:val="top"/>
                </w:tcPr>
                <w:p w14:paraId="17C27185">
                  <w:pPr>
                    <w:ind w:left="0"/>
                    <w:rPr>
                      <w:rFonts w:hint="eastAsia" w:asciiTheme="minorEastAsia" w:hAnsiTheme="minorEastAsia" w:eastAsiaTheme="minorEastAsia" w:cstheme="minorEastAsia"/>
                      <w:b w:val="0"/>
                      <w:bCs/>
                      <w:sz w:val="18"/>
                      <w:szCs w:val="18"/>
                    </w:rPr>
                  </w:pPr>
                  <w:r>
                    <w:rPr>
                      <w:rFonts w:hint="eastAsia" w:asciiTheme="minorEastAsia" w:hAnsiTheme="minorEastAsia" w:eastAsiaTheme="minorEastAsia" w:cstheme="minorEastAsia"/>
                      <w:b w:val="0"/>
                      <w:bCs/>
                      <w:sz w:val="18"/>
                      <w:szCs w:val="18"/>
                    </w:rPr>
                    <w:t>自加工</w:t>
                  </w:r>
                </w:p>
              </w:tc>
            </w:tr>
            <w:tr w14:paraId="6A118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84" w:type="dxa"/>
                  <w:noWrap w:val="0"/>
                  <w:vAlign w:val="top"/>
                </w:tcPr>
                <w:p w14:paraId="2AFE5D9F">
                  <w:pPr>
                    <w:ind w:left="0"/>
                    <w:jc w:val="center"/>
                    <w:rPr>
                      <w:rFonts w:hint="eastAsia" w:asciiTheme="minorEastAsia" w:hAnsiTheme="minorEastAsia" w:eastAsiaTheme="minorEastAsia" w:cstheme="minorEastAsia"/>
                      <w:b w:val="0"/>
                      <w:bCs/>
                      <w:sz w:val="18"/>
                      <w:szCs w:val="18"/>
                    </w:rPr>
                  </w:pPr>
                  <w:r>
                    <w:rPr>
                      <w:rFonts w:hint="eastAsia" w:asciiTheme="minorEastAsia" w:hAnsiTheme="minorEastAsia" w:eastAsiaTheme="minorEastAsia" w:cstheme="minorEastAsia"/>
                      <w:b w:val="0"/>
                      <w:bCs/>
                      <w:sz w:val="18"/>
                      <w:szCs w:val="18"/>
                    </w:rPr>
                    <w:t>3</w:t>
                  </w:r>
                </w:p>
              </w:tc>
              <w:tc>
                <w:tcPr>
                  <w:tcW w:w="2084" w:type="dxa"/>
                  <w:noWrap w:val="0"/>
                  <w:vAlign w:val="top"/>
                </w:tcPr>
                <w:p w14:paraId="361ADE65">
                  <w:pPr>
                    <w:ind w:left="0"/>
                    <w:jc w:val="center"/>
                    <w:rPr>
                      <w:rFonts w:hint="eastAsia" w:asciiTheme="minorEastAsia" w:hAnsiTheme="minorEastAsia" w:eastAsiaTheme="minorEastAsia" w:cstheme="minorEastAsia"/>
                      <w:b w:val="0"/>
                      <w:bCs/>
                      <w:sz w:val="18"/>
                      <w:szCs w:val="18"/>
                    </w:rPr>
                  </w:pPr>
                  <w:r>
                    <w:rPr>
                      <w:rFonts w:hint="eastAsia" w:asciiTheme="minorEastAsia" w:hAnsiTheme="minorEastAsia" w:eastAsiaTheme="minorEastAsia" w:cstheme="minorEastAsia"/>
                      <w:b w:val="0"/>
                      <w:bCs/>
                      <w:sz w:val="18"/>
                      <w:szCs w:val="18"/>
                    </w:rPr>
                    <w:t>框架</w:t>
                  </w:r>
                </w:p>
              </w:tc>
              <w:tc>
                <w:tcPr>
                  <w:tcW w:w="2085" w:type="dxa"/>
                  <w:noWrap w:val="0"/>
                  <w:vAlign w:val="top"/>
                </w:tcPr>
                <w:p w14:paraId="6C73C42C">
                  <w:pPr>
                    <w:ind w:left="0"/>
                    <w:jc w:val="center"/>
                    <w:rPr>
                      <w:rFonts w:hint="eastAsia" w:asciiTheme="minorEastAsia" w:hAnsiTheme="minorEastAsia" w:eastAsiaTheme="minorEastAsia" w:cstheme="minorEastAsia"/>
                      <w:b w:val="0"/>
                      <w:bCs/>
                      <w:sz w:val="18"/>
                      <w:szCs w:val="18"/>
                    </w:rPr>
                  </w:pPr>
                  <w:r>
                    <w:rPr>
                      <w:rFonts w:hint="eastAsia" w:asciiTheme="minorEastAsia" w:hAnsiTheme="minorEastAsia" w:eastAsiaTheme="minorEastAsia" w:cstheme="minorEastAsia"/>
                      <w:b w:val="0"/>
                      <w:bCs/>
                      <w:sz w:val="18"/>
                      <w:szCs w:val="18"/>
                    </w:rPr>
                    <w:t>铝合金防冷桥</w:t>
                  </w:r>
                </w:p>
              </w:tc>
              <w:tc>
                <w:tcPr>
                  <w:tcW w:w="2085" w:type="dxa"/>
                  <w:noWrap w:val="0"/>
                  <w:vAlign w:val="top"/>
                </w:tcPr>
                <w:p w14:paraId="45EE1ECE">
                  <w:pPr>
                    <w:ind w:left="0"/>
                    <w:jc w:val="center"/>
                    <w:rPr>
                      <w:rFonts w:hint="eastAsia" w:asciiTheme="minorEastAsia" w:hAnsiTheme="minorEastAsia" w:eastAsiaTheme="minorEastAsia" w:cstheme="minorEastAsia"/>
                      <w:b w:val="0"/>
                      <w:bCs/>
                      <w:sz w:val="18"/>
                      <w:szCs w:val="18"/>
                    </w:rPr>
                  </w:pPr>
                  <w:r>
                    <w:rPr>
                      <w:rFonts w:hint="eastAsia" w:asciiTheme="minorEastAsia" w:hAnsiTheme="minorEastAsia" w:eastAsiaTheme="minorEastAsia" w:cstheme="minorEastAsia"/>
                      <w:b w:val="0"/>
                      <w:bCs/>
                      <w:sz w:val="18"/>
                      <w:szCs w:val="18"/>
                    </w:rPr>
                    <w:t>产地德州</w:t>
                  </w:r>
                </w:p>
              </w:tc>
              <w:tc>
                <w:tcPr>
                  <w:tcW w:w="2085" w:type="dxa"/>
                  <w:noWrap w:val="0"/>
                  <w:vAlign w:val="top"/>
                </w:tcPr>
                <w:p w14:paraId="37C85DB1">
                  <w:pPr>
                    <w:ind w:left="0"/>
                    <w:rPr>
                      <w:rFonts w:hint="eastAsia" w:asciiTheme="minorEastAsia" w:hAnsiTheme="minorEastAsia" w:eastAsiaTheme="minorEastAsia" w:cstheme="minorEastAsia"/>
                      <w:b w:val="0"/>
                      <w:bCs/>
                      <w:sz w:val="18"/>
                      <w:szCs w:val="18"/>
                    </w:rPr>
                  </w:pPr>
                  <w:r>
                    <w:rPr>
                      <w:rFonts w:hint="eastAsia" w:asciiTheme="minorEastAsia" w:hAnsiTheme="minorEastAsia" w:eastAsiaTheme="minorEastAsia" w:cstheme="minorEastAsia"/>
                      <w:b w:val="0"/>
                      <w:bCs/>
                      <w:sz w:val="18"/>
                      <w:szCs w:val="18"/>
                    </w:rPr>
                    <w:t>自加工</w:t>
                  </w:r>
                </w:p>
              </w:tc>
            </w:tr>
            <w:tr w14:paraId="33E80F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84" w:type="dxa"/>
                  <w:noWrap w:val="0"/>
                  <w:vAlign w:val="top"/>
                </w:tcPr>
                <w:p w14:paraId="0F14C668">
                  <w:pPr>
                    <w:ind w:left="0"/>
                    <w:jc w:val="center"/>
                    <w:rPr>
                      <w:rFonts w:hint="eastAsia" w:asciiTheme="minorEastAsia" w:hAnsiTheme="minorEastAsia" w:eastAsiaTheme="minorEastAsia" w:cstheme="minorEastAsia"/>
                      <w:b w:val="0"/>
                      <w:bCs/>
                      <w:sz w:val="18"/>
                      <w:szCs w:val="18"/>
                    </w:rPr>
                  </w:pPr>
                  <w:r>
                    <w:rPr>
                      <w:rFonts w:hint="eastAsia" w:asciiTheme="minorEastAsia" w:hAnsiTheme="minorEastAsia" w:eastAsiaTheme="minorEastAsia" w:cstheme="minorEastAsia"/>
                      <w:b w:val="0"/>
                      <w:bCs/>
                      <w:sz w:val="18"/>
                      <w:szCs w:val="18"/>
                    </w:rPr>
                    <w:t>4</w:t>
                  </w:r>
                </w:p>
              </w:tc>
              <w:tc>
                <w:tcPr>
                  <w:tcW w:w="2084" w:type="dxa"/>
                  <w:noWrap w:val="0"/>
                  <w:vAlign w:val="top"/>
                </w:tcPr>
                <w:p w14:paraId="1A5E1849">
                  <w:pPr>
                    <w:ind w:left="0"/>
                    <w:jc w:val="center"/>
                    <w:rPr>
                      <w:rFonts w:hint="eastAsia" w:asciiTheme="minorEastAsia" w:hAnsiTheme="minorEastAsia" w:eastAsiaTheme="minorEastAsia" w:cstheme="minorEastAsia"/>
                      <w:b w:val="0"/>
                      <w:bCs/>
                      <w:sz w:val="18"/>
                      <w:szCs w:val="18"/>
                    </w:rPr>
                  </w:pPr>
                  <w:r>
                    <w:rPr>
                      <w:rFonts w:hint="eastAsia" w:asciiTheme="minorEastAsia" w:hAnsiTheme="minorEastAsia" w:eastAsiaTheme="minorEastAsia" w:cstheme="minorEastAsia"/>
                      <w:b w:val="0"/>
                      <w:bCs/>
                      <w:sz w:val="18"/>
                      <w:szCs w:val="18"/>
                    </w:rPr>
                    <w:t>检修门</w:t>
                  </w:r>
                </w:p>
              </w:tc>
              <w:tc>
                <w:tcPr>
                  <w:tcW w:w="2085" w:type="dxa"/>
                  <w:noWrap w:val="0"/>
                  <w:vAlign w:val="top"/>
                </w:tcPr>
                <w:p w14:paraId="7CCE2183">
                  <w:pPr>
                    <w:ind w:left="0"/>
                    <w:jc w:val="center"/>
                    <w:rPr>
                      <w:rFonts w:hint="eastAsia" w:asciiTheme="minorEastAsia" w:hAnsiTheme="minorEastAsia" w:eastAsiaTheme="minorEastAsia" w:cstheme="minorEastAsia"/>
                      <w:b w:val="0"/>
                      <w:bCs/>
                      <w:sz w:val="18"/>
                      <w:szCs w:val="18"/>
                    </w:rPr>
                  </w:pPr>
                  <w:r>
                    <w:rPr>
                      <w:rFonts w:hint="eastAsia" w:asciiTheme="minorEastAsia" w:hAnsiTheme="minorEastAsia" w:eastAsiaTheme="minorEastAsia" w:cstheme="minorEastAsia"/>
                      <w:b w:val="0"/>
                      <w:bCs/>
                      <w:sz w:val="18"/>
                      <w:szCs w:val="18"/>
                    </w:rPr>
                    <w:t>不可视</w:t>
                  </w:r>
                </w:p>
              </w:tc>
              <w:tc>
                <w:tcPr>
                  <w:tcW w:w="2085" w:type="dxa"/>
                  <w:noWrap w:val="0"/>
                  <w:vAlign w:val="top"/>
                </w:tcPr>
                <w:p w14:paraId="6BA9C490">
                  <w:pPr>
                    <w:ind w:left="0"/>
                    <w:jc w:val="center"/>
                    <w:rPr>
                      <w:rFonts w:hint="eastAsia" w:asciiTheme="minorEastAsia" w:hAnsiTheme="minorEastAsia" w:eastAsiaTheme="minorEastAsia" w:cstheme="minorEastAsia"/>
                      <w:b w:val="0"/>
                      <w:bCs/>
                      <w:sz w:val="18"/>
                      <w:szCs w:val="18"/>
                    </w:rPr>
                  </w:pPr>
                  <w:r>
                    <w:rPr>
                      <w:rFonts w:hint="eastAsia" w:asciiTheme="minorEastAsia" w:hAnsiTheme="minorEastAsia" w:eastAsiaTheme="minorEastAsia" w:cstheme="minorEastAsia"/>
                      <w:b w:val="0"/>
                      <w:bCs/>
                      <w:sz w:val="18"/>
                      <w:szCs w:val="18"/>
                    </w:rPr>
                    <w:t>产地德州</w:t>
                  </w:r>
                </w:p>
              </w:tc>
              <w:tc>
                <w:tcPr>
                  <w:tcW w:w="2085" w:type="dxa"/>
                  <w:noWrap w:val="0"/>
                  <w:vAlign w:val="top"/>
                </w:tcPr>
                <w:p w14:paraId="0BA7052B">
                  <w:pPr>
                    <w:ind w:left="0"/>
                    <w:rPr>
                      <w:rFonts w:hint="eastAsia" w:asciiTheme="minorEastAsia" w:hAnsiTheme="minorEastAsia" w:eastAsiaTheme="minorEastAsia" w:cstheme="minorEastAsia"/>
                      <w:b w:val="0"/>
                      <w:bCs/>
                      <w:sz w:val="18"/>
                      <w:szCs w:val="18"/>
                    </w:rPr>
                  </w:pPr>
                  <w:r>
                    <w:rPr>
                      <w:rFonts w:hint="eastAsia" w:asciiTheme="minorEastAsia" w:hAnsiTheme="minorEastAsia" w:eastAsiaTheme="minorEastAsia" w:cstheme="minorEastAsia"/>
                      <w:b w:val="0"/>
                      <w:bCs/>
                      <w:sz w:val="18"/>
                      <w:szCs w:val="18"/>
                    </w:rPr>
                    <w:t>自加工</w:t>
                  </w:r>
                </w:p>
              </w:tc>
            </w:tr>
            <w:tr w14:paraId="4A9A3A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84" w:type="dxa"/>
                  <w:noWrap w:val="0"/>
                  <w:vAlign w:val="top"/>
                </w:tcPr>
                <w:p w14:paraId="7C5EC66B">
                  <w:pPr>
                    <w:ind w:left="0"/>
                    <w:jc w:val="center"/>
                    <w:rPr>
                      <w:rFonts w:hint="eastAsia" w:asciiTheme="minorEastAsia" w:hAnsiTheme="minorEastAsia" w:eastAsiaTheme="minorEastAsia" w:cstheme="minorEastAsia"/>
                      <w:b w:val="0"/>
                      <w:bCs/>
                      <w:sz w:val="18"/>
                      <w:szCs w:val="18"/>
                    </w:rPr>
                  </w:pPr>
                  <w:r>
                    <w:rPr>
                      <w:rFonts w:hint="eastAsia" w:asciiTheme="minorEastAsia" w:hAnsiTheme="minorEastAsia" w:eastAsiaTheme="minorEastAsia" w:cstheme="minorEastAsia"/>
                      <w:b w:val="0"/>
                      <w:bCs/>
                      <w:sz w:val="18"/>
                      <w:szCs w:val="18"/>
                    </w:rPr>
                    <w:t>5</w:t>
                  </w:r>
                </w:p>
              </w:tc>
              <w:tc>
                <w:tcPr>
                  <w:tcW w:w="2084" w:type="dxa"/>
                  <w:noWrap w:val="0"/>
                  <w:vAlign w:val="top"/>
                </w:tcPr>
                <w:p w14:paraId="07DD23EB">
                  <w:pPr>
                    <w:ind w:left="0"/>
                    <w:rPr>
                      <w:rFonts w:hint="eastAsia" w:asciiTheme="minorEastAsia" w:hAnsiTheme="minorEastAsia" w:eastAsiaTheme="minorEastAsia" w:cstheme="minorEastAsia"/>
                      <w:b w:val="0"/>
                      <w:bCs/>
                      <w:sz w:val="18"/>
                      <w:szCs w:val="18"/>
                    </w:rPr>
                  </w:pPr>
                  <w:r>
                    <w:rPr>
                      <w:rFonts w:hint="eastAsia" w:asciiTheme="minorEastAsia" w:hAnsiTheme="minorEastAsia" w:eastAsiaTheme="minorEastAsia" w:cstheme="minorEastAsia"/>
                      <w:b w:val="0"/>
                      <w:bCs/>
                      <w:sz w:val="18"/>
                      <w:szCs w:val="18"/>
                    </w:rPr>
                    <w:t>钣金件</w:t>
                  </w:r>
                </w:p>
              </w:tc>
              <w:tc>
                <w:tcPr>
                  <w:tcW w:w="2085" w:type="dxa"/>
                  <w:noWrap w:val="0"/>
                  <w:vAlign w:val="top"/>
                </w:tcPr>
                <w:p w14:paraId="13F81B83">
                  <w:pPr>
                    <w:ind w:left="0"/>
                    <w:rPr>
                      <w:rFonts w:hint="eastAsia" w:asciiTheme="minorEastAsia" w:hAnsiTheme="minorEastAsia" w:eastAsiaTheme="minorEastAsia" w:cstheme="minorEastAsia"/>
                      <w:b w:val="0"/>
                      <w:bCs/>
                      <w:sz w:val="18"/>
                      <w:szCs w:val="18"/>
                    </w:rPr>
                  </w:pPr>
                </w:p>
              </w:tc>
              <w:tc>
                <w:tcPr>
                  <w:tcW w:w="2085" w:type="dxa"/>
                  <w:noWrap w:val="0"/>
                  <w:vAlign w:val="top"/>
                </w:tcPr>
                <w:p w14:paraId="48847F0F">
                  <w:pPr>
                    <w:ind w:left="0"/>
                    <w:rPr>
                      <w:rFonts w:hint="eastAsia" w:asciiTheme="minorEastAsia" w:hAnsiTheme="minorEastAsia" w:eastAsiaTheme="minorEastAsia" w:cstheme="minorEastAsia"/>
                      <w:b w:val="0"/>
                      <w:bCs/>
                      <w:sz w:val="18"/>
                      <w:szCs w:val="18"/>
                    </w:rPr>
                  </w:pPr>
                </w:p>
              </w:tc>
              <w:tc>
                <w:tcPr>
                  <w:tcW w:w="2085" w:type="dxa"/>
                  <w:noWrap w:val="0"/>
                  <w:vAlign w:val="top"/>
                </w:tcPr>
                <w:p w14:paraId="7BB1174F">
                  <w:pPr>
                    <w:ind w:left="0"/>
                    <w:rPr>
                      <w:rFonts w:hint="eastAsia" w:asciiTheme="minorEastAsia" w:hAnsiTheme="minorEastAsia" w:eastAsiaTheme="minorEastAsia" w:cstheme="minorEastAsia"/>
                      <w:b w:val="0"/>
                      <w:bCs/>
                      <w:sz w:val="18"/>
                      <w:szCs w:val="18"/>
                    </w:rPr>
                  </w:pPr>
                </w:p>
              </w:tc>
            </w:tr>
          </w:tbl>
          <w:p w14:paraId="6E33F823">
            <w:pPr>
              <w:ind w:left="0"/>
              <w:rPr>
                <w:rFonts w:hint="eastAsia" w:asciiTheme="minorEastAsia" w:hAnsiTheme="minorEastAsia" w:eastAsiaTheme="minorEastAsia" w:cstheme="minorEastAsia"/>
                <w:b w:val="0"/>
                <w:bCs/>
                <w:sz w:val="18"/>
                <w:szCs w:val="18"/>
              </w:rPr>
            </w:pPr>
            <w:r>
              <w:rPr>
                <w:rFonts w:hint="eastAsia" w:asciiTheme="minorEastAsia" w:hAnsiTheme="minorEastAsia" w:eastAsiaTheme="minorEastAsia" w:cstheme="minorEastAsia"/>
                <w:b w:val="0"/>
                <w:bCs/>
                <w:sz w:val="18"/>
                <w:szCs w:val="18"/>
              </w:rPr>
              <w:t>组合方式为</w:t>
            </w:r>
          </w:p>
          <w:p w14:paraId="1620CE8A">
            <w:pPr>
              <w:ind w:left="0"/>
              <w:rPr>
                <w:rFonts w:hint="eastAsia" w:asciiTheme="minorEastAsia" w:hAnsiTheme="minorEastAsia" w:eastAsiaTheme="minorEastAsia" w:cstheme="minorEastAsia"/>
                <w:b w:val="0"/>
                <w:bCs/>
                <w:sz w:val="18"/>
                <w:szCs w:val="18"/>
              </w:rPr>
            </w:pPr>
            <w:r>
              <w:rPr>
                <w:rFonts w:hint="eastAsia" w:asciiTheme="minorEastAsia" w:hAnsiTheme="minorEastAsia" w:eastAsiaTheme="minorEastAsia" w:cstheme="minorEastAsia"/>
                <w:b w:val="0"/>
                <w:bCs/>
                <w:sz w:val="18"/>
                <w:szCs w:val="18"/>
              </w:rPr>
              <w:t>进风段+初效过滤段+中效过滤段+高效过滤段+直膨段+电辅热段+电极加湿段+送风机段。</w:t>
            </w:r>
          </w:p>
          <w:p w14:paraId="01585496">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p>
        </w:tc>
      </w:tr>
      <w:tr w14:paraId="5C7AD1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 w:type="dxa"/>
            <w:vAlign w:val="center"/>
          </w:tcPr>
          <w:p w14:paraId="1D106997">
            <w:pPr>
              <w:numPr>
                <w:ilvl w:val="0"/>
                <w:numId w:val="1"/>
              </w:numPr>
              <w:ind w:left="635" w:leftChars="0" w:hanging="425" w:firstLineChars="0"/>
              <w:jc w:val="center"/>
              <w:rPr>
                <w:rFonts w:hint="eastAsia" w:asciiTheme="minorEastAsia" w:hAnsiTheme="minorEastAsia" w:eastAsiaTheme="minorEastAsia" w:cstheme="minorEastAsia"/>
                <w:sz w:val="20"/>
                <w:szCs w:val="20"/>
                <w:vertAlign w:val="baseline"/>
                <w:lang w:val="en-US" w:eastAsia="zh-CN"/>
              </w:rPr>
            </w:pPr>
          </w:p>
        </w:tc>
        <w:tc>
          <w:tcPr>
            <w:tcW w:w="3257" w:type="dxa"/>
            <w:vAlign w:val="center"/>
          </w:tcPr>
          <w:p w14:paraId="72AA8779">
            <w:pPr>
              <w:keepNext w:val="0"/>
              <w:keepLines w:val="0"/>
              <w:pageBreakBefore w:val="0"/>
              <w:widowControl/>
              <w:suppressLineNumbers w:val="0"/>
              <w:kinsoku/>
              <w:wordWrap/>
              <w:overflowPunct/>
              <w:topLinePunct w:val="0"/>
              <w:bidi w:val="0"/>
              <w:snapToGrid/>
              <w:spacing w:line="600" w:lineRule="exact"/>
              <w:jc w:val="center"/>
              <w:textAlignment w:val="center"/>
              <w:rPr>
                <w:rFonts w:hint="eastAsia" w:asciiTheme="minorEastAsia" w:hAnsiTheme="minorEastAsia" w:eastAsiaTheme="minorEastAsia" w:cstheme="minorEastAsia"/>
                <w:i w:val="0"/>
                <w:color w:val="000000"/>
                <w:kern w:val="0"/>
                <w:sz w:val="20"/>
                <w:szCs w:val="20"/>
                <w:u w:val="none"/>
                <w:lang w:val="en-US" w:eastAsia="zh-CN" w:bidi="ar"/>
              </w:rPr>
            </w:pPr>
            <w:r>
              <w:rPr>
                <w:rFonts w:hint="eastAsia" w:asciiTheme="minorEastAsia" w:hAnsiTheme="minorEastAsia" w:eastAsiaTheme="minorEastAsia" w:cstheme="minorEastAsia"/>
                <w:i w:val="0"/>
                <w:color w:val="000000"/>
                <w:kern w:val="0"/>
                <w:sz w:val="20"/>
                <w:szCs w:val="20"/>
                <w:u w:val="none"/>
                <w:lang w:val="en-US" w:eastAsia="zh-CN" w:bidi="ar"/>
              </w:rPr>
              <w:t>天轨</w:t>
            </w:r>
          </w:p>
        </w:tc>
        <w:tc>
          <w:tcPr>
            <w:tcW w:w="9837" w:type="dxa"/>
            <w:vAlign w:val="center"/>
          </w:tcPr>
          <w:p w14:paraId="56144995">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根据设计图纸定制。</w:t>
            </w:r>
          </w:p>
        </w:tc>
      </w:tr>
      <w:tr w14:paraId="1E6412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 w:type="dxa"/>
            <w:vAlign w:val="center"/>
          </w:tcPr>
          <w:p w14:paraId="42A3699F">
            <w:pPr>
              <w:numPr>
                <w:ilvl w:val="0"/>
                <w:numId w:val="1"/>
              </w:numPr>
              <w:ind w:left="635" w:leftChars="0" w:hanging="425" w:firstLineChars="0"/>
              <w:jc w:val="center"/>
              <w:rPr>
                <w:rFonts w:hint="eastAsia" w:asciiTheme="minorEastAsia" w:hAnsiTheme="minorEastAsia" w:eastAsiaTheme="minorEastAsia" w:cstheme="minorEastAsia"/>
                <w:sz w:val="20"/>
                <w:szCs w:val="20"/>
                <w:vertAlign w:val="baseline"/>
                <w:lang w:val="en-US" w:eastAsia="zh-CN"/>
              </w:rPr>
            </w:pPr>
          </w:p>
        </w:tc>
        <w:tc>
          <w:tcPr>
            <w:tcW w:w="3257" w:type="dxa"/>
            <w:vAlign w:val="center"/>
          </w:tcPr>
          <w:p w14:paraId="56FD1E11">
            <w:pPr>
              <w:keepNext w:val="0"/>
              <w:keepLines w:val="0"/>
              <w:pageBreakBefore w:val="0"/>
              <w:widowControl/>
              <w:suppressLineNumbers w:val="0"/>
              <w:kinsoku/>
              <w:wordWrap/>
              <w:overflowPunct/>
              <w:topLinePunct w:val="0"/>
              <w:bidi w:val="0"/>
              <w:snapToGrid/>
              <w:spacing w:line="600" w:lineRule="exact"/>
              <w:jc w:val="center"/>
              <w:textAlignment w:val="center"/>
              <w:rPr>
                <w:rFonts w:hint="default" w:asciiTheme="minorEastAsia" w:hAnsiTheme="minorEastAsia" w:eastAsiaTheme="minorEastAsia" w:cstheme="minorEastAsia"/>
                <w:i w:val="0"/>
                <w:color w:val="000000"/>
                <w:kern w:val="0"/>
                <w:sz w:val="20"/>
                <w:szCs w:val="20"/>
                <w:u w:val="none"/>
                <w:lang w:val="en-US" w:eastAsia="zh-CN" w:bidi="ar"/>
              </w:rPr>
            </w:pPr>
            <w:r>
              <w:rPr>
                <w:rFonts w:hint="eastAsia" w:asciiTheme="minorEastAsia" w:hAnsiTheme="minorEastAsia" w:cstheme="minorEastAsia"/>
                <w:i w:val="0"/>
                <w:color w:val="000000"/>
                <w:kern w:val="0"/>
                <w:sz w:val="20"/>
                <w:szCs w:val="20"/>
                <w:u w:val="none"/>
                <w:lang w:val="en-US" w:eastAsia="zh-CN" w:bidi="ar"/>
              </w:rPr>
              <w:t>心电监护仪</w:t>
            </w:r>
          </w:p>
        </w:tc>
        <w:tc>
          <w:tcPr>
            <w:tcW w:w="9837" w:type="dxa"/>
            <w:vAlign w:val="center"/>
          </w:tcPr>
          <w:p w14:paraId="4D4D5500">
            <w:pPr>
              <w:pStyle w:val="8"/>
              <w:numPr>
                <w:ilvl w:val="0"/>
                <w:numId w:val="20"/>
              </w:numPr>
              <w:autoSpaceDE w:val="0"/>
              <w:autoSpaceDN w:val="0"/>
              <w:adjustRightInd w:val="0"/>
              <w:spacing w:line="240" w:lineRule="auto"/>
              <w:ind w:firstLineChars="0"/>
              <w:jc w:val="left"/>
              <w:rPr>
                <w:rFonts w:cs="宋体" w:asciiTheme="minorEastAsia" w:hAnsiTheme="minorEastAsia" w:eastAsiaTheme="minorEastAsia"/>
                <w:b/>
                <w:kern w:val="0"/>
                <w:sz w:val="20"/>
                <w:szCs w:val="20"/>
              </w:rPr>
            </w:pPr>
            <w:r>
              <w:rPr>
                <w:rFonts w:hint="eastAsia" w:cs="宋体" w:asciiTheme="minorEastAsia" w:hAnsiTheme="minorEastAsia" w:eastAsiaTheme="minorEastAsia"/>
                <w:b/>
                <w:kern w:val="0"/>
                <w:sz w:val="20"/>
                <w:szCs w:val="20"/>
              </w:rPr>
              <w:t>监护仪外形结构：</w:t>
            </w:r>
          </w:p>
          <w:p w14:paraId="0A1F41F6">
            <w:pPr>
              <w:pStyle w:val="8"/>
              <w:numPr>
                <w:ilvl w:val="1"/>
                <w:numId w:val="21"/>
              </w:numPr>
              <w:autoSpaceDE w:val="0"/>
              <w:autoSpaceDN w:val="0"/>
              <w:adjustRightInd w:val="0"/>
              <w:spacing w:line="240" w:lineRule="auto"/>
              <w:ind w:firstLineChars="0"/>
              <w:jc w:val="left"/>
              <w:rPr>
                <w:rFonts w:asciiTheme="minorEastAsia" w:hAnsiTheme="minorEastAsia" w:eastAsiaTheme="minorEastAsia"/>
                <w:sz w:val="20"/>
                <w:szCs w:val="20"/>
              </w:rPr>
            </w:pPr>
            <w:r>
              <w:rPr>
                <w:rFonts w:hint="eastAsia" w:asciiTheme="minorEastAsia" w:hAnsiTheme="minorEastAsia" w:eastAsiaTheme="minorEastAsia"/>
                <w:sz w:val="20"/>
                <w:szCs w:val="20"/>
              </w:rPr>
              <w:t>便携一体式监护仪,可用于监护成人,儿童,新生儿患者</w:t>
            </w:r>
          </w:p>
          <w:p w14:paraId="77DE4279">
            <w:pPr>
              <w:pStyle w:val="8"/>
              <w:numPr>
                <w:ilvl w:val="1"/>
                <w:numId w:val="21"/>
              </w:numPr>
              <w:autoSpaceDE w:val="0"/>
              <w:autoSpaceDN w:val="0"/>
              <w:adjustRightInd w:val="0"/>
              <w:spacing w:line="240" w:lineRule="auto"/>
              <w:ind w:firstLineChars="0"/>
              <w:jc w:val="left"/>
              <w:rPr>
                <w:rFonts w:asciiTheme="minorEastAsia" w:hAnsiTheme="minorEastAsia" w:eastAsiaTheme="minorEastAsia"/>
                <w:sz w:val="20"/>
                <w:szCs w:val="20"/>
              </w:rPr>
            </w:pPr>
            <w:r>
              <w:rPr>
                <w:rFonts w:hint="eastAsia" w:asciiTheme="minorEastAsia" w:hAnsiTheme="minorEastAsia" w:eastAsiaTheme="minorEastAsia"/>
                <w:color w:val="000000" w:themeColor="text1"/>
                <w:sz w:val="20"/>
                <w:szCs w:val="20"/>
                <w14:textFill>
                  <w14:solidFill>
                    <w14:schemeClr w14:val="tx1"/>
                  </w14:solidFill>
                </w14:textFill>
              </w:rPr>
              <w:t>★</w:t>
            </w:r>
            <w:r>
              <w:rPr>
                <w:rFonts w:hint="eastAsia" w:asciiTheme="minorEastAsia" w:hAnsiTheme="minorEastAsia" w:eastAsiaTheme="minorEastAsia"/>
                <w:sz w:val="20"/>
                <w:szCs w:val="20"/>
              </w:rPr>
              <w:t>≥12寸彩色</w:t>
            </w:r>
            <w:r>
              <w:rPr>
                <w:rFonts w:asciiTheme="minorEastAsia" w:hAnsiTheme="minorEastAsia" w:eastAsiaTheme="minorEastAsia"/>
                <w:sz w:val="20"/>
                <w:szCs w:val="20"/>
              </w:rPr>
              <w:t>LED背</w:t>
            </w:r>
            <w:r>
              <w:rPr>
                <w:rFonts w:hint="eastAsia" w:asciiTheme="minorEastAsia" w:hAnsiTheme="minorEastAsia" w:eastAsiaTheme="minorEastAsia"/>
                <w:sz w:val="20"/>
                <w:szCs w:val="20"/>
              </w:rPr>
              <w:t>光液晶显示屏，彩色高分辨率达800*600，</w:t>
            </w:r>
            <w:r>
              <w:rPr>
                <w:rFonts w:asciiTheme="minorEastAsia" w:hAnsiTheme="minorEastAsia" w:eastAsiaTheme="minorEastAsia"/>
                <w:sz w:val="20"/>
                <w:szCs w:val="20"/>
              </w:rPr>
              <w:t>7</w:t>
            </w:r>
            <w:r>
              <w:rPr>
                <w:rFonts w:hint="eastAsia" w:asciiTheme="minorEastAsia" w:hAnsiTheme="minorEastAsia" w:eastAsiaTheme="minorEastAsia"/>
                <w:sz w:val="20"/>
                <w:szCs w:val="20"/>
              </w:rPr>
              <w:t>通道波形显示</w:t>
            </w:r>
          </w:p>
          <w:p w14:paraId="3CB07124">
            <w:pPr>
              <w:pStyle w:val="8"/>
              <w:numPr>
                <w:ilvl w:val="1"/>
                <w:numId w:val="21"/>
              </w:numPr>
              <w:autoSpaceDE w:val="0"/>
              <w:autoSpaceDN w:val="0"/>
              <w:adjustRightInd w:val="0"/>
              <w:spacing w:line="240" w:lineRule="auto"/>
              <w:ind w:firstLineChars="0"/>
              <w:jc w:val="left"/>
              <w:rPr>
                <w:rFonts w:asciiTheme="minorEastAsia" w:hAnsiTheme="minorEastAsia" w:eastAsiaTheme="minorEastAsia"/>
                <w:sz w:val="20"/>
                <w:szCs w:val="20"/>
              </w:rPr>
            </w:pPr>
            <w:r>
              <w:rPr>
                <w:rFonts w:hint="eastAsia" w:asciiTheme="minorEastAsia" w:hAnsiTheme="minorEastAsia" w:eastAsiaTheme="minorEastAsia"/>
                <w:color w:val="000000" w:themeColor="text1"/>
                <w:sz w:val="20"/>
                <w:szCs w:val="20"/>
                <w14:textFill>
                  <w14:solidFill>
                    <w14:schemeClr w14:val="tx1"/>
                  </w14:solidFill>
                </w14:textFill>
              </w:rPr>
              <w:t>★</w:t>
            </w:r>
            <w:r>
              <w:rPr>
                <w:rFonts w:hint="eastAsia" w:asciiTheme="minorEastAsia" w:hAnsiTheme="minorEastAsia" w:eastAsiaTheme="minorEastAsia"/>
                <w:sz w:val="20"/>
                <w:szCs w:val="20"/>
              </w:rPr>
              <w:t>整机无风扇设计，降低环境噪音干扰</w:t>
            </w:r>
          </w:p>
          <w:p w14:paraId="723B6EC7">
            <w:pPr>
              <w:pStyle w:val="8"/>
              <w:numPr>
                <w:ilvl w:val="0"/>
                <w:numId w:val="20"/>
              </w:numPr>
              <w:autoSpaceDE w:val="0"/>
              <w:autoSpaceDN w:val="0"/>
              <w:adjustRightInd w:val="0"/>
              <w:spacing w:line="240" w:lineRule="auto"/>
              <w:ind w:firstLineChars="0"/>
              <w:jc w:val="left"/>
              <w:rPr>
                <w:rFonts w:cs="宋体" w:asciiTheme="minorEastAsia" w:hAnsiTheme="minorEastAsia" w:eastAsiaTheme="minorEastAsia"/>
                <w:b/>
                <w:kern w:val="0"/>
                <w:sz w:val="20"/>
                <w:szCs w:val="20"/>
              </w:rPr>
            </w:pPr>
            <w:r>
              <w:rPr>
                <w:rFonts w:hint="eastAsia" w:cs="宋体" w:asciiTheme="minorEastAsia" w:hAnsiTheme="minorEastAsia" w:eastAsiaTheme="minorEastAsia"/>
                <w:b/>
                <w:kern w:val="0"/>
                <w:sz w:val="20"/>
                <w:szCs w:val="20"/>
              </w:rPr>
              <w:t>监测参数：</w:t>
            </w:r>
          </w:p>
          <w:p w14:paraId="069B5A2D">
            <w:pPr>
              <w:pStyle w:val="8"/>
              <w:numPr>
                <w:ilvl w:val="1"/>
                <w:numId w:val="22"/>
              </w:numPr>
              <w:autoSpaceDE w:val="0"/>
              <w:autoSpaceDN w:val="0"/>
              <w:adjustRightInd w:val="0"/>
              <w:spacing w:line="240" w:lineRule="auto"/>
              <w:ind w:firstLineChars="0"/>
              <w:jc w:val="left"/>
              <w:rPr>
                <w:rFonts w:asciiTheme="minorEastAsia" w:hAnsiTheme="minorEastAsia" w:eastAsiaTheme="minorEastAsia"/>
                <w:sz w:val="20"/>
                <w:szCs w:val="20"/>
              </w:rPr>
            </w:pPr>
            <w:r>
              <w:rPr>
                <w:rFonts w:hint="eastAsia" w:asciiTheme="minorEastAsia" w:hAnsiTheme="minorEastAsia" w:eastAsiaTheme="minorEastAsia"/>
                <w:sz w:val="20"/>
                <w:szCs w:val="20"/>
              </w:rPr>
              <w:t>标准配置可监测心电，呼吸，无创血压，血氧饱和度，脉搏和体温</w:t>
            </w:r>
          </w:p>
          <w:p w14:paraId="218AB5C6">
            <w:pPr>
              <w:pStyle w:val="8"/>
              <w:numPr>
                <w:ilvl w:val="1"/>
                <w:numId w:val="22"/>
              </w:numPr>
              <w:autoSpaceDE w:val="0"/>
              <w:autoSpaceDN w:val="0"/>
              <w:adjustRightInd w:val="0"/>
              <w:spacing w:line="240" w:lineRule="auto"/>
              <w:ind w:firstLineChars="0"/>
              <w:jc w:val="left"/>
              <w:rPr>
                <w:rFonts w:asciiTheme="minorEastAsia" w:hAnsiTheme="minorEastAsia" w:eastAsiaTheme="minorEastAsia"/>
                <w:sz w:val="20"/>
                <w:szCs w:val="20"/>
              </w:rPr>
            </w:pPr>
            <w:r>
              <w:rPr>
                <w:rFonts w:hint="eastAsia" w:asciiTheme="minorEastAsia" w:hAnsiTheme="minorEastAsia" w:eastAsiaTheme="minorEastAsia"/>
                <w:sz w:val="20"/>
                <w:szCs w:val="20"/>
              </w:rPr>
              <w:t>采用ECG多导同步分析专利技术，保证心电监护的优异性</w:t>
            </w:r>
          </w:p>
          <w:p w14:paraId="4C6266FE">
            <w:pPr>
              <w:pStyle w:val="8"/>
              <w:numPr>
                <w:ilvl w:val="1"/>
                <w:numId w:val="22"/>
              </w:numPr>
              <w:autoSpaceDE w:val="0"/>
              <w:autoSpaceDN w:val="0"/>
              <w:adjustRightInd w:val="0"/>
              <w:spacing w:line="240" w:lineRule="auto"/>
              <w:ind w:firstLineChars="0"/>
              <w:jc w:val="left"/>
              <w:rPr>
                <w:rFonts w:asciiTheme="minorEastAsia" w:hAnsiTheme="minorEastAsia" w:eastAsiaTheme="minorEastAsia"/>
                <w:sz w:val="20"/>
                <w:szCs w:val="20"/>
              </w:rPr>
            </w:pPr>
            <w:r>
              <w:rPr>
                <w:rFonts w:hint="eastAsia" w:asciiTheme="minorEastAsia" w:hAnsiTheme="minorEastAsia" w:eastAsiaTheme="minorEastAsia"/>
                <w:sz w:val="20"/>
                <w:szCs w:val="20"/>
              </w:rPr>
              <w:t>心电波形速度支持6.25、12.5、25和50mm/s不少于4种选择</w:t>
            </w:r>
          </w:p>
          <w:p w14:paraId="37B5DB47">
            <w:pPr>
              <w:pStyle w:val="8"/>
              <w:numPr>
                <w:ilvl w:val="1"/>
                <w:numId w:val="22"/>
              </w:numPr>
              <w:autoSpaceDE w:val="0"/>
              <w:autoSpaceDN w:val="0"/>
              <w:adjustRightInd w:val="0"/>
              <w:spacing w:line="240" w:lineRule="auto"/>
              <w:ind w:firstLineChars="0"/>
              <w:jc w:val="left"/>
              <w:rPr>
                <w:rFonts w:asciiTheme="minorEastAsia" w:hAnsiTheme="minorEastAsia" w:eastAsiaTheme="minorEastAsia"/>
                <w:sz w:val="20"/>
                <w:szCs w:val="20"/>
              </w:rPr>
            </w:pPr>
            <w:r>
              <w:rPr>
                <w:rFonts w:hint="eastAsia" w:asciiTheme="minorEastAsia" w:hAnsiTheme="minorEastAsia" w:eastAsiaTheme="minorEastAsia"/>
                <w:sz w:val="20"/>
                <w:szCs w:val="20"/>
              </w:rPr>
              <w:t>具备智能导联脱落监测功能，个别导联脱落的情况下仍能保持监护</w:t>
            </w:r>
          </w:p>
          <w:p w14:paraId="2328149F">
            <w:pPr>
              <w:pStyle w:val="8"/>
              <w:numPr>
                <w:ilvl w:val="1"/>
                <w:numId w:val="22"/>
              </w:numPr>
              <w:autoSpaceDE w:val="0"/>
              <w:autoSpaceDN w:val="0"/>
              <w:adjustRightInd w:val="0"/>
              <w:spacing w:line="240" w:lineRule="auto"/>
              <w:ind w:firstLineChars="0"/>
              <w:jc w:val="left"/>
              <w:rPr>
                <w:rFonts w:asciiTheme="minorEastAsia" w:hAnsiTheme="minorEastAsia" w:eastAsiaTheme="minorEastAsia"/>
                <w:sz w:val="20"/>
                <w:szCs w:val="20"/>
              </w:rPr>
            </w:pPr>
            <w:r>
              <w:rPr>
                <w:rFonts w:hint="eastAsia" w:asciiTheme="minorEastAsia" w:hAnsiTheme="minorEastAsia" w:eastAsiaTheme="minorEastAsia"/>
                <w:color w:val="000000" w:themeColor="text1"/>
                <w:sz w:val="20"/>
                <w:szCs w:val="20"/>
                <w14:textFill>
                  <w14:solidFill>
                    <w14:schemeClr w14:val="tx1"/>
                  </w14:solidFill>
                </w14:textFill>
              </w:rPr>
              <w:t>★</w:t>
            </w:r>
            <w:r>
              <w:rPr>
                <w:rFonts w:hint="eastAsia" w:asciiTheme="minorEastAsia" w:hAnsiTheme="minorEastAsia" w:eastAsiaTheme="minorEastAsia"/>
                <w:sz w:val="20"/>
                <w:szCs w:val="20"/>
              </w:rPr>
              <w:t>提供心率</w:t>
            </w:r>
            <w:r>
              <w:rPr>
                <w:rFonts w:asciiTheme="minorEastAsia" w:hAnsiTheme="minorEastAsia" w:eastAsiaTheme="minorEastAsia"/>
                <w:sz w:val="20"/>
                <w:szCs w:val="20"/>
              </w:rPr>
              <w:t>变化统计</w:t>
            </w:r>
            <w:r>
              <w:rPr>
                <w:rFonts w:hint="eastAsia" w:asciiTheme="minorEastAsia" w:hAnsiTheme="minorEastAsia" w:eastAsiaTheme="minorEastAsia"/>
                <w:sz w:val="20"/>
                <w:szCs w:val="20"/>
              </w:rPr>
              <w:t>界面，包括患者平均心率、夜间平均心率、白天平均心率、最快心率和最慢心率等，直观快速了解过去24小时患者的心率变化和心率分布情况。</w:t>
            </w:r>
          </w:p>
          <w:p w14:paraId="148328BF">
            <w:pPr>
              <w:pStyle w:val="8"/>
              <w:numPr>
                <w:ilvl w:val="1"/>
                <w:numId w:val="22"/>
              </w:numPr>
              <w:autoSpaceDE w:val="0"/>
              <w:autoSpaceDN w:val="0"/>
              <w:adjustRightInd w:val="0"/>
              <w:spacing w:line="240" w:lineRule="auto"/>
              <w:ind w:firstLineChars="0"/>
              <w:jc w:val="left"/>
              <w:rPr>
                <w:rFonts w:asciiTheme="minorEastAsia" w:hAnsiTheme="minorEastAsia" w:eastAsiaTheme="minorEastAsia"/>
                <w:sz w:val="20"/>
                <w:szCs w:val="20"/>
              </w:rPr>
            </w:pPr>
            <w:r>
              <w:rPr>
                <w:rFonts w:hint="eastAsia" w:asciiTheme="minorEastAsia" w:hAnsiTheme="minorEastAsia" w:eastAsiaTheme="minorEastAsia"/>
                <w:color w:val="000000" w:themeColor="text1"/>
                <w:sz w:val="20"/>
                <w:szCs w:val="20"/>
                <w14:textFill>
                  <w14:solidFill>
                    <w14:schemeClr w14:val="tx1"/>
                  </w14:solidFill>
                </w14:textFill>
              </w:rPr>
              <w:t>★</w:t>
            </w:r>
            <w:r>
              <w:rPr>
                <w:rFonts w:hint="eastAsia" w:asciiTheme="minorEastAsia" w:hAnsiTheme="minorEastAsia" w:eastAsiaTheme="minorEastAsia"/>
                <w:sz w:val="20"/>
                <w:szCs w:val="20"/>
              </w:rPr>
              <w:t>血氧监测时标配支持PI血氧灌注指数的监测，有效反映血氧灌注情况</w:t>
            </w:r>
          </w:p>
          <w:p w14:paraId="5140E2C2">
            <w:pPr>
              <w:pStyle w:val="8"/>
              <w:numPr>
                <w:ilvl w:val="1"/>
                <w:numId w:val="22"/>
              </w:numPr>
              <w:autoSpaceDE w:val="0"/>
              <w:autoSpaceDN w:val="0"/>
              <w:adjustRightInd w:val="0"/>
              <w:spacing w:line="240" w:lineRule="auto"/>
              <w:ind w:firstLineChars="0"/>
              <w:jc w:val="left"/>
              <w:rPr>
                <w:rFonts w:asciiTheme="minorEastAsia" w:hAnsiTheme="minorEastAsia" w:eastAsiaTheme="minorEastAsia"/>
                <w:sz w:val="20"/>
                <w:szCs w:val="20"/>
              </w:rPr>
            </w:pPr>
            <w:r>
              <w:rPr>
                <w:rFonts w:hint="eastAsia" w:asciiTheme="minorEastAsia" w:hAnsiTheme="minorEastAsia" w:eastAsiaTheme="minorEastAsia"/>
                <w:sz w:val="20"/>
                <w:szCs w:val="20"/>
              </w:rPr>
              <w:t>采用抗干扰和弱灌注血氧专利技术保证血氧监护的优异性</w:t>
            </w:r>
          </w:p>
          <w:p w14:paraId="77A4AA97">
            <w:pPr>
              <w:pStyle w:val="8"/>
              <w:numPr>
                <w:ilvl w:val="1"/>
                <w:numId w:val="22"/>
              </w:numPr>
              <w:autoSpaceDE w:val="0"/>
              <w:autoSpaceDN w:val="0"/>
              <w:adjustRightInd w:val="0"/>
              <w:spacing w:line="240" w:lineRule="auto"/>
              <w:ind w:firstLineChars="0"/>
              <w:jc w:val="left"/>
              <w:rPr>
                <w:rFonts w:asciiTheme="minorEastAsia" w:hAnsiTheme="minorEastAsia" w:eastAsiaTheme="minorEastAsia"/>
                <w:sz w:val="20"/>
                <w:szCs w:val="20"/>
              </w:rPr>
            </w:pPr>
            <w:r>
              <w:rPr>
                <w:rFonts w:hint="eastAsia" w:asciiTheme="minorEastAsia" w:hAnsiTheme="minorEastAsia" w:eastAsiaTheme="minorEastAsia"/>
                <w:sz w:val="20"/>
                <w:szCs w:val="20"/>
              </w:rPr>
              <w:t>无创血压支持手动、连续、自动和</w:t>
            </w:r>
            <w:r>
              <w:rPr>
                <w:rFonts w:asciiTheme="minorEastAsia" w:hAnsiTheme="minorEastAsia" w:eastAsiaTheme="minorEastAsia"/>
                <w:sz w:val="20"/>
                <w:szCs w:val="20"/>
              </w:rPr>
              <w:t>序列</w:t>
            </w:r>
            <w:r>
              <w:rPr>
                <w:rFonts w:hint="eastAsia" w:asciiTheme="minorEastAsia" w:hAnsiTheme="minorEastAsia" w:eastAsiaTheme="minorEastAsia"/>
                <w:sz w:val="20"/>
                <w:szCs w:val="20"/>
              </w:rPr>
              <w:t>测量模式</w:t>
            </w:r>
          </w:p>
          <w:p w14:paraId="15BD75C3">
            <w:pPr>
              <w:pStyle w:val="8"/>
              <w:numPr>
                <w:ilvl w:val="1"/>
                <w:numId w:val="22"/>
              </w:numPr>
              <w:autoSpaceDE w:val="0"/>
              <w:autoSpaceDN w:val="0"/>
              <w:adjustRightInd w:val="0"/>
              <w:spacing w:line="240" w:lineRule="auto"/>
              <w:ind w:firstLineChars="0"/>
              <w:jc w:val="left"/>
              <w:rPr>
                <w:rFonts w:asciiTheme="minorEastAsia" w:hAnsiTheme="minorEastAsia" w:eastAsiaTheme="minorEastAsia"/>
                <w:sz w:val="20"/>
                <w:szCs w:val="20"/>
              </w:rPr>
            </w:pPr>
            <w:r>
              <w:rPr>
                <w:rFonts w:hint="eastAsia" w:asciiTheme="minorEastAsia" w:hAnsiTheme="minorEastAsia" w:eastAsiaTheme="minorEastAsia"/>
                <w:sz w:val="20"/>
                <w:szCs w:val="20"/>
              </w:rPr>
              <w:t>成人无创血压测量范围：收缩压 2</w:t>
            </w:r>
            <w:r>
              <w:rPr>
                <w:rFonts w:asciiTheme="minorEastAsia" w:hAnsiTheme="minorEastAsia" w:eastAsiaTheme="minorEastAsia"/>
                <w:sz w:val="20"/>
                <w:szCs w:val="20"/>
              </w:rPr>
              <w:t>7</w:t>
            </w:r>
            <w:r>
              <w:rPr>
                <w:rFonts w:hint="eastAsia" w:asciiTheme="minorEastAsia" w:hAnsiTheme="minorEastAsia" w:eastAsiaTheme="minorEastAsia"/>
                <w:sz w:val="20"/>
                <w:szCs w:val="20"/>
              </w:rPr>
              <w:t>~290mmHg，舒张压 10~250mmHg</w:t>
            </w:r>
          </w:p>
          <w:p w14:paraId="3AF20480">
            <w:pPr>
              <w:pStyle w:val="8"/>
              <w:numPr>
                <w:ilvl w:val="1"/>
                <w:numId w:val="22"/>
              </w:numPr>
              <w:autoSpaceDE w:val="0"/>
              <w:autoSpaceDN w:val="0"/>
              <w:adjustRightInd w:val="0"/>
              <w:spacing w:line="240" w:lineRule="auto"/>
              <w:ind w:firstLineChars="0"/>
              <w:jc w:val="left"/>
              <w:rPr>
                <w:rFonts w:asciiTheme="minorEastAsia" w:hAnsiTheme="minorEastAsia" w:eastAsiaTheme="minorEastAsia"/>
                <w:sz w:val="20"/>
                <w:szCs w:val="20"/>
              </w:rPr>
            </w:pPr>
            <w:r>
              <w:rPr>
                <w:rFonts w:hint="eastAsia" w:asciiTheme="minorEastAsia" w:hAnsiTheme="minorEastAsia" w:eastAsiaTheme="minorEastAsia"/>
                <w:sz w:val="20"/>
                <w:szCs w:val="20"/>
              </w:rPr>
              <w:t>小儿无创血压测量范围：收缩压 2</w:t>
            </w:r>
            <w:r>
              <w:rPr>
                <w:rFonts w:asciiTheme="minorEastAsia" w:hAnsiTheme="minorEastAsia" w:eastAsiaTheme="minorEastAsia"/>
                <w:sz w:val="20"/>
                <w:szCs w:val="20"/>
              </w:rPr>
              <w:t>7</w:t>
            </w:r>
            <w:r>
              <w:rPr>
                <w:rFonts w:hint="eastAsia" w:asciiTheme="minorEastAsia" w:hAnsiTheme="minorEastAsia" w:eastAsiaTheme="minorEastAsia"/>
                <w:sz w:val="20"/>
                <w:szCs w:val="20"/>
              </w:rPr>
              <w:t>~240mmHg，舒张压 10~200mmHg</w:t>
            </w:r>
          </w:p>
          <w:p w14:paraId="39336B07">
            <w:pPr>
              <w:pStyle w:val="8"/>
              <w:numPr>
                <w:ilvl w:val="1"/>
                <w:numId w:val="22"/>
              </w:numPr>
              <w:autoSpaceDE w:val="0"/>
              <w:autoSpaceDN w:val="0"/>
              <w:adjustRightInd w:val="0"/>
              <w:spacing w:line="240" w:lineRule="auto"/>
              <w:ind w:firstLineChars="0"/>
              <w:jc w:val="left"/>
              <w:rPr>
                <w:rFonts w:asciiTheme="minorEastAsia" w:hAnsiTheme="minorEastAsia" w:eastAsiaTheme="minorEastAsia"/>
                <w:sz w:val="20"/>
                <w:szCs w:val="20"/>
              </w:rPr>
            </w:pPr>
            <w:r>
              <w:rPr>
                <w:rFonts w:hint="eastAsia" w:asciiTheme="minorEastAsia" w:hAnsiTheme="minorEastAsia" w:eastAsiaTheme="minorEastAsia"/>
                <w:sz w:val="20"/>
                <w:szCs w:val="20"/>
              </w:rPr>
              <w:t>新生儿无创血压测量范围：收缩压 2</w:t>
            </w:r>
            <w:r>
              <w:rPr>
                <w:rFonts w:asciiTheme="minorEastAsia" w:hAnsiTheme="minorEastAsia" w:eastAsiaTheme="minorEastAsia"/>
                <w:sz w:val="20"/>
                <w:szCs w:val="20"/>
              </w:rPr>
              <w:t>7</w:t>
            </w:r>
            <w:r>
              <w:rPr>
                <w:rFonts w:hint="eastAsia" w:asciiTheme="minorEastAsia" w:hAnsiTheme="minorEastAsia" w:eastAsiaTheme="minorEastAsia"/>
                <w:sz w:val="20"/>
                <w:szCs w:val="20"/>
              </w:rPr>
              <w:t>~140mmHg，舒张压 10~115mmHg</w:t>
            </w:r>
          </w:p>
          <w:p w14:paraId="495C2447">
            <w:pPr>
              <w:pStyle w:val="8"/>
              <w:numPr>
                <w:ilvl w:val="1"/>
                <w:numId w:val="22"/>
              </w:numPr>
              <w:autoSpaceDE w:val="0"/>
              <w:autoSpaceDN w:val="0"/>
              <w:adjustRightInd w:val="0"/>
              <w:spacing w:line="240" w:lineRule="auto"/>
              <w:ind w:firstLineChars="0"/>
              <w:jc w:val="left"/>
              <w:rPr>
                <w:rFonts w:asciiTheme="minorEastAsia" w:hAnsiTheme="minorEastAsia" w:eastAsiaTheme="minorEastAsia"/>
                <w:sz w:val="20"/>
                <w:szCs w:val="20"/>
              </w:rPr>
            </w:pPr>
            <w:r>
              <w:rPr>
                <w:rFonts w:hint="eastAsia" w:asciiTheme="minorEastAsia" w:hAnsiTheme="minorEastAsia" w:eastAsiaTheme="minorEastAsia"/>
                <w:color w:val="000000" w:themeColor="text1"/>
                <w:sz w:val="20"/>
                <w:szCs w:val="20"/>
                <w14:textFill>
                  <w14:solidFill>
                    <w14:schemeClr w14:val="tx1"/>
                  </w14:solidFill>
                </w14:textFill>
              </w:rPr>
              <w:t>★</w:t>
            </w:r>
            <w:r>
              <w:rPr>
                <w:rFonts w:hint="eastAsia" w:asciiTheme="minorEastAsia" w:hAnsiTheme="minorEastAsia" w:eastAsiaTheme="minorEastAsia"/>
                <w:sz w:val="20"/>
                <w:szCs w:val="20"/>
              </w:rPr>
              <w:t>提供</w:t>
            </w:r>
            <w:r>
              <w:rPr>
                <w:rFonts w:asciiTheme="minorEastAsia" w:hAnsiTheme="minorEastAsia" w:eastAsiaTheme="minorEastAsia"/>
                <w:sz w:val="20"/>
                <w:szCs w:val="20"/>
              </w:rPr>
              <w:t>动态血压分析</w:t>
            </w:r>
            <w:r>
              <w:rPr>
                <w:rFonts w:hint="eastAsia" w:asciiTheme="minorEastAsia" w:hAnsiTheme="minorEastAsia" w:eastAsiaTheme="minorEastAsia"/>
                <w:sz w:val="20"/>
                <w:szCs w:val="20"/>
              </w:rPr>
              <w:t>界面，包括平均血压、白天平均血压、夜间平均血压、最高血压、最低血压和正常血压比例等，直观快速了解过去24小时患者血压变化和分布情况。</w:t>
            </w:r>
          </w:p>
          <w:p w14:paraId="2C166269">
            <w:pPr>
              <w:pStyle w:val="8"/>
              <w:numPr>
                <w:ilvl w:val="0"/>
                <w:numId w:val="20"/>
              </w:numPr>
              <w:spacing w:line="240" w:lineRule="auto"/>
              <w:ind w:right="-512" w:rightChars="-244" w:firstLineChars="0"/>
              <w:rPr>
                <w:rFonts w:asciiTheme="minorEastAsia" w:hAnsiTheme="minorEastAsia" w:eastAsiaTheme="minorEastAsia"/>
                <w:b/>
                <w:sz w:val="20"/>
                <w:szCs w:val="20"/>
              </w:rPr>
            </w:pPr>
            <w:r>
              <w:rPr>
                <w:rFonts w:hint="eastAsia" w:asciiTheme="minorEastAsia" w:hAnsiTheme="minorEastAsia" w:eastAsiaTheme="minorEastAsia"/>
                <w:b/>
                <w:sz w:val="20"/>
                <w:szCs w:val="20"/>
              </w:rPr>
              <w:t>系统功能：</w:t>
            </w:r>
          </w:p>
          <w:p w14:paraId="086FB9E1">
            <w:pPr>
              <w:pStyle w:val="8"/>
              <w:numPr>
                <w:ilvl w:val="1"/>
                <w:numId w:val="23"/>
              </w:numPr>
              <w:spacing w:line="240" w:lineRule="auto"/>
              <w:ind w:right="-512" w:rightChars="-244" w:firstLineChars="0"/>
              <w:rPr>
                <w:rFonts w:asciiTheme="minorEastAsia" w:hAnsiTheme="minorEastAsia" w:eastAsiaTheme="minorEastAsia"/>
                <w:sz w:val="20"/>
                <w:szCs w:val="20"/>
              </w:rPr>
            </w:pPr>
            <w:r>
              <w:rPr>
                <w:rFonts w:hint="eastAsia" w:asciiTheme="minorEastAsia" w:hAnsiTheme="minorEastAsia" w:eastAsiaTheme="minorEastAsia"/>
                <w:sz w:val="20"/>
                <w:szCs w:val="20"/>
              </w:rPr>
              <w:t>支持中/英文输入</w:t>
            </w:r>
          </w:p>
          <w:p w14:paraId="170563C9">
            <w:pPr>
              <w:pStyle w:val="8"/>
              <w:numPr>
                <w:ilvl w:val="1"/>
                <w:numId w:val="23"/>
              </w:numPr>
              <w:spacing w:line="240" w:lineRule="auto"/>
              <w:ind w:right="-512" w:rightChars="-244" w:firstLineChars="0"/>
              <w:rPr>
                <w:rFonts w:asciiTheme="minorEastAsia" w:hAnsiTheme="minorEastAsia" w:eastAsiaTheme="minorEastAsia"/>
                <w:sz w:val="20"/>
                <w:szCs w:val="20"/>
              </w:rPr>
            </w:pPr>
            <w:r>
              <w:rPr>
                <w:rFonts w:hint="eastAsia" w:asciiTheme="minorEastAsia" w:hAnsiTheme="minorEastAsia" w:eastAsiaTheme="minorEastAsia"/>
                <w:sz w:val="20"/>
                <w:szCs w:val="20"/>
              </w:rPr>
              <w:t>具有三级声光报警，参数报警级别可调</w:t>
            </w:r>
          </w:p>
          <w:p w14:paraId="3BDED651">
            <w:pPr>
              <w:pStyle w:val="8"/>
              <w:numPr>
                <w:ilvl w:val="1"/>
                <w:numId w:val="23"/>
              </w:numPr>
              <w:spacing w:line="240" w:lineRule="auto"/>
              <w:ind w:right="-512" w:rightChars="-244" w:firstLineChars="0"/>
              <w:rPr>
                <w:rFonts w:asciiTheme="minorEastAsia" w:hAnsiTheme="minorEastAsia" w:eastAsiaTheme="minorEastAsia"/>
                <w:sz w:val="20"/>
                <w:szCs w:val="20"/>
              </w:rPr>
            </w:pPr>
            <w:r>
              <w:rPr>
                <w:rFonts w:hint="eastAsia" w:asciiTheme="minorEastAsia" w:hAnsiTheme="minorEastAsia" w:eastAsiaTheme="minorEastAsia"/>
                <w:sz w:val="20"/>
                <w:szCs w:val="20"/>
              </w:rPr>
              <w:t>具备报警集中设置功能</w:t>
            </w:r>
          </w:p>
          <w:p w14:paraId="2A94F510">
            <w:pPr>
              <w:pStyle w:val="8"/>
              <w:numPr>
                <w:ilvl w:val="1"/>
                <w:numId w:val="23"/>
              </w:numPr>
              <w:spacing w:line="240" w:lineRule="auto"/>
              <w:ind w:right="-512" w:rightChars="-244" w:firstLineChars="0"/>
              <w:rPr>
                <w:rFonts w:asciiTheme="minorEastAsia" w:hAnsiTheme="minorEastAsia" w:eastAsiaTheme="minorEastAsia"/>
                <w:sz w:val="20"/>
                <w:szCs w:val="20"/>
              </w:rPr>
            </w:pPr>
            <w:r>
              <w:rPr>
                <w:rFonts w:hint="eastAsia" w:asciiTheme="minorEastAsia" w:hAnsiTheme="minorEastAsia" w:eastAsiaTheme="minorEastAsia"/>
                <w:sz w:val="20"/>
                <w:szCs w:val="20"/>
              </w:rPr>
              <w:t>具备血液动力学、药物计算功能</w:t>
            </w:r>
          </w:p>
          <w:p w14:paraId="06B7324B">
            <w:pPr>
              <w:pStyle w:val="8"/>
              <w:numPr>
                <w:ilvl w:val="1"/>
                <w:numId w:val="23"/>
              </w:numPr>
              <w:spacing w:line="240" w:lineRule="auto"/>
              <w:ind w:right="-512" w:rightChars="-244" w:firstLineChars="0"/>
              <w:rPr>
                <w:rFonts w:asciiTheme="minorEastAsia" w:hAnsiTheme="minorEastAsia" w:eastAsiaTheme="minorEastAsia"/>
                <w:sz w:val="20"/>
                <w:szCs w:val="20"/>
              </w:rPr>
            </w:pPr>
            <w:r>
              <w:rPr>
                <w:rFonts w:hint="eastAsia" w:asciiTheme="minorEastAsia" w:hAnsiTheme="minorEastAsia" w:eastAsiaTheme="minorEastAsia"/>
                <w:sz w:val="20"/>
                <w:szCs w:val="20"/>
              </w:rPr>
              <w:t>支持&gt;=</w:t>
            </w:r>
            <w:r>
              <w:rPr>
                <w:rFonts w:asciiTheme="minorEastAsia" w:hAnsiTheme="minorEastAsia" w:eastAsiaTheme="minorEastAsia"/>
                <w:sz w:val="20"/>
                <w:szCs w:val="20"/>
              </w:rPr>
              <w:t>98</w:t>
            </w:r>
            <w:r>
              <w:rPr>
                <w:rFonts w:hint="eastAsia" w:asciiTheme="minorEastAsia" w:hAnsiTheme="minorEastAsia" w:eastAsiaTheme="minorEastAsia"/>
                <w:sz w:val="20"/>
                <w:szCs w:val="20"/>
              </w:rPr>
              <w:t>0小时趋势数据的存储与回顾功能</w:t>
            </w:r>
          </w:p>
          <w:p w14:paraId="0FB2F81D">
            <w:pPr>
              <w:pStyle w:val="8"/>
              <w:numPr>
                <w:ilvl w:val="1"/>
                <w:numId w:val="23"/>
              </w:numPr>
              <w:spacing w:line="240" w:lineRule="auto"/>
              <w:ind w:right="-512" w:rightChars="-244" w:firstLineChars="0"/>
              <w:rPr>
                <w:rFonts w:asciiTheme="minorEastAsia" w:hAnsiTheme="minorEastAsia" w:eastAsiaTheme="minorEastAsia"/>
                <w:sz w:val="20"/>
                <w:szCs w:val="20"/>
              </w:rPr>
            </w:pPr>
            <w:r>
              <w:rPr>
                <w:rFonts w:hint="eastAsia" w:asciiTheme="minorEastAsia" w:hAnsiTheme="minorEastAsia" w:eastAsiaTheme="minorEastAsia"/>
                <w:sz w:val="20"/>
                <w:szCs w:val="20"/>
              </w:rPr>
              <w:t>具备监护模式、待机模式，演示模式、隐私模式和夜间模式不少于5种工作模式</w:t>
            </w:r>
          </w:p>
          <w:p w14:paraId="05436350">
            <w:pPr>
              <w:pStyle w:val="8"/>
              <w:numPr>
                <w:ilvl w:val="1"/>
                <w:numId w:val="23"/>
              </w:numPr>
              <w:spacing w:line="240" w:lineRule="auto"/>
              <w:ind w:right="-512" w:rightChars="-244" w:firstLineChars="0"/>
              <w:rPr>
                <w:rFonts w:asciiTheme="minorEastAsia" w:hAnsiTheme="minorEastAsia" w:eastAsiaTheme="minorEastAsia"/>
                <w:sz w:val="20"/>
                <w:szCs w:val="20"/>
              </w:rPr>
            </w:pPr>
            <w:r>
              <w:rPr>
                <w:rFonts w:hint="eastAsia" w:asciiTheme="minorEastAsia" w:hAnsiTheme="minorEastAsia" w:eastAsiaTheme="minorEastAsia"/>
                <w:sz w:val="20"/>
                <w:szCs w:val="20"/>
              </w:rPr>
              <w:t>具备趋势共存界面、呼吸氧合图界面，大字体显示界面，及标准显示界面等多种显示界面</w:t>
            </w:r>
          </w:p>
          <w:p w14:paraId="29F079BE">
            <w:pPr>
              <w:pStyle w:val="8"/>
              <w:numPr>
                <w:ilvl w:val="1"/>
                <w:numId w:val="23"/>
              </w:numPr>
              <w:spacing w:line="240" w:lineRule="auto"/>
              <w:ind w:right="-512" w:rightChars="-244" w:firstLineChars="0"/>
              <w:rPr>
                <w:rFonts w:asciiTheme="minorEastAsia" w:hAnsiTheme="minorEastAsia" w:eastAsiaTheme="minorEastAsia"/>
                <w:sz w:val="20"/>
                <w:szCs w:val="20"/>
              </w:rPr>
            </w:pPr>
            <w:r>
              <w:rPr>
                <w:rFonts w:hint="eastAsia" w:asciiTheme="minorEastAsia" w:hAnsiTheme="minorEastAsia" w:eastAsiaTheme="minorEastAsia"/>
                <w:sz w:val="20"/>
                <w:szCs w:val="20"/>
              </w:rPr>
              <w:t>具备网络通信功能，实现中央站的集中监护</w:t>
            </w:r>
          </w:p>
          <w:p w14:paraId="0A155305">
            <w:pPr>
              <w:pStyle w:val="8"/>
              <w:numPr>
                <w:ilvl w:val="1"/>
                <w:numId w:val="23"/>
              </w:numPr>
              <w:spacing w:line="240" w:lineRule="auto"/>
              <w:ind w:right="-512" w:rightChars="-244" w:firstLineChars="0"/>
              <w:rPr>
                <w:rFonts w:asciiTheme="minorEastAsia" w:hAnsiTheme="minorEastAsia" w:eastAsiaTheme="minorEastAsia"/>
                <w:sz w:val="20"/>
                <w:szCs w:val="20"/>
              </w:rPr>
            </w:pPr>
            <w:r>
              <w:rPr>
                <w:rFonts w:hint="eastAsia" w:asciiTheme="minorEastAsia" w:hAnsiTheme="minorEastAsia" w:eastAsiaTheme="minorEastAsia"/>
                <w:sz w:val="20"/>
                <w:szCs w:val="20"/>
              </w:rPr>
              <w:t>标配一块高能</w:t>
            </w:r>
            <w:r>
              <w:rPr>
                <w:rFonts w:asciiTheme="minorEastAsia" w:hAnsiTheme="minorEastAsia" w:eastAsiaTheme="minorEastAsia"/>
                <w:sz w:val="20"/>
                <w:szCs w:val="20"/>
              </w:rPr>
              <w:t>锂电池，工作时间可达</w:t>
            </w:r>
            <w:r>
              <w:rPr>
                <w:rFonts w:hint="eastAsia" w:asciiTheme="minorEastAsia" w:hAnsiTheme="minorEastAsia" w:eastAsiaTheme="minorEastAsia"/>
                <w:sz w:val="20"/>
                <w:szCs w:val="20"/>
              </w:rPr>
              <w:t>4小时</w:t>
            </w:r>
          </w:p>
          <w:p w14:paraId="694A80A7">
            <w:pPr>
              <w:pStyle w:val="8"/>
              <w:numPr>
                <w:ilvl w:val="1"/>
                <w:numId w:val="23"/>
              </w:numPr>
              <w:spacing w:line="240" w:lineRule="auto"/>
              <w:ind w:right="-512" w:rightChars="-244" w:firstLineChars="0"/>
              <w:rPr>
                <w:rFonts w:asciiTheme="minorEastAsia" w:hAnsiTheme="minorEastAsia" w:eastAsiaTheme="minorEastAsia"/>
                <w:sz w:val="20"/>
                <w:szCs w:val="20"/>
              </w:rPr>
            </w:pPr>
            <w:r>
              <w:rPr>
                <w:rFonts w:hint="eastAsia" w:asciiTheme="minorEastAsia" w:hAnsiTheme="minorEastAsia" w:eastAsiaTheme="minorEastAsia"/>
                <w:sz w:val="20"/>
                <w:szCs w:val="20"/>
              </w:rPr>
              <w:t>支持监护仪系统日志的向U盘设备的导出功能，日志包括：系统状态、异常和技术报警等，满足设备管理的日常维护需求</w:t>
            </w:r>
          </w:p>
          <w:p w14:paraId="69CFDB38">
            <w:pPr>
              <w:pStyle w:val="8"/>
              <w:numPr>
                <w:ilvl w:val="1"/>
                <w:numId w:val="23"/>
              </w:numPr>
              <w:spacing w:line="240" w:lineRule="auto"/>
              <w:ind w:right="-512" w:rightChars="-244" w:firstLineChars="0"/>
              <w:rPr>
                <w:rFonts w:asciiTheme="minorEastAsia" w:hAnsiTheme="minorEastAsia" w:eastAsiaTheme="minorEastAsia"/>
                <w:sz w:val="20"/>
                <w:szCs w:val="20"/>
              </w:rPr>
            </w:pPr>
            <w:r>
              <w:rPr>
                <w:rFonts w:hint="eastAsia" w:asciiTheme="minorEastAsia" w:hAnsiTheme="minorEastAsia" w:eastAsiaTheme="minorEastAsia"/>
                <w:color w:val="000000" w:themeColor="text1"/>
                <w:sz w:val="20"/>
                <w:szCs w:val="20"/>
                <w14:textFill>
                  <w14:solidFill>
                    <w14:schemeClr w14:val="tx1"/>
                  </w14:solidFill>
                </w14:textFill>
              </w:rPr>
              <w:t>★</w:t>
            </w:r>
            <w:r>
              <w:rPr>
                <w:rFonts w:hint="eastAsia" w:asciiTheme="minorEastAsia" w:hAnsiTheme="minorEastAsia" w:eastAsiaTheme="minorEastAsia"/>
                <w:sz w:val="20"/>
                <w:szCs w:val="20"/>
              </w:rPr>
              <w:t>主机集成附件收纳槽，支持将心电、血氧和无创血压等导联线附件进行收纳放置，方便监护仪设备的高效管理和转移。</w:t>
            </w:r>
          </w:p>
          <w:p w14:paraId="2CD88C92">
            <w:pPr>
              <w:pStyle w:val="8"/>
              <w:numPr>
                <w:ilvl w:val="0"/>
                <w:numId w:val="23"/>
              </w:numPr>
              <w:spacing w:line="240" w:lineRule="auto"/>
              <w:ind w:right="-512" w:rightChars="-244" w:firstLineChars="0"/>
              <w:rPr>
                <w:rFonts w:asciiTheme="minorEastAsia" w:hAnsiTheme="minorEastAsia" w:eastAsiaTheme="minorEastAsia"/>
                <w:b/>
                <w:sz w:val="20"/>
                <w:szCs w:val="20"/>
              </w:rPr>
            </w:pPr>
            <w:r>
              <w:rPr>
                <w:rFonts w:hint="eastAsia" w:asciiTheme="minorEastAsia" w:hAnsiTheme="minorEastAsia" w:eastAsiaTheme="minorEastAsia"/>
                <w:b/>
                <w:sz w:val="20"/>
                <w:szCs w:val="20"/>
              </w:rPr>
              <w:t>安全与认证：</w:t>
            </w:r>
          </w:p>
          <w:p w14:paraId="500C6F2B">
            <w:pPr>
              <w:spacing w:line="240" w:lineRule="auto"/>
              <w:ind w:left="420" w:leftChars="200"/>
              <w:rPr>
                <w:rFonts w:asciiTheme="minorEastAsia" w:hAnsiTheme="minorEastAsia" w:eastAsiaTheme="minorEastAsia"/>
                <w:sz w:val="20"/>
                <w:szCs w:val="20"/>
              </w:rPr>
            </w:pPr>
            <w:r>
              <w:rPr>
                <w:rFonts w:hint="eastAsia" w:asciiTheme="minorEastAsia" w:hAnsiTheme="minorEastAsia" w:eastAsiaTheme="minorEastAsia"/>
                <w:color w:val="000000" w:themeColor="text1"/>
                <w:sz w:val="20"/>
                <w:szCs w:val="20"/>
                <w14:textFill>
                  <w14:solidFill>
                    <w14:schemeClr w14:val="tx1"/>
                  </w14:solidFill>
                </w14:textFill>
              </w:rPr>
              <w:t>★</w:t>
            </w:r>
            <w:r>
              <w:rPr>
                <w:rFonts w:hint="eastAsia" w:asciiTheme="minorEastAsia" w:hAnsiTheme="minorEastAsia" w:eastAsiaTheme="minorEastAsia"/>
                <w:sz w:val="20"/>
                <w:szCs w:val="20"/>
              </w:rPr>
              <w:t>4.1：投标型号为中国医学器械装备协会发布的优秀国产医疗产品目录中包括品牌和型号。</w:t>
            </w:r>
          </w:p>
          <w:p w14:paraId="1D773692">
            <w:pPr>
              <w:pStyle w:val="8"/>
              <w:adjustRightInd w:val="0"/>
              <w:spacing w:line="240" w:lineRule="auto"/>
              <w:ind w:left="420" w:leftChars="200" w:firstLine="0" w:firstLineChars="0"/>
              <w:rPr>
                <w:rFonts w:cs="Arial" w:asciiTheme="minorEastAsia" w:hAnsiTheme="minorEastAsia" w:eastAsiaTheme="minorEastAsia"/>
                <w:sz w:val="20"/>
                <w:szCs w:val="20"/>
              </w:rPr>
            </w:pPr>
            <w:r>
              <w:rPr>
                <w:rFonts w:hint="eastAsia" w:asciiTheme="minorEastAsia" w:hAnsiTheme="minorEastAsia" w:eastAsiaTheme="minorEastAsia"/>
                <w:color w:val="000000" w:themeColor="text1"/>
                <w:sz w:val="20"/>
                <w:szCs w:val="20"/>
                <w14:textFill>
                  <w14:solidFill>
                    <w14:schemeClr w14:val="tx1"/>
                  </w14:solidFill>
                </w14:textFill>
              </w:rPr>
              <w:t>★</w:t>
            </w:r>
            <w:r>
              <w:rPr>
                <w:rFonts w:hint="eastAsia" w:asciiTheme="minorEastAsia" w:hAnsiTheme="minorEastAsia" w:eastAsiaTheme="minorEastAsia"/>
                <w:sz w:val="20"/>
                <w:szCs w:val="20"/>
              </w:rPr>
              <w:t>4.2：投标型号监护仪认证：通过国家三类注册，CE认证，FDA认证</w:t>
            </w:r>
            <w:r>
              <w:rPr>
                <w:rFonts w:hint="eastAsia" w:cs="Arial" w:asciiTheme="minorEastAsia" w:hAnsiTheme="minorEastAsia" w:eastAsiaTheme="minorEastAsia"/>
                <w:sz w:val="20"/>
                <w:szCs w:val="20"/>
              </w:rPr>
              <w:t>，提供证明材料</w:t>
            </w:r>
          </w:p>
          <w:p w14:paraId="31C6BECF">
            <w:pPr>
              <w:keepNext w:val="0"/>
              <w:keepLines w:val="0"/>
              <w:widowControl/>
              <w:suppressLineNumbers w:val="0"/>
              <w:spacing w:line="240" w:lineRule="auto"/>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olor w:val="000000" w:themeColor="text1"/>
                <w:sz w:val="20"/>
                <w:szCs w:val="20"/>
                <w14:textFill>
                  <w14:solidFill>
                    <w14:schemeClr w14:val="tx1"/>
                  </w14:solidFill>
                </w14:textFill>
              </w:rPr>
              <w:t>★</w:t>
            </w:r>
            <w:r>
              <w:rPr>
                <w:rFonts w:hint="eastAsia" w:asciiTheme="minorEastAsia" w:hAnsiTheme="minorEastAsia" w:eastAsiaTheme="minorEastAsia"/>
                <w:sz w:val="20"/>
                <w:szCs w:val="20"/>
              </w:rPr>
              <w:t>4.3：产品设计使用年限≥</w:t>
            </w:r>
            <w:r>
              <w:rPr>
                <w:rFonts w:asciiTheme="minorEastAsia" w:hAnsiTheme="minorEastAsia" w:eastAsiaTheme="minorEastAsia"/>
                <w:sz w:val="20"/>
                <w:szCs w:val="20"/>
              </w:rPr>
              <w:t>7</w:t>
            </w:r>
            <w:r>
              <w:rPr>
                <w:rFonts w:hint="eastAsia" w:asciiTheme="minorEastAsia" w:hAnsiTheme="minorEastAsia" w:eastAsiaTheme="minorEastAsia"/>
                <w:sz w:val="20"/>
                <w:szCs w:val="20"/>
              </w:rPr>
              <w:t>年，提供机器标贴证明材料。</w:t>
            </w:r>
          </w:p>
        </w:tc>
      </w:tr>
      <w:tr w14:paraId="08DE46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 w:type="dxa"/>
            <w:vAlign w:val="center"/>
          </w:tcPr>
          <w:p w14:paraId="385CFA2D">
            <w:pPr>
              <w:numPr>
                <w:ilvl w:val="0"/>
                <w:numId w:val="1"/>
              </w:numPr>
              <w:ind w:left="635" w:leftChars="0" w:hanging="425" w:firstLineChars="0"/>
              <w:jc w:val="center"/>
              <w:rPr>
                <w:rFonts w:hint="eastAsia" w:asciiTheme="minorEastAsia" w:hAnsiTheme="minorEastAsia" w:eastAsiaTheme="minorEastAsia" w:cstheme="minorEastAsia"/>
                <w:sz w:val="20"/>
                <w:szCs w:val="20"/>
                <w:vertAlign w:val="baseline"/>
                <w:lang w:val="en-US" w:eastAsia="zh-CN"/>
              </w:rPr>
            </w:pPr>
          </w:p>
        </w:tc>
        <w:tc>
          <w:tcPr>
            <w:tcW w:w="3257" w:type="dxa"/>
            <w:vAlign w:val="center"/>
          </w:tcPr>
          <w:p w14:paraId="1DD2EA3E">
            <w:pPr>
              <w:keepNext w:val="0"/>
              <w:keepLines w:val="0"/>
              <w:pageBreakBefore w:val="0"/>
              <w:widowControl/>
              <w:suppressLineNumbers w:val="0"/>
              <w:kinsoku/>
              <w:wordWrap/>
              <w:overflowPunct/>
              <w:topLinePunct w:val="0"/>
              <w:bidi w:val="0"/>
              <w:snapToGrid/>
              <w:spacing w:line="600" w:lineRule="exact"/>
              <w:jc w:val="center"/>
              <w:textAlignment w:val="center"/>
              <w:rPr>
                <w:rFonts w:hint="default" w:asciiTheme="minorEastAsia" w:hAnsiTheme="minorEastAsia" w:cstheme="minorEastAsia"/>
                <w:i w:val="0"/>
                <w:color w:val="000000"/>
                <w:kern w:val="0"/>
                <w:sz w:val="20"/>
                <w:szCs w:val="20"/>
                <w:u w:val="none"/>
                <w:lang w:val="en-US" w:eastAsia="zh-CN" w:bidi="ar"/>
              </w:rPr>
            </w:pPr>
            <w:r>
              <w:rPr>
                <w:rFonts w:hint="eastAsia" w:asciiTheme="minorEastAsia" w:hAnsiTheme="minorEastAsia" w:cstheme="minorEastAsia"/>
                <w:i w:val="0"/>
                <w:color w:val="000000"/>
                <w:kern w:val="0"/>
                <w:sz w:val="20"/>
                <w:szCs w:val="20"/>
                <w:u w:val="none"/>
                <w:lang w:val="en-US" w:eastAsia="zh-CN" w:bidi="ar"/>
              </w:rPr>
              <w:t>手术室观片灯</w:t>
            </w:r>
          </w:p>
        </w:tc>
        <w:tc>
          <w:tcPr>
            <w:tcW w:w="9837" w:type="dxa"/>
            <w:vAlign w:val="center"/>
          </w:tcPr>
          <w:p w14:paraId="6CA73C77">
            <w:pPr>
              <w:keepNext w:val="0"/>
              <w:keepLines w:val="0"/>
              <w:widowControl/>
              <w:suppressLineNumbers w:val="0"/>
              <w:jc w:val="left"/>
              <w:textAlignment w:val="center"/>
              <w:rPr>
                <w:rFonts w:hint="eastAsia" w:asciiTheme="minorEastAsia" w:hAnsiTheme="minorEastAsia" w:eastAsiaTheme="minorEastAsia"/>
                <w:color w:val="000000" w:themeColor="text1"/>
                <w:sz w:val="20"/>
                <w:szCs w:val="20"/>
                <w14:textFill>
                  <w14:solidFill>
                    <w14:schemeClr w14:val="tx1"/>
                  </w14:solidFill>
                </w14:textFill>
              </w:rPr>
            </w:pPr>
            <w:r>
              <w:rPr>
                <w:rFonts w:hint="eastAsia" w:asciiTheme="minorEastAsia" w:hAnsiTheme="minorEastAsia" w:eastAsiaTheme="minorEastAsia"/>
                <w:color w:val="000000" w:themeColor="text1"/>
                <w:sz w:val="20"/>
                <w:szCs w:val="20"/>
                <w14:textFill>
                  <w14:solidFill>
                    <w14:schemeClr w14:val="tx1"/>
                  </w14:solidFill>
                </w14:textFill>
              </w:rPr>
              <w:t>技术参数</w:t>
            </w:r>
          </w:p>
          <w:p w14:paraId="0AA04FB6">
            <w:pPr>
              <w:keepNext w:val="0"/>
              <w:keepLines w:val="0"/>
              <w:widowControl/>
              <w:suppressLineNumbers w:val="0"/>
              <w:jc w:val="left"/>
              <w:textAlignment w:val="center"/>
              <w:rPr>
                <w:rFonts w:hint="eastAsia" w:asciiTheme="minorEastAsia" w:hAnsiTheme="minorEastAsia" w:eastAsiaTheme="minorEastAsia"/>
                <w:color w:val="000000" w:themeColor="text1"/>
                <w:sz w:val="20"/>
                <w:szCs w:val="20"/>
                <w14:textFill>
                  <w14:solidFill>
                    <w14:schemeClr w14:val="tx1"/>
                  </w14:solidFill>
                </w14:textFill>
              </w:rPr>
            </w:pPr>
            <w:r>
              <w:rPr>
                <w:rFonts w:hint="eastAsia" w:asciiTheme="minorEastAsia" w:hAnsiTheme="minorEastAsia" w:eastAsiaTheme="minorEastAsia"/>
                <w:color w:val="000000" w:themeColor="text1"/>
                <w:sz w:val="20"/>
                <w:szCs w:val="20"/>
                <w14:textFill>
                  <w14:solidFill>
                    <w14:schemeClr w14:val="tx1"/>
                  </w14:solidFill>
                </w14:textFill>
              </w:rPr>
              <w:t>1.光源:LED</w:t>
            </w:r>
          </w:p>
          <w:p w14:paraId="183A7E68">
            <w:pPr>
              <w:keepNext w:val="0"/>
              <w:keepLines w:val="0"/>
              <w:widowControl/>
              <w:suppressLineNumbers w:val="0"/>
              <w:jc w:val="left"/>
              <w:textAlignment w:val="center"/>
              <w:rPr>
                <w:rFonts w:hint="eastAsia" w:asciiTheme="minorEastAsia" w:hAnsiTheme="minorEastAsia" w:eastAsiaTheme="minorEastAsia"/>
                <w:color w:val="000000" w:themeColor="text1"/>
                <w:sz w:val="20"/>
                <w:szCs w:val="20"/>
                <w14:textFill>
                  <w14:solidFill>
                    <w14:schemeClr w14:val="tx1"/>
                  </w14:solidFill>
                </w14:textFill>
              </w:rPr>
            </w:pPr>
            <w:r>
              <w:rPr>
                <w:rFonts w:hint="eastAsia" w:asciiTheme="minorEastAsia" w:hAnsiTheme="minorEastAsia" w:eastAsiaTheme="minorEastAsia"/>
                <w:color w:val="000000" w:themeColor="text1"/>
                <w:sz w:val="20"/>
                <w:szCs w:val="20"/>
                <w14:textFill>
                  <w14:solidFill>
                    <w14:schemeClr w14:val="tx1"/>
                  </w14:solidFill>
                </w14:textFill>
              </w:rPr>
              <w:t>2.外形尺寸;845*495*25mm 观察屏尺寸:720*422mm</w:t>
            </w:r>
          </w:p>
          <w:p w14:paraId="0928D76A">
            <w:pPr>
              <w:keepNext w:val="0"/>
              <w:keepLines w:val="0"/>
              <w:widowControl/>
              <w:suppressLineNumbers w:val="0"/>
              <w:jc w:val="left"/>
              <w:textAlignment w:val="center"/>
              <w:rPr>
                <w:rFonts w:hint="eastAsia" w:asciiTheme="minorEastAsia" w:hAnsiTheme="minorEastAsia" w:eastAsiaTheme="minorEastAsia"/>
                <w:color w:val="000000" w:themeColor="text1"/>
                <w:sz w:val="20"/>
                <w:szCs w:val="20"/>
                <w14:textFill>
                  <w14:solidFill>
                    <w14:schemeClr w14:val="tx1"/>
                  </w14:solidFill>
                </w14:textFill>
              </w:rPr>
            </w:pPr>
            <w:r>
              <w:rPr>
                <w:rFonts w:hint="eastAsia" w:asciiTheme="minorEastAsia" w:hAnsiTheme="minorEastAsia" w:eastAsiaTheme="minorEastAsia"/>
                <w:color w:val="000000" w:themeColor="text1"/>
                <w:sz w:val="20"/>
                <w:szCs w:val="20"/>
                <w14:textFill>
                  <w14:solidFill>
                    <w14:schemeClr w14:val="tx1"/>
                  </w14:solidFill>
                </w14:textFill>
              </w:rPr>
              <w:t>3.功率:40W 光源色温:&gt;10000K</w:t>
            </w:r>
          </w:p>
          <w:p w14:paraId="3CBC3CEC">
            <w:pPr>
              <w:keepNext w:val="0"/>
              <w:keepLines w:val="0"/>
              <w:widowControl/>
              <w:suppressLineNumbers w:val="0"/>
              <w:jc w:val="left"/>
              <w:textAlignment w:val="center"/>
              <w:rPr>
                <w:rFonts w:hint="eastAsia" w:asciiTheme="minorEastAsia" w:hAnsiTheme="minorEastAsia" w:eastAsiaTheme="minorEastAsia"/>
                <w:color w:val="000000" w:themeColor="text1"/>
                <w:sz w:val="20"/>
                <w:szCs w:val="20"/>
                <w14:textFill>
                  <w14:solidFill>
                    <w14:schemeClr w14:val="tx1"/>
                  </w14:solidFill>
                </w14:textFill>
              </w:rPr>
            </w:pPr>
            <w:r>
              <w:rPr>
                <w:rFonts w:hint="eastAsia" w:asciiTheme="minorEastAsia" w:hAnsiTheme="minorEastAsia" w:eastAsiaTheme="minorEastAsia"/>
                <w:color w:val="000000" w:themeColor="text1"/>
                <w:sz w:val="20"/>
                <w:szCs w:val="20"/>
                <w14:textFill>
                  <w14:solidFill>
                    <w14:schemeClr w14:val="tx1"/>
                  </w14:solidFill>
                </w14:textFill>
              </w:rPr>
              <w:t>4.观察屏亮度:Max Typ:4000cd/m2士10%</w:t>
            </w:r>
          </w:p>
          <w:p w14:paraId="5C64172A">
            <w:pPr>
              <w:keepNext w:val="0"/>
              <w:keepLines w:val="0"/>
              <w:widowControl/>
              <w:suppressLineNumbers w:val="0"/>
              <w:jc w:val="left"/>
              <w:textAlignment w:val="center"/>
              <w:rPr>
                <w:rFonts w:hint="eastAsia" w:asciiTheme="minorEastAsia" w:hAnsiTheme="minorEastAsia" w:eastAsiaTheme="minorEastAsia"/>
                <w:color w:val="000000" w:themeColor="text1"/>
                <w:sz w:val="20"/>
                <w:szCs w:val="20"/>
                <w14:textFill>
                  <w14:solidFill>
                    <w14:schemeClr w14:val="tx1"/>
                  </w14:solidFill>
                </w14:textFill>
              </w:rPr>
            </w:pPr>
            <w:r>
              <w:rPr>
                <w:rFonts w:hint="eastAsia" w:asciiTheme="minorEastAsia" w:hAnsiTheme="minorEastAsia" w:eastAsiaTheme="minorEastAsia"/>
                <w:color w:val="000000" w:themeColor="text1"/>
                <w:sz w:val="20"/>
                <w:szCs w:val="20"/>
                <w14:textFill>
                  <w14:solidFill>
                    <w14:schemeClr w14:val="tx1"/>
                  </w14:solidFill>
                </w14:textFill>
              </w:rPr>
              <w:t>5.亮度调节范围:Min&lt;300cd/m'，Max&gt;4000cd/m</w:t>
            </w:r>
          </w:p>
          <w:p w14:paraId="661FFB9C">
            <w:pPr>
              <w:keepNext w:val="0"/>
              <w:keepLines w:val="0"/>
              <w:widowControl/>
              <w:suppressLineNumbers w:val="0"/>
              <w:jc w:val="left"/>
              <w:textAlignment w:val="center"/>
              <w:rPr>
                <w:rFonts w:hint="eastAsia" w:asciiTheme="minorEastAsia" w:hAnsiTheme="minorEastAsia" w:eastAsiaTheme="minorEastAsia"/>
                <w:color w:val="000000" w:themeColor="text1"/>
                <w:sz w:val="20"/>
                <w:szCs w:val="20"/>
                <w14:textFill>
                  <w14:solidFill>
                    <w14:schemeClr w14:val="tx1"/>
                  </w14:solidFill>
                </w14:textFill>
              </w:rPr>
            </w:pPr>
            <w:r>
              <w:rPr>
                <w:rFonts w:hint="eastAsia" w:asciiTheme="minorEastAsia" w:hAnsiTheme="minorEastAsia" w:eastAsiaTheme="minorEastAsia"/>
                <w:color w:val="000000" w:themeColor="text1"/>
                <w:sz w:val="20"/>
                <w:szCs w:val="20"/>
                <w14:textFill>
                  <w14:solidFill>
                    <w14:schemeClr w14:val="tx1"/>
                  </w14:solidFill>
                </w14:textFill>
              </w:rPr>
              <w:t>6.观察屏均匀度:&gt;90%</w:t>
            </w:r>
          </w:p>
          <w:p w14:paraId="20E6C24F">
            <w:pPr>
              <w:keepNext w:val="0"/>
              <w:keepLines w:val="0"/>
              <w:widowControl/>
              <w:suppressLineNumbers w:val="0"/>
              <w:jc w:val="left"/>
              <w:textAlignment w:val="center"/>
              <w:rPr>
                <w:rFonts w:hint="eastAsia" w:asciiTheme="minorEastAsia" w:hAnsiTheme="minorEastAsia" w:eastAsiaTheme="minorEastAsia"/>
                <w:color w:val="000000" w:themeColor="text1"/>
                <w:sz w:val="20"/>
                <w:szCs w:val="20"/>
                <w14:textFill>
                  <w14:solidFill>
                    <w14:schemeClr w14:val="tx1"/>
                  </w14:solidFill>
                </w14:textFill>
              </w:rPr>
            </w:pPr>
            <w:r>
              <w:rPr>
                <w:rFonts w:hint="eastAsia" w:asciiTheme="minorEastAsia" w:hAnsiTheme="minorEastAsia" w:eastAsiaTheme="minorEastAsia"/>
                <w:color w:val="000000" w:themeColor="text1"/>
                <w:sz w:val="20"/>
                <w:szCs w:val="20"/>
                <w14:textFill>
                  <w14:solidFill>
                    <w14:schemeClr w14:val="tx1"/>
                  </w14:solidFill>
                </w14:textFill>
              </w:rPr>
              <w:t>7.LED光源寿命:&gt;100000h</w:t>
            </w:r>
          </w:p>
          <w:p w14:paraId="6A479FA3">
            <w:pPr>
              <w:keepNext w:val="0"/>
              <w:keepLines w:val="0"/>
              <w:widowControl/>
              <w:suppressLineNumbers w:val="0"/>
              <w:jc w:val="left"/>
              <w:textAlignment w:val="center"/>
              <w:rPr>
                <w:rFonts w:hint="eastAsia" w:asciiTheme="minorEastAsia" w:hAnsiTheme="minorEastAsia" w:eastAsiaTheme="minorEastAsia"/>
                <w:color w:val="000000" w:themeColor="text1"/>
                <w:sz w:val="20"/>
                <w:szCs w:val="20"/>
                <w14:textFill>
                  <w14:solidFill>
                    <w14:schemeClr w14:val="tx1"/>
                  </w14:solidFill>
                </w14:textFill>
              </w:rPr>
            </w:pPr>
            <w:r>
              <w:rPr>
                <w:rFonts w:hint="eastAsia" w:asciiTheme="minorEastAsia" w:hAnsiTheme="minorEastAsia" w:eastAsiaTheme="minorEastAsia"/>
                <w:color w:val="000000" w:themeColor="text1"/>
                <w:sz w:val="20"/>
                <w:szCs w:val="20"/>
                <w14:textFill>
                  <w14:solidFill>
                    <w14:schemeClr w14:val="tx1"/>
                  </w14:solidFill>
                </w14:textFill>
              </w:rPr>
              <w:t>8.整机厚度:2.5cm</w:t>
            </w:r>
          </w:p>
          <w:p w14:paraId="71E914BD">
            <w:pPr>
              <w:keepNext w:val="0"/>
              <w:keepLines w:val="0"/>
              <w:widowControl/>
              <w:suppressLineNumbers w:val="0"/>
              <w:jc w:val="left"/>
              <w:textAlignment w:val="center"/>
              <w:rPr>
                <w:rFonts w:hint="eastAsia" w:asciiTheme="minorEastAsia" w:hAnsiTheme="minorEastAsia" w:eastAsiaTheme="minorEastAsia"/>
                <w:color w:val="000000" w:themeColor="text1"/>
                <w:sz w:val="20"/>
                <w:szCs w:val="20"/>
                <w14:textFill>
                  <w14:solidFill>
                    <w14:schemeClr w14:val="tx1"/>
                  </w14:solidFill>
                </w14:textFill>
              </w:rPr>
            </w:pPr>
            <w:r>
              <w:rPr>
                <w:rFonts w:hint="eastAsia" w:asciiTheme="minorEastAsia" w:hAnsiTheme="minorEastAsia" w:eastAsiaTheme="minorEastAsia"/>
                <w:color w:val="000000" w:themeColor="text1"/>
                <w:sz w:val="20"/>
                <w:szCs w:val="20"/>
                <w14:textFill>
                  <w14:solidFill>
                    <w14:schemeClr w14:val="tx1"/>
                  </w14:solidFill>
                </w14:textFill>
              </w:rPr>
              <w:t>9.夹片装置:采用了滚针自锁夹片装置</w:t>
            </w:r>
          </w:p>
          <w:p w14:paraId="133861D3">
            <w:pPr>
              <w:keepNext w:val="0"/>
              <w:keepLines w:val="0"/>
              <w:widowControl/>
              <w:suppressLineNumbers w:val="0"/>
              <w:jc w:val="left"/>
              <w:textAlignment w:val="center"/>
              <w:rPr>
                <w:rFonts w:hint="eastAsia" w:asciiTheme="minorEastAsia" w:hAnsiTheme="minorEastAsia" w:eastAsiaTheme="minorEastAsia"/>
                <w:color w:val="000000" w:themeColor="text1"/>
                <w:sz w:val="20"/>
                <w:szCs w:val="20"/>
                <w14:textFill>
                  <w14:solidFill>
                    <w14:schemeClr w14:val="tx1"/>
                  </w14:solidFill>
                </w14:textFill>
              </w:rPr>
            </w:pPr>
            <w:r>
              <w:rPr>
                <w:rFonts w:hint="eastAsia" w:asciiTheme="minorEastAsia" w:hAnsiTheme="minorEastAsia" w:eastAsiaTheme="minorEastAsia"/>
                <w:color w:val="000000" w:themeColor="text1"/>
                <w:sz w:val="20"/>
                <w:szCs w:val="20"/>
                <w14:textFill>
                  <w14:solidFill>
                    <w14:schemeClr w14:val="tx1"/>
                  </w14:solidFill>
                </w14:textFill>
              </w:rPr>
              <w:t>10.亮度调节:手动和自动两用:观片灯具有手动和感应功能切换开关，当开关处于感应档位时，插入胶片，观片灯亮;取下胶片，观片灯自动熄灭。11.安装类型:</w:t>
            </w:r>
            <w:r>
              <w:rPr>
                <w:rFonts w:hint="eastAsia" w:asciiTheme="minorEastAsia" w:hAnsiTheme="minorEastAsia"/>
                <w:color w:val="000000" w:themeColor="text1"/>
                <w:sz w:val="20"/>
                <w:szCs w:val="20"/>
                <w:lang w:val="en-US" w:eastAsia="zh-CN"/>
                <w14:textFill>
                  <w14:solidFill>
                    <w14:schemeClr w14:val="tx1"/>
                  </w14:solidFill>
                </w14:textFill>
              </w:rPr>
              <w:t>嵌入</w:t>
            </w:r>
            <w:r>
              <w:rPr>
                <w:rFonts w:hint="eastAsia" w:asciiTheme="minorEastAsia" w:hAnsiTheme="minorEastAsia" w:eastAsiaTheme="minorEastAsia"/>
                <w:color w:val="000000" w:themeColor="text1"/>
                <w:sz w:val="20"/>
                <w:szCs w:val="20"/>
                <w14:textFill>
                  <w14:solidFill>
                    <w14:schemeClr w14:val="tx1"/>
                  </w14:solidFill>
                </w14:textFill>
              </w:rPr>
              <w:t>式</w:t>
            </w:r>
          </w:p>
        </w:tc>
      </w:tr>
    </w:tbl>
    <w:p w14:paraId="68E46650">
      <w:pPr>
        <w:jc w:val="left"/>
        <w:rPr>
          <w:rFonts w:hint="eastAsia" w:asciiTheme="minorEastAsia" w:hAnsiTheme="minorEastAsia" w:eastAsiaTheme="minorEastAsia" w:cstheme="minorEastAsia"/>
          <w:b/>
          <w:bCs/>
          <w:sz w:val="28"/>
          <w:szCs w:val="28"/>
          <w:lang w:val="en-US" w:eastAsia="zh-CN"/>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Futura BT">
    <w:altName w:val="宋体"/>
    <w:panose1 w:val="00000000000000000000"/>
    <w:charset w:val="86"/>
    <w:family w:val="swiss"/>
    <w:pitch w:val="default"/>
    <w:sig w:usb0="00000000" w:usb1="00000000" w:usb2="00000010" w:usb3="00000000" w:csb0="00040000" w:csb1="00000000"/>
  </w:font>
  <w:font w:name="Adobe 宋体 Std L">
    <w:altName w:val="宋体"/>
    <w:panose1 w:val="02020300000000000000"/>
    <w:charset w:val="86"/>
    <w:family w:val="roman"/>
    <w:pitch w:val="default"/>
    <w:sig w:usb0="00000000" w:usb1="00000000" w:usb2="00000016" w:usb3="00000000" w:csb0="00060007"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017C521"/>
    <w:multiLevelType w:val="singleLevel"/>
    <w:tmpl w:val="9017C521"/>
    <w:lvl w:ilvl="0" w:tentative="0">
      <w:start w:val="1"/>
      <w:numFmt w:val="decimal"/>
      <w:suff w:val="nothing"/>
      <w:lvlText w:val="%1、"/>
      <w:lvlJc w:val="left"/>
    </w:lvl>
  </w:abstractNum>
  <w:abstractNum w:abstractNumId="1">
    <w:nsid w:val="00000003"/>
    <w:multiLevelType w:val="singleLevel"/>
    <w:tmpl w:val="00000003"/>
    <w:lvl w:ilvl="0" w:tentative="0">
      <w:start w:val="8"/>
      <w:numFmt w:val="chineseCounting"/>
      <w:suff w:val="nothing"/>
      <w:lvlText w:val="%1、"/>
      <w:lvlJc w:val="left"/>
    </w:lvl>
  </w:abstractNum>
  <w:abstractNum w:abstractNumId="2">
    <w:nsid w:val="00000007"/>
    <w:multiLevelType w:val="singleLevel"/>
    <w:tmpl w:val="00000007"/>
    <w:lvl w:ilvl="0" w:tentative="0">
      <w:start w:val="2"/>
      <w:numFmt w:val="chineseCounting"/>
      <w:suff w:val="nothing"/>
      <w:lvlText w:val="%1、"/>
      <w:lvlJc w:val="left"/>
    </w:lvl>
  </w:abstractNum>
  <w:abstractNum w:abstractNumId="3">
    <w:nsid w:val="00000008"/>
    <w:multiLevelType w:val="singleLevel"/>
    <w:tmpl w:val="00000008"/>
    <w:lvl w:ilvl="0" w:tentative="0">
      <w:start w:val="1"/>
      <w:numFmt w:val="decimal"/>
      <w:suff w:val="nothing"/>
      <w:lvlText w:val="%1."/>
      <w:lvlJc w:val="left"/>
    </w:lvl>
  </w:abstractNum>
  <w:abstractNum w:abstractNumId="4">
    <w:nsid w:val="00000009"/>
    <w:multiLevelType w:val="multilevel"/>
    <w:tmpl w:val="00000009"/>
    <w:lvl w:ilvl="0" w:tentative="0">
      <w:start w:val="1"/>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0000000A"/>
    <w:multiLevelType w:val="singleLevel"/>
    <w:tmpl w:val="0000000A"/>
    <w:lvl w:ilvl="0" w:tentative="0">
      <w:start w:val="5"/>
      <w:numFmt w:val="decimal"/>
      <w:suff w:val="space"/>
      <w:lvlText w:val="%1)"/>
      <w:lvlJc w:val="left"/>
    </w:lvl>
  </w:abstractNum>
  <w:abstractNum w:abstractNumId="6">
    <w:nsid w:val="0000000B"/>
    <w:multiLevelType w:val="multilevel"/>
    <w:tmpl w:val="0000000B"/>
    <w:lvl w:ilvl="0" w:tentative="0">
      <w:start w:val="3"/>
      <w:numFmt w:val="decimal"/>
      <w:lvlText w:val="%1"/>
      <w:lvlJc w:val="left"/>
      <w:pPr>
        <w:tabs>
          <w:tab w:val="left" w:pos="360"/>
        </w:tabs>
        <w:ind w:left="360" w:hanging="360"/>
      </w:pPr>
      <w:rPr>
        <w:rFonts w:hint="default"/>
      </w:rPr>
    </w:lvl>
    <w:lvl w:ilvl="1" w:tentative="0">
      <w:start w:val="2"/>
      <w:numFmt w:val="decimal"/>
      <w:lvlText w:val="%1.%2"/>
      <w:lvlJc w:val="left"/>
      <w:pPr>
        <w:tabs>
          <w:tab w:val="left" w:pos="675"/>
        </w:tabs>
        <w:ind w:left="675" w:hanging="360"/>
      </w:pPr>
      <w:rPr>
        <w:rFonts w:hint="default"/>
      </w:rPr>
    </w:lvl>
    <w:lvl w:ilvl="2" w:tentative="0">
      <w:start w:val="1"/>
      <w:numFmt w:val="decimal"/>
      <w:lvlText w:val="%1.%2.%3"/>
      <w:lvlJc w:val="left"/>
      <w:pPr>
        <w:tabs>
          <w:tab w:val="left" w:pos="1350"/>
        </w:tabs>
        <w:ind w:left="1350" w:hanging="720"/>
      </w:pPr>
      <w:rPr>
        <w:rFonts w:hint="default"/>
      </w:rPr>
    </w:lvl>
    <w:lvl w:ilvl="3" w:tentative="0">
      <w:start w:val="1"/>
      <w:numFmt w:val="decimal"/>
      <w:lvlText w:val="%1.%2.%3.%4"/>
      <w:lvlJc w:val="left"/>
      <w:pPr>
        <w:tabs>
          <w:tab w:val="left" w:pos="1665"/>
        </w:tabs>
        <w:ind w:left="1665" w:hanging="720"/>
      </w:pPr>
      <w:rPr>
        <w:rFonts w:hint="default"/>
      </w:rPr>
    </w:lvl>
    <w:lvl w:ilvl="4" w:tentative="0">
      <w:start w:val="1"/>
      <w:numFmt w:val="decimal"/>
      <w:lvlText w:val="%1.%2.%3.%4.%5"/>
      <w:lvlJc w:val="left"/>
      <w:pPr>
        <w:tabs>
          <w:tab w:val="left" w:pos="2340"/>
        </w:tabs>
        <w:ind w:left="2340" w:hanging="1080"/>
      </w:pPr>
      <w:rPr>
        <w:rFonts w:hint="default"/>
      </w:rPr>
    </w:lvl>
    <w:lvl w:ilvl="5" w:tentative="0">
      <w:start w:val="1"/>
      <w:numFmt w:val="decimal"/>
      <w:lvlText w:val="%1.%2.%3.%4.%5.%6"/>
      <w:lvlJc w:val="left"/>
      <w:pPr>
        <w:tabs>
          <w:tab w:val="left" w:pos="2655"/>
        </w:tabs>
        <w:ind w:left="2655" w:hanging="1080"/>
      </w:pPr>
      <w:rPr>
        <w:rFonts w:hint="default"/>
      </w:rPr>
    </w:lvl>
    <w:lvl w:ilvl="6" w:tentative="0">
      <w:start w:val="1"/>
      <w:numFmt w:val="decimal"/>
      <w:lvlText w:val="%1.%2.%3.%4.%5.%6.%7"/>
      <w:lvlJc w:val="left"/>
      <w:pPr>
        <w:tabs>
          <w:tab w:val="left" w:pos="2970"/>
        </w:tabs>
        <w:ind w:left="2970" w:hanging="1080"/>
      </w:pPr>
      <w:rPr>
        <w:rFonts w:hint="default"/>
      </w:rPr>
    </w:lvl>
    <w:lvl w:ilvl="7" w:tentative="0">
      <w:start w:val="1"/>
      <w:numFmt w:val="decimal"/>
      <w:lvlText w:val="%1.%2.%3.%4.%5.%6.%7.%8"/>
      <w:lvlJc w:val="left"/>
      <w:pPr>
        <w:tabs>
          <w:tab w:val="left" w:pos="3645"/>
        </w:tabs>
        <w:ind w:left="3645" w:hanging="1440"/>
      </w:pPr>
      <w:rPr>
        <w:rFonts w:hint="default"/>
      </w:rPr>
    </w:lvl>
    <w:lvl w:ilvl="8" w:tentative="0">
      <w:start w:val="1"/>
      <w:numFmt w:val="decimal"/>
      <w:lvlText w:val="%1.%2.%3.%4.%5.%6.%7.%8.%9"/>
      <w:lvlJc w:val="left"/>
      <w:pPr>
        <w:tabs>
          <w:tab w:val="left" w:pos="3960"/>
        </w:tabs>
        <w:ind w:left="3960" w:hanging="1440"/>
      </w:pPr>
      <w:rPr>
        <w:rFonts w:hint="default"/>
      </w:rPr>
    </w:lvl>
  </w:abstractNum>
  <w:abstractNum w:abstractNumId="7">
    <w:nsid w:val="0000000C"/>
    <w:multiLevelType w:val="multilevel"/>
    <w:tmpl w:val="0000000C"/>
    <w:lvl w:ilvl="0" w:tentative="0">
      <w:start w:val="1"/>
      <w:numFmt w:val="japaneseCounting"/>
      <w:lvlText w:val="第%1章、"/>
      <w:lvlJc w:val="left"/>
      <w:pPr>
        <w:tabs>
          <w:tab w:val="left" w:pos="1140"/>
        </w:tabs>
        <w:ind w:left="1140" w:hanging="1140"/>
      </w:pPr>
      <w:rPr>
        <w:rFonts w:hint="eastAsia"/>
      </w:rPr>
    </w:lvl>
    <w:lvl w:ilvl="1" w:tentative="0">
      <w:start w:val="1"/>
      <w:numFmt w:val="decimal"/>
      <w:lvlText w:val="%2）"/>
      <w:lvlJc w:val="left"/>
      <w:pPr>
        <w:tabs>
          <w:tab w:val="left" w:pos="780"/>
        </w:tabs>
        <w:ind w:left="780" w:hanging="360"/>
      </w:pPr>
      <w:rPr>
        <w:rFonts w:hint="eastAsia"/>
      </w:rPr>
    </w:lvl>
    <w:lvl w:ilvl="2" w:tentative="0">
      <w:start w:val="2"/>
      <w:numFmt w:val="decimal"/>
      <w:lvlText w:val="%3)"/>
      <w:lvlJc w:val="left"/>
      <w:pPr>
        <w:tabs>
          <w:tab w:val="left" w:pos="1200"/>
        </w:tabs>
        <w:ind w:left="1200" w:hanging="360"/>
      </w:pPr>
      <w:rPr>
        <w:rFonts w:hint="eastAsia"/>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0000000D"/>
    <w:multiLevelType w:val="singleLevel"/>
    <w:tmpl w:val="0000000D"/>
    <w:lvl w:ilvl="0" w:tentative="0">
      <w:start w:val="2"/>
      <w:numFmt w:val="chineseCounting"/>
      <w:suff w:val="nothing"/>
      <w:lvlText w:val="%1、"/>
      <w:lvlJc w:val="left"/>
    </w:lvl>
  </w:abstractNum>
  <w:abstractNum w:abstractNumId="9">
    <w:nsid w:val="0000000E"/>
    <w:multiLevelType w:val="multilevel"/>
    <w:tmpl w:val="0000000E"/>
    <w:lvl w:ilvl="0" w:tentative="0">
      <w:start w:val="1"/>
      <w:numFmt w:val="decimal"/>
      <w:lvlText w:val="%1）"/>
      <w:lvlJc w:val="left"/>
      <w:pPr>
        <w:tabs>
          <w:tab w:val="left" w:pos="661"/>
        </w:tabs>
        <w:ind w:left="661" w:hanging="420"/>
      </w:pPr>
      <w:rPr>
        <w:rFonts w:ascii="Times New Roman" w:hAnsi="Times New Roman" w:eastAsia="宋体"/>
        <w:b/>
        <w:sz w:val="24"/>
      </w:rPr>
    </w:lvl>
    <w:lvl w:ilvl="1" w:tentative="0">
      <w:start w:val="1"/>
      <w:numFmt w:val="lowerLetter"/>
      <w:lvlText w:val="%2)"/>
      <w:lvlJc w:val="left"/>
      <w:pPr>
        <w:tabs>
          <w:tab w:val="left" w:pos="1081"/>
        </w:tabs>
        <w:ind w:left="1081" w:hanging="420"/>
      </w:pPr>
    </w:lvl>
    <w:lvl w:ilvl="2" w:tentative="0">
      <w:start w:val="1"/>
      <w:numFmt w:val="lowerRoman"/>
      <w:lvlText w:val="%3."/>
      <w:lvlJc w:val="right"/>
      <w:pPr>
        <w:tabs>
          <w:tab w:val="left" w:pos="1501"/>
        </w:tabs>
        <w:ind w:left="1501" w:hanging="420"/>
      </w:pPr>
    </w:lvl>
    <w:lvl w:ilvl="3" w:tentative="0">
      <w:start w:val="1"/>
      <w:numFmt w:val="decimal"/>
      <w:lvlText w:val="%4."/>
      <w:lvlJc w:val="left"/>
      <w:pPr>
        <w:tabs>
          <w:tab w:val="left" w:pos="1921"/>
        </w:tabs>
        <w:ind w:left="1921" w:hanging="420"/>
      </w:pPr>
    </w:lvl>
    <w:lvl w:ilvl="4" w:tentative="0">
      <w:start w:val="1"/>
      <w:numFmt w:val="lowerLetter"/>
      <w:lvlText w:val="%5)"/>
      <w:lvlJc w:val="left"/>
      <w:pPr>
        <w:tabs>
          <w:tab w:val="left" w:pos="2341"/>
        </w:tabs>
        <w:ind w:left="2341" w:hanging="420"/>
      </w:pPr>
    </w:lvl>
    <w:lvl w:ilvl="5" w:tentative="0">
      <w:start w:val="1"/>
      <w:numFmt w:val="lowerRoman"/>
      <w:lvlText w:val="%6."/>
      <w:lvlJc w:val="right"/>
      <w:pPr>
        <w:tabs>
          <w:tab w:val="left" w:pos="2761"/>
        </w:tabs>
        <w:ind w:left="2761" w:hanging="420"/>
      </w:pPr>
    </w:lvl>
    <w:lvl w:ilvl="6" w:tentative="0">
      <w:start w:val="1"/>
      <w:numFmt w:val="decimal"/>
      <w:lvlText w:val="%7."/>
      <w:lvlJc w:val="left"/>
      <w:pPr>
        <w:tabs>
          <w:tab w:val="left" w:pos="3181"/>
        </w:tabs>
        <w:ind w:left="3181" w:hanging="420"/>
      </w:pPr>
    </w:lvl>
    <w:lvl w:ilvl="7" w:tentative="0">
      <w:start w:val="1"/>
      <w:numFmt w:val="lowerLetter"/>
      <w:lvlText w:val="%8)"/>
      <w:lvlJc w:val="left"/>
      <w:pPr>
        <w:tabs>
          <w:tab w:val="left" w:pos="3601"/>
        </w:tabs>
        <w:ind w:left="3601" w:hanging="420"/>
      </w:pPr>
    </w:lvl>
    <w:lvl w:ilvl="8" w:tentative="0">
      <w:start w:val="1"/>
      <w:numFmt w:val="lowerRoman"/>
      <w:lvlText w:val="%9."/>
      <w:lvlJc w:val="right"/>
      <w:pPr>
        <w:tabs>
          <w:tab w:val="left" w:pos="4021"/>
        </w:tabs>
        <w:ind w:left="4021" w:hanging="420"/>
      </w:pPr>
    </w:lvl>
  </w:abstractNum>
  <w:abstractNum w:abstractNumId="10">
    <w:nsid w:val="0000000F"/>
    <w:multiLevelType w:val="multilevel"/>
    <w:tmpl w:val="0000000F"/>
    <w:lvl w:ilvl="0" w:tentative="0">
      <w:start w:val="1"/>
      <w:numFmt w:val="decimal"/>
      <w:lvlText w:val="%1."/>
      <w:lvlJc w:val="left"/>
      <w:pPr>
        <w:tabs>
          <w:tab w:val="left" w:pos="690"/>
        </w:tabs>
        <w:ind w:left="690" w:hanging="360"/>
      </w:pPr>
      <w:rPr>
        <w:rFonts w:hint="default"/>
      </w:rPr>
    </w:lvl>
    <w:lvl w:ilvl="1" w:tentative="0">
      <w:start w:val="1"/>
      <w:numFmt w:val="lowerLetter"/>
      <w:lvlText w:val="%2)"/>
      <w:lvlJc w:val="left"/>
      <w:pPr>
        <w:tabs>
          <w:tab w:val="left" w:pos="1170"/>
        </w:tabs>
        <w:ind w:left="1170" w:hanging="420"/>
      </w:pPr>
    </w:lvl>
    <w:lvl w:ilvl="2" w:tentative="0">
      <w:start w:val="1"/>
      <w:numFmt w:val="lowerRoman"/>
      <w:lvlText w:val="%3."/>
      <w:lvlJc w:val="right"/>
      <w:pPr>
        <w:tabs>
          <w:tab w:val="left" w:pos="1590"/>
        </w:tabs>
        <w:ind w:left="1590" w:hanging="420"/>
      </w:pPr>
    </w:lvl>
    <w:lvl w:ilvl="3" w:tentative="0">
      <w:start w:val="1"/>
      <w:numFmt w:val="decimal"/>
      <w:lvlText w:val="%4."/>
      <w:lvlJc w:val="left"/>
      <w:pPr>
        <w:tabs>
          <w:tab w:val="left" w:pos="2010"/>
        </w:tabs>
        <w:ind w:left="2010" w:hanging="420"/>
      </w:pPr>
    </w:lvl>
    <w:lvl w:ilvl="4" w:tentative="0">
      <w:start w:val="1"/>
      <w:numFmt w:val="lowerLetter"/>
      <w:lvlText w:val="%5)"/>
      <w:lvlJc w:val="left"/>
      <w:pPr>
        <w:tabs>
          <w:tab w:val="left" w:pos="2430"/>
        </w:tabs>
        <w:ind w:left="2430" w:hanging="420"/>
      </w:pPr>
    </w:lvl>
    <w:lvl w:ilvl="5" w:tentative="0">
      <w:start w:val="1"/>
      <w:numFmt w:val="lowerRoman"/>
      <w:lvlText w:val="%6."/>
      <w:lvlJc w:val="right"/>
      <w:pPr>
        <w:tabs>
          <w:tab w:val="left" w:pos="2850"/>
        </w:tabs>
        <w:ind w:left="2850" w:hanging="420"/>
      </w:pPr>
    </w:lvl>
    <w:lvl w:ilvl="6" w:tentative="0">
      <w:start w:val="1"/>
      <w:numFmt w:val="decimal"/>
      <w:lvlText w:val="%7."/>
      <w:lvlJc w:val="left"/>
      <w:pPr>
        <w:tabs>
          <w:tab w:val="left" w:pos="3270"/>
        </w:tabs>
        <w:ind w:left="3270" w:hanging="420"/>
      </w:pPr>
    </w:lvl>
    <w:lvl w:ilvl="7" w:tentative="0">
      <w:start w:val="1"/>
      <w:numFmt w:val="lowerLetter"/>
      <w:lvlText w:val="%8)"/>
      <w:lvlJc w:val="left"/>
      <w:pPr>
        <w:tabs>
          <w:tab w:val="left" w:pos="3690"/>
        </w:tabs>
        <w:ind w:left="3690" w:hanging="420"/>
      </w:pPr>
    </w:lvl>
    <w:lvl w:ilvl="8" w:tentative="0">
      <w:start w:val="1"/>
      <w:numFmt w:val="lowerRoman"/>
      <w:lvlText w:val="%9."/>
      <w:lvlJc w:val="right"/>
      <w:pPr>
        <w:tabs>
          <w:tab w:val="left" w:pos="4110"/>
        </w:tabs>
        <w:ind w:left="4110" w:hanging="420"/>
      </w:pPr>
    </w:lvl>
  </w:abstractNum>
  <w:abstractNum w:abstractNumId="11">
    <w:nsid w:val="29C94584"/>
    <w:multiLevelType w:val="singleLevel"/>
    <w:tmpl w:val="29C94584"/>
    <w:lvl w:ilvl="0" w:tentative="0">
      <w:start w:val="1"/>
      <w:numFmt w:val="decimal"/>
      <w:suff w:val="nothing"/>
      <w:lvlText w:val="%1、"/>
      <w:lvlJc w:val="left"/>
    </w:lvl>
  </w:abstractNum>
  <w:abstractNum w:abstractNumId="12">
    <w:nsid w:val="36EB0D81"/>
    <w:multiLevelType w:val="multilevel"/>
    <w:tmpl w:val="36EB0D81"/>
    <w:lvl w:ilvl="0" w:tentative="0">
      <w:start w:val="105"/>
      <w:numFmt w:val="bullet"/>
      <w:lvlText w:val="◆"/>
      <w:lvlJc w:val="left"/>
      <w:pPr>
        <w:tabs>
          <w:tab w:val="left" w:pos="360"/>
        </w:tabs>
        <w:ind w:left="360" w:hanging="360"/>
      </w:pPr>
      <w:rPr>
        <w:rFonts w:hint="eastAsia" w:ascii="宋体" w:hAnsi="宋体" w:eastAsia="宋体" w:cs="Times New Roman"/>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3">
    <w:nsid w:val="3FF42986"/>
    <w:multiLevelType w:val="multilevel"/>
    <w:tmpl w:val="3FF42986"/>
    <w:lvl w:ilvl="0" w:tentative="0">
      <w:start w:val="2"/>
      <w:numFmt w:val="decimal"/>
      <w:lvlText w:val="%1."/>
      <w:lvlJc w:val="left"/>
      <w:pPr>
        <w:ind w:left="600" w:hanging="600"/>
      </w:pPr>
      <w:rPr>
        <w:rFonts w:hint="default"/>
      </w:rPr>
    </w:lvl>
    <w:lvl w:ilvl="1" w:tentative="0">
      <w:start w:val="1"/>
      <w:numFmt w:val="decimal"/>
      <w:lvlText w:val="%1.%2、"/>
      <w:lvlJc w:val="left"/>
      <w:pPr>
        <w:ind w:left="1140" w:hanging="720"/>
      </w:pPr>
      <w:rPr>
        <w:rFonts w:hint="default"/>
      </w:rPr>
    </w:lvl>
    <w:lvl w:ilvl="2" w:tentative="0">
      <w:start w:val="1"/>
      <w:numFmt w:val="decimal"/>
      <w:lvlText w:val="%1.%2、%3."/>
      <w:lvlJc w:val="left"/>
      <w:pPr>
        <w:ind w:left="1920" w:hanging="1080"/>
      </w:pPr>
      <w:rPr>
        <w:rFonts w:hint="default"/>
      </w:rPr>
    </w:lvl>
    <w:lvl w:ilvl="3" w:tentative="0">
      <w:start w:val="1"/>
      <w:numFmt w:val="decimal"/>
      <w:lvlText w:val="%1.%2、%3.%4."/>
      <w:lvlJc w:val="left"/>
      <w:pPr>
        <w:ind w:left="2340" w:hanging="1080"/>
      </w:pPr>
      <w:rPr>
        <w:rFonts w:hint="default"/>
      </w:rPr>
    </w:lvl>
    <w:lvl w:ilvl="4" w:tentative="0">
      <w:start w:val="1"/>
      <w:numFmt w:val="decimal"/>
      <w:lvlText w:val="%1.%2、%3.%4.%5."/>
      <w:lvlJc w:val="left"/>
      <w:pPr>
        <w:ind w:left="3120" w:hanging="1440"/>
      </w:pPr>
      <w:rPr>
        <w:rFonts w:hint="default"/>
      </w:rPr>
    </w:lvl>
    <w:lvl w:ilvl="5" w:tentative="0">
      <w:start w:val="1"/>
      <w:numFmt w:val="decimal"/>
      <w:lvlText w:val="%1.%2、%3.%4.%5.%6."/>
      <w:lvlJc w:val="left"/>
      <w:pPr>
        <w:ind w:left="3900" w:hanging="1800"/>
      </w:pPr>
      <w:rPr>
        <w:rFonts w:hint="default"/>
      </w:rPr>
    </w:lvl>
    <w:lvl w:ilvl="6" w:tentative="0">
      <w:start w:val="1"/>
      <w:numFmt w:val="decimal"/>
      <w:lvlText w:val="%1.%2、%3.%4.%5.%6.%7."/>
      <w:lvlJc w:val="left"/>
      <w:pPr>
        <w:ind w:left="4320" w:hanging="1800"/>
      </w:pPr>
      <w:rPr>
        <w:rFonts w:hint="default"/>
      </w:rPr>
    </w:lvl>
    <w:lvl w:ilvl="7" w:tentative="0">
      <w:start w:val="1"/>
      <w:numFmt w:val="decimal"/>
      <w:lvlText w:val="%1.%2、%3.%4.%5.%6.%7.%8."/>
      <w:lvlJc w:val="left"/>
      <w:pPr>
        <w:ind w:left="5100" w:hanging="2160"/>
      </w:pPr>
      <w:rPr>
        <w:rFonts w:hint="default"/>
      </w:rPr>
    </w:lvl>
    <w:lvl w:ilvl="8" w:tentative="0">
      <w:start w:val="1"/>
      <w:numFmt w:val="decimal"/>
      <w:lvlText w:val="%1.%2、%3.%4.%5.%6.%7.%8.%9."/>
      <w:lvlJc w:val="left"/>
      <w:pPr>
        <w:ind w:left="5880" w:hanging="2520"/>
      </w:pPr>
      <w:rPr>
        <w:rFonts w:hint="default"/>
      </w:rPr>
    </w:lvl>
  </w:abstractNum>
  <w:abstractNum w:abstractNumId="14">
    <w:nsid w:val="45B621B1"/>
    <w:multiLevelType w:val="multilevel"/>
    <w:tmpl w:val="45B621B1"/>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4E1B169D"/>
    <w:multiLevelType w:val="multilevel"/>
    <w:tmpl w:val="4E1B169D"/>
    <w:lvl w:ilvl="0" w:tentative="0">
      <w:start w:val="1"/>
      <w:numFmt w:val="decimal"/>
      <w:lvlText w:val="%1."/>
      <w:lvlJc w:val="left"/>
      <w:pPr>
        <w:ind w:left="600" w:hanging="600"/>
      </w:pPr>
      <w:rPr>
        <w:rFonts w:hint="default" w:cs="Times New Roman"/>
      </w:rPr>
    </w:lvl>
    <w:lvl w:ilvl="1" w:tentative="0">
      <w:start w:val="1"/>
      <w:numFmt w:val="decimal"/>
      <w:lvlText w:val="%1.%2、"/>
      <w:lvlJc w:val="left"/>
      <w:pPr>
        <w:ind w:left="1140" w:hanging="720"/>
      </w:pPr>
      <w:rPr>
        <w:rFonts w:hint="default" w:cs="Times New Roman"/>
      </w:rPr>
    </w:lvl>
    <w:lvl w:ilvl="2" w:tentative="0">
      <w:start w:val="1"/>
      <w:numFmt w:val="decimal"/>
      <w:lvlText w:val="%1.%2、%3."/>
      <w:lvlJc w:val="left"/>
      <w:pPr>
        <w:ind w:left="1920" w:hanging="1080"/>
      </w:pPr>
      <w:rPr>
        <w:rFonts w:hint="default" w:cs="Times New Roman"/>
      </w:rPr>
    </w:lvl>
    <w:lvl w:ilvl="3" w:tentative="0">
      <w:start w:val="1"/>
      <w:numFmt w:val="decimal"/>
      <w:lvlText w:val="%1.%2、%3.%4."/>
      <w:lvlJc w:val="left"/>
      <w:pPr>
        <w:ind w:left="2340" w:hanging="1080"/>
      </w:pPr>
      <w:rPr>
        <w:rFonts w:hint="default" w:cs="Times New Roman"/>
      </w:rPr>
    </w:lvl>
    <w:lvl w:ilvl="4" w:tentative="0">
      <w:start w:val="1"/>
      <w:numFmt w:val="decimal"/>
      <w:lvlText w:val="%1.%2、%3.%4.%5."/>
      <w:lvlJc w:val="left"/>
      <w:pPr>
        <w:ind w:left="3120" w:hanging="1440"/>
      </w:pPr>
      <w:rPr>
        <w:rFonts w:hint="default" w:cs="Times New Roman"/>
      </w:rPr>
    </w:lvl>
    <w:lvl w:ilvl="5" w:tentative="0">
      <w:start w:val="1"/>
      <w:numFmt w:val="decimal"/>
      <w:lvlText w:val="%1.%2、%3.%4.%5.%6."/>
      <w:lvlJc w:val="left"/>
      <w:pPr>
        <w:ind w:left="3900" w:hanging="1800"/>
      </w:pPr>
      <w:rPr>
        <w:rFonts w:hint="default" w:cs="Times New Roman"/>
      </w:rPr>
    </w:lvl>
    <w:lvl w:ilvl="6" w:tentative="0">
      <w:start w:val="1"/>
      <w:numFmt w:val="decimal"/>
      <w:lvlText w:val="%1.%2、%3.%4.%5.%6.%7."/>
      <w:lvlJc w:val="left"/>
      <w:pPr>
        <w:ind w:left="4320" w:hanging="1800"/>
      </w:pPr>
      <w:rPr>
        <w:rFonts w:hint="default" w:cs="Times New Roman"/>
      </w:rPr>
    </w:lvl>
    <w:lvl w:ilvl="7" w:tentative="0">
      <w:start w:val="1"/>
      <w:numFmt w:val="decimal"/>
      <w:lvlText w:val="%1.%2、%3.%4.%5.%6.%7.%8."/>
      <w:lvlJc w:val="left"/>
      <w:pPr>
        <w:ind w:left="5100" w:hanging="2160"/>
      </w:pPr>
      <w:rPr>
        <w:rFonts w:hint="default" w:cs="Times New Roman"/>
      </w:rPr>
    </w:lvl>
    <w:lvl w:ilvl="8" w:tentative="0">
      <w:start w:val="1"/>
      <w:numFmt w:val="decimal"/>
      <w:lvlText w:val="%1.%2、%3.%4.%5.%6.%7.%8.%9."/>
      <w:lvlJc w:val="left"/>
      <w:pPr>
        <w:ind w:left="5880" w:hanging="2520"/>
      </w:pPr>
      <w:rPr>
        <w:rFonts w:hint="default" w:cs="Times New Roman"/>
      </w:rPr>
    </w:lvl>
  </w:abstractNum>
  <w:abstractNum w:abstractNumId="16">
    <w:nsid w:val="51E626B7"/>
    <w:multiLevelType w:val="singleLevel"/>
    <w:tmpl w:val="51E626B7"/>
    <w:lvl w:ilvl="0" w:tentative="0">
      <w:start w:val="1"/>
      <w:numFmt w:val="decimal"/>
      <w:lvlText w:val="%1"/>
      <w:lvlJc w:val="left"/>
      <w:pPr>
        <w:tabs>
          <w:tab w:val="left" w:pos="420"/>
        </w:tabs>
        <w:ind w:left="635" w:leftChars="0" w:hanging="425" w:firstLineChars="0"/>
      </w:pPr>
      <w:rPr>
        <w:rFonts w:hint="default"/>
      </w:rPr>
    </w:lvl>
  </w:abstractNum>
  <w:abstractNum w:abstractNumId="17">
    <w:nsid w:val="5E818FDB"/>
    <w:multiLevelType w:val="singleLevel"/>
    <w:tmpl w:val="5E818FDB"/>
    <w:lvl w:ilvl="0" w:tentative="0">
      <w:start w:val="1"/>
      <w:numFmt w:val="decimal"/>
      <w:lvlText w:val="%1."/>
      <w:lvlJc w:val="left"/>
      <w:pPr>
        <w:ind w:left="425" w:hanging="425"/>
      </w:pPr>
      <w:rPr>
        <w:rFonts w:hint="default"/>
      </w:rPr>
    </w:lvl>
  </w:abstractNum>
  <w:abstractNum w:abstractNumId="18">
    <w:nsid w:val="5E818FF2"/>
    <w:multiLevelType w:val="singleLevel"/>
    <w:tmpl w:val="5E818FF2"/>
    <w:lvl w:ilvl="0" w:tentative="0">
      <w:start w:val="1"/>
      <w:numFmt w:val="decimal"/>
      <w:lvlText w:val="%1."/>
      <w:lvlJc w:val="left"/>
      <w:pPr>
        <w:ind w:left="425" w:hanging="425"/>
      </w:pPr>
      <w:rPr>
        <w:rFonts w:hint="default"/>
      </w:rPr>
    </w:lvl>
  </w:abstractNum>
  <w:abstractNum w:abstractNumId="19">
    <w:nsid w:val="5E819114"/>
    <w:multiLevelType w:val="singleLevel"/>
    <w:tmpl w:val="5E819114"/>
    <w:lvl w:ilvl="0" w:tentative="0">
      <w:start w:val="3"/>
      <w:numFmt w:val="chineseCounting"/>
      <w:suff w:val="nothing"/>
      <w:lvlText w:val="%1、"/>
      <w:lvlJc w:val="left"/>
    </w:lvl>
  </w:abstractNum>
  <w:abstractNum w:abstractNumId="20">
    <w:nsid w:val="5E81912B"/>
    <w:multiLevelType w:val="singleLevel"/>
    <w:tmpl w:val="5E81912B"/>
    <w:lvl w:ilvl="0" w:tentative="0">
      <w:start w:val="1"/>
      <w:numFmt w:val="decimal"/>
      <w:lvlText w:val="%1."/>
      <w:lvlJc w:val="left"/>
      <w:pPr>
        <w:ind w:left="425" w:hanging="425"/>
      </w:pPr>
      <w:rPr>
        <w:rFonts w:hint="default"/>
      </w:rPr>
    </w:lvl>
  </w:abstractNum>
  <w:abstractNum w:abstractNumId="21">
    <w:nsid w:val="68DE4C22"/>
    <w:multiLevelType w:val="multilevel"/>
    <w:tmpl w:val="68DE4C22"/>
    <w:lvl w:ilvl="0" w:tentative="0">
      <w:start w:val="3"/>
      <w:numFmt w:val="decimal"/>
      <w:lvlText w:val="%1."/>
      <w:lvlJc w:val="left"/>
      <w:pPr>
        <w:ind w:left="600" w:hanging="600"/>
      </w:pPr>
      <w:rPr>
        <w:rFonts w:hint="default"/>
      </w:rPr>
    </w:lvl>
    <w:lvl w:ilvl="1" w:tentative="0">
      <w:start w:val="1"/>
      <w:numFmt w:val="decimal"/>
      <w:lvlText w:val="%1.%2、"/>
      <w:lvlJc w:val="left"/>
      <w:pPr>
        <w:ind w:left="1140" w:hanging="720"/>
      </w:pPr>
      <w:rPr>
        <w:rFonts w:hint="default"/>
      </w:rPr>
    </w:lvl>
    <w:lvl w:ilvl="2" w:tentative="0">
      <w:start w:val="1"/>
      <w:numFmt w:val="decimal"/>
      <w:lvlText w:val="%1.%2、%3."/>
      <w:lvlJc w:val="left"/>
      <w:pPr>
        <w:ind w:left="1920" w:hanging="1080"/>
      </w:pPr>
      <w:rPr>
        <w:rFonts w:hint="default"/>
      </w:rPr>
    </w:lvl>
    <w:lvl w:ilvl="3" w:tentative="0">
      <w:start w:val="1"/>
      <w:numFmt w:val="decimal"/>
      <w:lvlText w:val="%1.%2、%3.%4."/>
      <w:lvlJc w:val="left"/>
      <w:pPr>
        <w:ind w:left="2340" w:hanging="1080"/>
      </w:pPr>
      <w:rPr>
        <w:rFonts w:hint="default"/>
      </w:rPr>
    </w:lvl>
    <w:lvl w:ilvl="4" w:tentative="0">
      <w:start w:val="1"/>
      <w:numFmt w:val="decimal"/>
      <w:lvlText w:val="%1.%2、%3.%4.%5."/>
      <w:lvlJc w:val="left"/>
      <w:pPr>
        <w:ind w:left="3120" w:hanging="1440"/>
      </w:pPr>
      <w:rPr>
        <w:rFonts w:hint="default"/>
      </w:rPr>
    </w:lvl>
    <w:lvl w:ilvl="5" w:tentative="0">
      <w:start w:val="1"/>
      <w:numFmt w:val="decimal"/>
      <w:lvlText w:val="%1.%2、%3.%4.%5.%6."/>
      <w:lvlJc w:val="left"/>
      <w:pPr>
        <w:ind w:left="3900" w:hanging="1800"/>
      </w:pPr>
      <w:rPr>
        <w:rFonts w:hint="default"/>
      </w:rPr>
    </w:lvl>
    <w:lvl w:ilvl="6" w:tentative="0">
      <w:start w:val="1"/>
      <w:numFmt w:val="decimal"/>
      <w:lvlText w:val="%1.%2、%3.%4.%5.%6.%7."/>
      <w:lvlJc w:val="left"/>
      <w:pPr>
        <w:ind w:left="4320" w:hanging="1800"/>
      </w:pPr>
      <w:rPr>
        <w:rFonts w:hint="default"/>
      </w:rPr>
    </w:lvl>
    <w:lvl w:ilvl="7" w:tentative="0">
      <w:start w:val="1"/>
      <w:numFmt w:val="decimal"/>
      <w:lvlText w:val="%1.%2、%3.%4.%5.%6.%7.%8."/>
      <w:lvlJc w:val="left"/>
      <w:pPr>
        <w:ind w:left="5100" w:hanging="2160"/>
      </w:pPr>
      <w:rPr>
        <w:rFonts w:hint="default"/>
      </w:rPr>
    </w:lvl>
    <w:lvl w:ilvl="8" w:tentative="0">
      <w:start w:val="1"/>
      <w:numFmt w:val="decimal"/>
      <w:lvlText w:val="%1.%2、%3.%4.%5.%6.%7.%8.%9."/>
      <w:lvlJc w:val="left"/>
      <w:pPr>
        <w:ind w:left="5880" w:hanging="2520"/>
      </w:pPr>
      <w:rPr>
        <w:rFonts w:hint="default"/>
      </w:rPr>
    </w:lvl>
  </w:abstractNum>
  <w:abstractNum w:abstractNumId="22">
    <w:nsid w:val="76AE8EBC"/>
    <w:multiLevelType w:val="singleLevel"/>
    <w:tmpl w:val="76AE8EBC"/>
    <w:lvl w:ilvl="0" w:tentative="0">
      <w:start w:val="1"/>
      <w:numFmt w:val="decimal"/>
      <w:suff w:val="nothing"/>
      <w:lvlText w:val="%1、"/>
      <w:lvlJc w:val="left"/>
    </w:lvl>
  </w:abstractNum>
  <w:num w:numId="1">
    <w:abstractNumId w:val="16"/>
  </w:num>
  <w:num w:numId="2">
    <w:abstractNumId w:val="12"/>
  </w:num>
  <w:num w:numId="3">
    <w:abstractNumId w:val="17"/>
  </w:num>
  <w:num w:numId="4">
    <w:abstractNumId w:val="18"/>
  </w:num>
  <w:num w:numId="5">
    <w:abstractNumId w:val="19"/>
  </w:num>
  <w:num w:numId="6">
    <w:abstractNumId w:val="20"/>
  </w:num>
  <w:num w:numId="7">
    <w:abstractNumId w:val="0"/>
  </w:num>
  <w:num w:numId="8">
    <w:abstractNumId w:val="7"/>
  </w:num>
  <w:num w:numId="9">
    <w:abstractNumId w:val="5"/>
  </w:num>
  <w:num w:numId="10">
    <w:abstractNumId w:val="10"/>
  </w:num>
  <w:num w:numId="11">
    <w:abstractNumId w:val="4"/>
  </w:num>
  <w:num w:numId="12">
    <w:abstractNumId w:val="8"/>
  </w:num>
  <w:num w:numId="13">
    <w:abstractNumId w:val="2"/>
  </w:num>
  <w:num w:numId="14">
    <w:abstractNumId w:val="1"/>
  </w:num>
  <w:num w:numId="15">
    <w:abstractNumId w:val="6"/>
  </w:num>
  <w:num w:numId="16">
    <w:abstractNumId w:val="9"/>
  </w:num>
  <w:num w:numId="17">
    <w:abstractNumId w:val="3"/>
  </w:num>
  <w:num w:numId="18">
    <w:abstractNumId w:val="11"/>
  </w:num>
  <w:num w:numId="19">
    <w:abstractNumId w:val="22"/>
  </w:num>
  <w:num w:numId="20">
    <w:abstractNumId w:val="14"/>
  </w:num>
  <w:num w:numId="21">
    <w:abstractNumId w:val="15"/>
  </w:num>
  <w:num w:numId="22">
    <w:abstractNumId w:val="13"/>
  </w:num>
  <w:num w:numId="2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EyYmYyMDVhMjExYjBhNTJhYWI2YzRhNWU1N2VjNGMifQ=="/>
  </w:docVars>
  <w:rsids>
    <w:rsidRoot w:val="65BC6BA8"/>
    <w:rsid w:val="03800300"/>
    <w:rsid w:val="06A0349B"/>
    <w:rsid w:val="0CEC5580"/>
    <w:rsid w:val="0F5D017B"/>
    <w:rsid w:val="12C327C7"/>
    <w:rsid w:val="172D4B4F"/>
    <w:rsid w:val="1AB071B7"/>
    <w:rsid w:val="1B1B0227"/>
    <w:rsid w:val="2A180F0C"/>
    <w:rsid w:val="359C1D34"/>
    <w:rsid w:val="37080A84"/>
    <w:rsid w:val="44295D21"/>
    <w:rsid w:val="4E327A5C"/>
    <w:rsid w:val="521F6921"/>
    <w:rsid w:val="56842849"/>
    <w:rsid w:val="5BC85F09"/>
    <w:rsid w:val="63221AAF"/>
    <w:rsid w:val="64106698"/>
    <w:rsid w:val="65BC6BA8"/>
    <w:rsid w:val="6C4D5F16"/>
    <w:rsid w:val="72DF6940"/>
    <w:rsid w:val="743E5C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qFormat/>
    <w:uiPriority w:val="0"/>
    <w:pPr>
      <w:keepNext/>
      <w:keepLines/>
      <w:autoSpaceDE w:val="0"/>
      <w:autoSpaceDN w:val="0"/>
      <w:adjustRightInd w:val="0"/>
      <w:spacing w:before="360" w:after="120"/>
      <w:jc w:val="left"/>
      <w:outlineLvl w:val="2"/>
    </w:pPr>
    <w:rPr>
      <w:rFonts w:ascii="宋体"/>
      <w:b/>
      <w:kern w:val="0"/>
      <w:sz w:val="24"/>
      <w:szCs w:val="20"/>
      <w:u w:val="single"/>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
    <w:name w:val="Default"/>
    <w:autoRedefine/>
    <w:qFormat/>
    <w:uiPriority w:val="0"/>
    <w:pPr>
      <w:widowControl w:val="0"/>
      <w:autoSpaceDE w:val="0"/>
      <w:autoSpaceDN w:val="0"/>
      <w:adjustRightInd w:val="0"/>
      <w:ind w:firstLine="200" w:firstLineChars="200"/>
      <w:jc w:val="both"/>
    </w:pPr>
    <w:rPr>
      <w:rFonts w:ascii="Futura BT" w:hAnsi="Times New Roman" w:eastAsia="Futura BT" w:cs="Times New Roman"/>
      <w:color w:val="000000"/>
      <w:sz w:val="24"/>
      <w:lang w:val="en-US" w:eastAsia="zh-CN" w:bidi="ar-SA"/>
    </w:rPr>
  </w:style>
  <w:style w:type="paragraph" w:customStyle="1" w:styleId="7">
    <w:name w:val="[基本段落]"/>
    <w:basedOn w:val="1"/>
    <w:autoRedefine/>
    <w:unhideWhenUsed/>
    <w:qFormat/>
    <w:uiPriority w:val="99"/>
    <w:pPr>
      <w:autoSpaceDE w:val="0"/>
      <w:autoSpaceDN w:val="0"/>
      <w:adjustRightInd w:val="0"/>
      <w:spacing w:line="288" w:lineRule="auto"/>
      <w:textAlignment w:val="center"/>
    </w:pPr>
    <w:rPr>
      <w:rFonts w:hint="eastAsia" w:ascii="Adobe 宋体 Std L" w:hAnsi="Adobe 宋体 Std L" w:eastAsia="Adobe 宋体 Std L" w:cstheme="minorBidi"/>
      <w:color w:val="000000"/>
      <w:kern w:val="0"/>
      <w:sz w:val="24"/>
      <w:szCs w:val="22"/>
      <w:lang w:val="zh-CN"/>
    </w:rPr>
  </w:style>
  <w:style w:type="paragraph" w:styleId="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25</Pages>
  <Words>13333</Words>
  <Characters>15422</Characters>
  <Lines>0</Lines>
  <Paragraphs>0</Paragraphs>
  <TotalTime>9</TotalTime>
  <ScaleCrop>false</ScaleCrop>
  <LinksUpToDate>false</LinksUpToDate>
  <CharactersWithSpaces>16244</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2024-07-16T05:24:00Z</dcterms:created>
  <dc:creator>赢在起跑线上</dc:creator>
  <cp:lastModifiedBy>赢在起跑线上</cp:lastModifiedBy>
  <cp:lastPrinted>2024-07-29T02:40:00Z</cp:lastPrinted>
  <dcterms:modified xsi:type="dcterms:W3CDTF">2024-09-28T03:42:10Z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95BF94C43FBF4F5EAFE5BA7B771A4ABE_13</vt:lpwstr>
  </property>
</Properties>
</file>