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83D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6"/>
          <w:sz w:val="40"/>
          <w:szCs w:val="48"/>
          <w:lang w:val="en-US" w:eastAsia="zh-CN"/>
        </w:rPr>
      </w:pPr>
      <w:r>
        <w:rPr>
          <w:rFonts w:hint="eastAsia" w:ascii="仿宋" w:hAnsi="仿宋" w:eastAsia="仿宋" w:cs="仿宋"/>
          <w:b/>
          <w:bCs/>
          <w:spacing w:val="6"/>
          <w:sz w:val="40"/>
          <w:szCs w:val="48"/>
          <w:lang w:val="en-US" w:eastAsia="zh-CN"/>
        </w:rPr>
        <w:t>监理服务主要参数</w:t>
      </w:r>
    </w:p>
    <w:p w14:paraId="37689B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pacing w:val="6"/>
          <w:sz w:val="40"/>
          <w:szCs w:val="48"/>
          <w:lang w:val="en-US" w:eastAsia="zh-CN"/>
        </w:rPr>
      </w:pPr>
      <w:bookmarkStart w:id="0" w:name="_GoBack"/>
      <w:bookmarkEnd w:id="0"/>
    </w:p>
    <w:p w14:paraId="4CC19B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6"/>
          <w:sz w:val="32"/>
          <w:szCs w:val="40"/>
          <w:lang w:val="en-US" w:eastAsia="zh-CN"/>
        </w:rPr>
      </w:pPr>
      <w:r>
        <w:rPr>
          <w:rFonts w:hint="eastAsia" w:ascii="仿宋" w:hAnsi="仿宋" w:eastAsia="仿宋" w:cs="仿宋"/>
          <w:b/>
          <w:bCs/>
          <w:spacing w:val="6"/>
          <w:sz w:val="32"/>
          <w:szCs w:val="40"/>
          <w:lang w:val="en-US" w:eastAsia="zh-CN"/>
        </w:rPr>
        <w:t>一、项目基本情况</w:t>
      </w:r>
    </w:p>
    <w:p w14:paraId="314968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6"/>
          <w:sz w:val="32"/>
          <w:szCs w:val="40"/>
          <w:lang w:val="en-US" w:eastAsia="zh-CN"/>
        </w:rPr>
      </w:pPr>
      <w:r>
        <w:rPr>
          <w:rFonts w:hint="eastAsia" w:ascii="仿宋" w:hAnsi="仿宋" w:eastAsia="仿宋" w:cs="仿宋"/>
          <w:b/>
          <w:bCs/>
          <w:spacing w:val="6"/>
          <w:sz w:val="32"/>
          <w:szCs w:val="40"/>
          <w:lang w:val="en-US" w:eastAsia="zh-CN"/>
        </w:rPr>
        <w:t>项目名称：</w:t>
      </w:r>
      <w:r>
        <w:rPr>
          <w:rFonts w:hint="eastAsia" w:ascii="仿宋" w:hAnsi="仿宋" w:eastAsia="仿宋" w:cs="仿宋"/>
          <w:spacing w:val="6"/>
          <w:sz w:val="32"/>
          <w:szCs w:val="40"/>
          <w:lang w:val="en-US" w:eastAsia="zh-CN"/>
        </w:rPr>
        <w:t>莎车县喀拉苏乡9村农田规模化整理项目</w:t>
      </w:r>
    </w:p>
    <w:p w14:paraId="4C36F795">
      <w:pPr>
        <w:keepNext w:val="0"/>
        <w:keepLines w:val="0"/>
        <w:pageBreakBefore w:val="0"/>
        <w:kinsoku/>
        <w:wordWrap/>
        <w:overflowPunct/>
        <w:topLinePunct w:val="0"/>
        <w:autoSpaceDE/>
        <w:autoSpaceDN/>
        <w:bidi w:val="0"/>
        <w:spacing w:line="580" w:lineRule="exact"/>
        <w:textAlignment w:val="auto"/>
        <w:rPr>
          <w:rFonts w:hint="eastAsia" w:ascii="仿宋_GB2312" w:hAnsi="仿宋" w:eastAsia="仿宋_GB2312" w:cs="仿宋"/>
          <w:kern w:val="2"/>
          <w:sz w:val="32"/>
          <w:szCs w:val="32"/>
          <w:lang w:val="en-US" w:eastAsia="zh-CN" w:bidi="ar-SA"/>
        </w:rPr>
      </w:pPr>
      <w:r>
        <w:rPr>
          <w:rFonts w:hint="eastAsia" w:ascii="仿宋" w:hAnsi="仿宋" w:eastAsia="仿宋" w:cs="仿宋"/>
          <w:b/>
          <w:bCs/>
          <w:spacing w:val="6"/>
          <w:sz w:val="32"/>
          <w:szCs w:val="40"/>
          <w:lang w:val="en-US" w:eastAsia="zh-CN"/>
        </w:rPr>
        <w:t>建设内容：</w:t>
      </w:r>
      <w:r>
        <w:rPr>
          <w:rFonts w:hint="eastAsia" w:ascii="仿宋_GB2312" w:hAnsi="仿宋" w:eastAsia="仿宋_GB2312" w:cs="仿宋"/>
          <w:kern w:val="2"/>
          <w:sz w:val="32"/>
          <w:szCs w:val="32"/>
          <w:lang w:val="en-US" w:eastAsia="zh-CN" w:bidi="ar-SA"/>
        </w:rPr>
        <w:t>在喀拉苏乡9村进行平整土地562.38亩。</w:t>
      </w:r>
    </w:p>
    <w:p w14:paraId="7BE475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6"/>
          <w:sz w:val="32"/>
          <w:szCs w:val="40"/>
          <w:lang w:val="en-US" w:eastAsia="zh-CN"/>
        </w:rPr>
      </w:pPr>
      <w:r>
        <w:rPr>
          <w:rFonts w:hint="eastAsia" w:ascii="仿宋" w:hAnsi="仿宋" w:eastAsia="仿宋" w:cs="仿宋"/>
          <w:b/>
          <w:bCs/>
          <w:spacing w:val="6"/>
          <w:sz w:val="32"/>
          <w:szCs w:val="40"/>
          <w:lang w:val="en-US" w:eastAsia="zh-CN"/>
        </w:rPr>
        <w:t>建设地点：</w:t>
      </w:r>
      <w:r>
        <w:rPr>
          <w:rFonts w:hint="eastAsia" w:ascii="仿宋" w:hAnsi="仿宋" w:eastAsia="仿宋" w:cs="仿宋"/>
          <w:spacing w:val="6"/>
          <w:sz w:val="32"/>
          <w:szCs w:val="40"/>
          <w:lang w:val="en-US" w:eastAsia="zh-CN"/>
        </w:rPr>
        <w:t>莎车县喀拉苏乡9村</w:t>
      </w:r>
    </w:p>
    <w:p w14:paraId="601ABE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6"/>
          <w:sz w:val="32"/>
          <w:szCs w:val="40"/>
          <w:lang w:val="en-US" w:eastAsia="zh-CN"/>
        </w:rPr>
      </w:pPr>
      <w:r>
        <w:rPr>
          <w:rFonts w:hint="eastAsia" w:ascii="仿宋" w:hAnsi="仿宋" w:eastAsia="仿宋" w:cs="仿宋"/>
          <w:b/>
          <w:bCs/>
          <w:spacing w:val="6"/>
          <w:sz w:val="32"/>
          <w:szCs w:val="40"/>
          <w:lang w:val="en-US" w:eastAsia="zh-CN"/>
        </w:rPr>
        <w:t>项目总投资：</w:t>
      </w:r>
      <w:r>
        <w:rPr>
          <w:rFonts w:hint="eastAsia" w:ascii="仿宋_GB2312" w:hAnsi="仿宋" w:eastAsia="仿宋_GB2312" w:cs="仿宋"/>
          <w:kern w:val="2"/>
          <w:sz w:val="32"/>
          <w:szCs w:val="32"/>
          <w:lang w:val="en-US" w:eastAsia="zh-CN" w:bidi="ar-SA"/>
        </w:rPr>
        <w:t>73</w:t>
      </w:r>
      <w:r>
        <w:rPr>
          <w:rFonts w:hint="eastAsia" w:ascii="仿宋" w:hAnsi="仿宋" w:eastAsia="仿宋" w:cs="仿宋"/>
          <w:spacing w:val="6"/>
          <w:sz w:val="32"/>
          <w:szCs w:val="40"/>
          <w:lang w:val="en-US" w:eastAsia="zh-CN"/>
        </w:rPr>
        <w:t>万元（衔接资金）</w:t>
      </w:r>
    </w:p>
    <w:p w14:paraId="192CA8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6"/>
          <w:sz w:val="32"/>
          <w:szCs w:val="40"/>
          <w:lang w:val="en-US" w:eastAsia="zh-CN"/>
        </w:rPr>
      </w:pPr>
      <w:r>
        <w:rPr>
          <w:rFonts w:hint="eastAsia" w:ascii="仿宋" w:hAnsi="仿宋" w:eastAsia="仿宋" w:cs="仿宋"/>
          <w:b/>
          <w:bCs/>
          <w:spacing w:val="6"/>
          <w:sz w:val="32"/>
          <w:szCs w:val="40"/>
          <w:lang w:val="en-US" w:eastAsia="zh-CN"/>
        </w:rPr>
        <w:t>服务期限：</w:t>
      </w:r>
      <w:r>
        <w:rPr>
          <w:rFonts w:hint="eastAsia" w:ascii="仿宋" w:hAnsi="仿宋" w:eastAsia="仿宋" w:cs="仿宋"/>
          <w:spacing w:val="6"/>
          <w:sz w:val="32"/>
          <w:szCs w:val="40"/>
          <w:lang w:val="en-US" w:eastAsia="zh-CN"/>
        </w:rPr>
        <w:t>2024年11月-2024年12月</w:t>
      </w:r>
    </w:p>
    <w:p w14:paraId="790CF8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6"/>
          <w:sz w:val="32"/>
          <w:szCs w:val="40"/>
          <w:lang w:val="en-US" w:eastAsia="zh-CN"/>
        </w:rPr>
      </w:pPr>
      <w:r>
        <w:rPr>
          <w:rFonts w:hint="eastAsia" w:ascii="仿宋" w:hAnsi="仿宋" w:eastAsia="仿宋" w:cs="仿宋"/>
          <w:b/>
          <w:bCs/>
          <w:spacing w:val="6"/>
          <w:sz w:val="32"/>
          <w:szCs w:val="40"/>
          <w:lang w:val="en-US" w:eastAsia="zh-CN"/>
        </w:rPr>
        <w:t>二、监理服务要求</w:t>
      </w:r>
      <w:r>
        <w:rPr>
          <w:rFonts w:hint="eastAsia" w:ascii="仿宋" w:hAnsi="仿宋" w:eastAsia="仿宋" w:cs="仿宋"/>
          <w:b/>
          <w:bCs/>
          <w:spacing w:val="6"/>
          <w:sz w:val="32"/>
          <w:szCs w:val="40"/>
          <w:lang w:val="en-US" w:eastAsia="zh-CN"/>
        </w:rPr>
        <w:tab/>
      </w:r>
    </w:p>
    <w:p w14:paraId="6970685C">
      <w:pPr>
        <w:pStyle w:val="2"/>
        <w:keepNext w:val="0"/>
        <w:keepLines w:val="0"/>
        <w:pageBreakBefore w:val="0"/>
        <w:widowControl w:val="0"/>
        <w:numPr>
          <w:ilvl w:val="0"/>
          <w:numId w:val="0"/>
        </w:numPr>
        <w:kinsoku/>
        <w:wordWrap/>
        <w:overflowPunct/>
        <w:topLinePunct w:val="0"/>
        <w:autoSpaceDE/>
        <w:autoSpaceDN/>
        <w:bidi w:val="0"/>
        <w:snapToGrid/>
        <w:spacing w:line="600" w:lineRule="exact"/>
        <w:ind w:firstLine="664" w:firstLineChars="200"/>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1、监理不得安排无证、无资质的人员在场，派驻人员必须要对本项目施工进行全过程、全天候监督，每天到项目区核查、监督项目进展，施工期间若发现监理未在场的，一次扣除监理合同价的10%，三次以上，直接扣除100%监理费；按时向建设单位报送农民工考勤和工作照片，同时对劳务报酬发放情况进行监督，参与各阶段验收工作，并按建设程序提供监理资料（监理日志、大纲、细则、月报、季报、总结等），并配合建设单位完成与该项目有关的其他工作。</w:t>
      </w:r>
    </w:p>
    <w:p w14:paraId="026BEF07">
      <w:pPr>
        <w:keepNext w:val="0"/>
        <w:keepLines w:val="0"/>
        <w:pageBreakBefore w:val="0"/>
        <w:widowControl w:val="0"/>
        <w:kinsoku/>
        <w:wordWrap/>
        <w:overflowPunct/>
        <w:topLinePunct w:val="0"/>
        <w:autoSpaceDE/>
        <w:autoSpaceDN/>
        <w:bidi w:val="0"/>
        <w:adjustRightInd/>
        <w:snapToGrid/>
        <w:spacing w:line="600" w:lineRule="exact"/>
        <w:ind w:left="0" w:leftChars="0" w:firstLine="866" w:firstLineChars="261"/>
        <w:textAlignment w:val="auto"/>
        <w:outlineLvl w:val="9"/>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2.具有独立法人资格（三证合一的营业执照）和市政工程监理乙级以上（含乙级）企业资质，财务状况和商业信誉良好，没有违法记录，并在人员、设备、资金等方面具有承担本项目的监理能力（提供相关资料扫描件并加盖单位公章）。</w:t>
      </w:r>
    </w:p>
    <w:p w14:paraId="4BDFE625">
      <w:pPr>
        <w:keepNext w:val="0"/>
        <w:keepLines w:val="0"/>
        <w:pageBreakBefore w:val="0"/>
        <w:widowControl w:val="0"/>
        <w:kinsoku/>
        <w:wordWrap/>
        <w:overflowPunct/>
        <w:topLinePunct w:val="0"/>
        <w:autoSpaceDE/>
        <w:autoSpaceDN/>
        <w:bidi w:val="0"/>
        <w:adjustRightInd/>
        <w:snapToGrid/>
        <w:spacing w:line="600" w:lineRule="exact"/>
        <w:ind w:left="0" w:leftChars="0" w:firstLine="866" w:firstLineChars="261"/>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spacing w:val="6"/>
          <w:sz w:val="32"/>
          <w:szCs w:val="40"/>
          <w:lang w:val="en-US" w:eastAsia="zh-CN"/>
        </w:rPr>
        <w:t>3、</w:t>
      </w:r>
      <w:r>
        <w:rPr>
          <w:rFonts w:hint="eastAsia" w:ascii="仿宋" w:hAnsi="仿宋" w:eastAsia="仿宋" w:cs="仿宋"/>
          <w:b w:val="0"/>
          <w:bCs w:val="0"/>
          <w:color w:val="auto"/>
          <w:sz w:val="32"/>
          <w:szCs w:val="32"/>
        </w:rPr>
        <w:t>财务状况和商业信誉良好，在商业活动中没有违法记录</w:t>
      </w:r>
      <w:r>
        <w:rPr>
          <w:rFonts w:hint="eastAsia" w:ascii="仿宋" w:hAnsi="仿宋" w:eastAsia="仿宋" w:cs="仿宋"/>
          <w:b w:val="0"/>
          <w:bCs w:val="0"/>
          <w:color w:val="auto"/>
          <w:sz w:val="32"/>
          <w:szCs w:val="32"/>
          <w:lang w:val="en-US" w:eastAsia="zh-CN"/>
        </w:rPr>
        <w:t>(提供相关资料扫描件并加盖单位公章)</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并在人员、设备、资金等方面具有承担本项目的监理能力，并在本县有办公场所和相关人员（需提交办公场所买受或租赁合同），能按照要求正常对项目进行监理。</w:t>
      </w:r>
    </w:p>
    <w:p w14:paraId="7AA1F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本项目</w:t>
      </w:r>
      <w:r>
        <w:rPr>
          <w:rFonts w:hint="eastAsia" w:ascii="仿宋" w:hAnsi="仿宋" w:eastAsia="仿宋" w:cs="仿宋"/>
          <w:b w:val="0"/>
          <w:bCs w:val="0"/>
          <w:color w:val="auto"/>
          <w:sz w:val="32"/>
          <w:szCs w:val="32"/>
          <w:lang w:eastAsia="zh-CN"/>
        </w:rPr>
        <w:t>不</w:t>
      </w:r>
      <w:r>
        <w:rPr>
          <w:rFonts w:hint="eastAsia" w:ascii="仿宋" w:hAnsi="仿宋" w:eastAsia="仿宋" w:cs="仿宋"/>
          <w:b w:val="0"/>
          <w:bCs w:val="0"/>
          <w:color w:val="auto"/>
          <w:sz w:val="32"/>
          <w:szCs w:val="32"/>
        </w:rPr>
        <w:t>允许联合体投标。</w:t>
      </w:r>
    </w:p>
    <w:p w14:paraId="707FF869">
      <w:pPr>
        <w:pStyle w:val="2"/>
        <w:keepNext w:val="0"/>
        <w:keepLines w:val="0"/>
        <w:pageBreakBefore w:val="0"/>
        <w:widowControl w:val="0"/>
        <w:numPr>
          <w:ilvl w:val="0"/>
          <w:numId w:val="0"/>
        </w:numPr>
        <w:kinsoku/>
        <w:wordWrap/>
        <w:overflowPunct/>
        <w:topLinePunct w:val="0"/>
        <w:autoSpaceDE/>
        <w:autoSpaceDN/>
        <w:bidi w:val="0"/>
        <w:snapToGrid/>
        <w:spacing w:line="600" w:lineRule="exact"/>
        <w:ind w:firstLine="664" w:firstLineChars="200"/>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5、拟派项目总监理工程师须具备有效的市政工程监理工程师资格（提供相关扫描件并加盖单位公章）。</w:t>
      </w:r>
      <w:r>
        <w:rPr>
          <w:rFonts w:hint="eastAsia" w:ascii="仿宋" w:hAnsi="仿宋" w:eastAsia="仿宋" w:cs="仿宋"/>
          <w:b w:val="0"/>
          <w:bCs w:val="0"/>
          <w:color w:val="auto"/>
          <w:kern w:val="2"/>
          <w:sz w:val="32"/>
          <w:szCs w:val="32"/>
          <w:lang w:val="en-US" w:eastAsia="zh-CN" w:bidi="ar-SA"/>
        </w:rPr>
        <w:t>按照相关法律法规及相关管理条例，该项目总监理工程师承担项目数量不得超过三个，且根据《建设工程质量管理条例》总监理工程师应当每周至少一次在施工现场2天以上，同时，总监理工程还需要根据工程的实际情况，确定每周在现场的具体天数，以确保工程的质量和安全。</w:t>
      </w:r>
    </w:p>
    <w:p w14:paraId="2673BC62">
      <w:pPr>
        <w:pStyle w:val="2"/>
        <w:numPr>
          <w:ilvl w:val="0"/>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6、派驻现场监理员必须持有建设主管部门培训颁发的监</w:t>
      </w:r>
    </w:p>
    <w:p w14:paraId="3776516C">
      <w:pPr>
        <w:pStyle w:val="2"/>
        <w:numPr>
          <w:ilvl w:val="0"/>
          <w:numId w:val="0"/>
        </w:numPr>
        <w:rPr>
          <w:rFonts w:hint="eastAsia" w:ascii="仿宋" w:hAnsi="仿宋" w:eastAsia="仿宋" w:cs="仿宋"/>
          <w:spacing w:val="6"/>
          <w:sz w:val="32"/>
          <w:szCs w:val="40"/>
          <w:lang w:val="en-US" w:eastAsia="zh-CN"/>
        </w:rPr>
      </w:pPr>
      <w:r>
        <w:rPr>
          <w:rFonts w:hint="eastAsia" w:ascii="仿宋" w:hAnsi="仿宋" w:eastAsia="仿宋" w:cs="仿宋"/>
          <w:b w:val="0"/>
          <w:bCs w:val="0"/>
          <w:color w:val="auto"/>
          <w:kern w:val="2"/>
          <w:sz w:val="32"/>
          <w:szCs w:val="32"/>
          <w:lang w:val="en-US" w:eastAsia="zh-CN" w:bidi="ar-SA"/>
        </w:rPr>
        <w:t>理员培训证书。（第三点《第五条、第六条》不符合要求者，一经发现按废标处理）。</w:t>
      </w:r>
    </w:p>
    <w:p w14:paraId="76F54B3B">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7、未被“信用中国”网站（www.creditchina.gov.cn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003929F0">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8、本项目不接受在“全国建筑市场监管公共服务平台”黑名单内限制投标的企业投标。</w:t>
      </w:r>
    </w:p>
    <w:p w14:paraId="463754DF">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kern w:val="2"/>
          <w:sz w:val="32"/>
          <w:szCs w:val="40"/>
          <w:lang w:val="en-US" w:eastAsia="zh-CN" w:bidi="ar-SA"/>
        </w:rPr>
      </w:pPr>
      <w:r>
        <w:rPr>
          <w:rFonts w:hint="eastAsia" w:ascii="仿宋" w:hAnsi="仿宋" w:eastAsia="仿宋" w:cs="仿宋"/>
          <w:spacing w:val="6"/>
          <w:sz w:val="32"/>
          <w:szCs w:val="40"/>
          <w:lang w:val="en-US" w:eastAsia="zh-CN"/>
        </w:rPr>
        <w:t>9、为了避免低价低质恶性竞争，请实事求是报价，如有违反市场价格规律超低价恶意谋取中标后，又不能按招标人要求提供合格服务者，一律按无效标处理，并上报平台，封号罚款处理。</w:t>
      </w:r>
    </w:p>
    <w:p w14:paraId="5F4AA58B">
      <w:pPr>
        <w:pStyle w:val="2"/>
        <w:keepNext w:val="0"/>
        <w:keepLines w:val="0"/>
        <w:pageBreakBefore w:val="0"/>
        <w:numPr>
          <w:ilvl w:val="0"/>
          <w:numId w:val="0"/>
        </w:numPr>
        <w:kinsoku/>
        <w:wordWrap w:val="0"/>
        <w:overflowPunct/>
        <w:topLinePunct/>
        <w:autoSpaceDE/>
        <w:autoSpaceDN/>
        <w:bidi w:val="0"/>
        <w:adjustRightInd w:val="0"/>
        <w:snapToGrid w:val="0"/>
        <w:spacing w:line="400" w:lineRule="exact"/>
        <w:ind w:right="0" w:rightChars="0" w:firstLine="664" w:firstLineChars="200"/>
        <w:jc w:val="both"/>
        <w:textAlignment w:val="auto"/>
        <w:rPr>
          <w:rFonts w:hint="eastAsia" w:ascii="仿宋" w:hAnsi="仿宋" w:eastAsia="仿宋" w:cs="仿宋"/>
          <w:spacing w:val="6"/>
          <w:kern w:val="2"/>
          <w:sz w:val="32"/>
          <w:szCs w:val="40"/>
          <w:lang w:val="en-US" w:eastAsia="zh-CN" w:bidi="ar-SA"/>
        </w:rPr>
      </w:pPr>
      <w:r>
        <w:rPr>
          <w:rFonts w:hint="eastAsia" w:ascii="仿宋" w:hAnsi="仿宋" w:eastAsia="仿宋" w:cs="仿宋"/>
          <w:spacing w:val="6"/>
          <w:kern w:val="2"/>
          <w:sz w:val="32"/>
          <w:szCs w:val="40"/>
          <w:lang w:val="en-US" w:eastAsia="zh-CN" w:bidi="ar-SA"/>
        </w:rPr>
        <w:t>10、业绩要求：要求投标单位具有三次以上（含三次）同类项目的业绩，包括但不仅限于污水管网、房屋建筑等（有效材料包括成交通知书、合同、验收单、验收报告并加盖单位公章）。</w:t>
      </w:r>
    </w:p>
    <w:p w14:paraId="4D25EEBD">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11、如上级监管单位要求缴纳履约保证金，则中标单位需按要求缴纳签约合同价款的5%作为履约保证金，履约保证金在项目竣工验收合格后，一次性无息退还。</w:t>
      </w:r>
    </w:p>
    <w:p w14:paraId="0AC7EAC7">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12、本工程设置招标控制价，投标人超出此控制价按废标处理。招标控制价为20000元（大写：贰万元整）。</w:t>
      </w:r>
    </w:p>
    <w:p w14:paraId="2844DE38">
      <w:pPr>
        <w:pStyle w:val="2"/>
        <w:keepNext w:val="0"/>
        <w:keepLines w:val="0"/>
        <w:pageBreakBefore w:val="0"/>
        <w:numPr>
          <w:ilvl w:val="0"/>
          <w:numId w:val="0"/>
        </w:numPr>
        <w:kinsoku/>
        <w:wordWrap w:val="0"/>
        <w:overflowPunct/>
        <w:topLinePunct/>
        <w:autoSpaceDE/>
        <w:autoSpaceDN/>
        <w:bidi w:val="0"/>
        <w:adjustRightInd w:val="0"/>
        <w:snapToGrid w:val="0"/>
        <w:spacing w:line="400" w:lineRule="exact"/>
        <w:ind w:right="0" w:rightChars="0" w:firstLine="664" w:firstLineChars="200"/>
        <w:jc w:val="both"/>
        <w:textAlignment w:val="auto"/>
        <w:rPr>
          <w:rFonts w:hint="eastAsia" w:ascii="仿宋" w:hAnsi="仿宋" w:eastAsia="仿宋" w:cs="仿宋"/>
          <w:color w:val="FF0000"/>
          <w:spacing w:val="6"/>
          <w:kern w:val="2"/>
          <w:sz w:val="32"/>
          <w:szCs w:val="40"/>
          <w:lang w:val="en-US" w:eastAsia="zh-CN" w:bidi="ar-SA"/>
        </w:rPr>
      </w:pPr>
    </w:p>
    <w:p w14:paraId="778633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pacing w:val="6"/>
          <w:sz w:val="32"/>
          <w:szCs w:val="40"/>
          <w:lang w:val="en-US" w:eastAsia="zh-CN"/>
        </w:rPr>
      </w:pPr>
      <w:r>
        <w:rPr>
          <w:rFonts w:hint="eastAsia" w:ascii="仿宋" w:hAnsi="仿宋" w:eastAsia="仿宋" w:cs="仿宋"/>
          <w:color w:val="FF0000"/>
          <w:spacing w:val="6"/>
          <w:sz w:val="32"/>
          <w:szCs w:val="40"/>
          <w:lang w:val="en-US" w:eastAsia="zh-CN"/>
        </w:rPr>
        <w:t xml:space="preserve">  </w:t>
      </w:r>
    </w:p>
    <w:p w14:paraId="7D10C5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pacing w:val="6"/>
          <w:sz w:val="32"/>
          <w:szCs w:val="40"/>
          <w:lang w:val="en-US" w:eastAsia="zh-CN"/>
        </w:rPr>
      </w:pPr>
    </w:p>
    <w:p w14:paraId="6AA2D390">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right"/>
        <w:textAlignment w:val="auto"/>
        <w:rPr>
          <w:rFonts w:hint="default" w:ascii="仿宋" w:hAnsi="仿宋" w:eastAsia="仿宋" w:cs="仿宋"/>
          <w:color w:val="FF0000"/>
          <w:spacing w:val="6"/>
          <w:sz w:val="32"/>
          <w:szCs w:val="40"/>
          <w:lang w:val="en-US" w:eastAsia="zh-CN"/>
        </w:rPr>
      </w:pPr>
      <w:r>
        <w:rPr>
          <w:rFonts w:hint="eastAsia" w:ascii="仿宋" w:hAnsi="仿宋" w:eastAsia="仿宋" w:cs="仿宋"/>
          <w:color w:val="FF0000"/>
          <w:spacing w:val="6"/>
          <w:sz w:val="32"/>
          <w:szCs w:val="40"/>
          <w:lang w:val="en-US" w:eastAsia="zh-CN"/>
        </w:rPr>
        <w:t>联系电话：17599518401</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WUwZDA4ZTQ3MTViNzc3NWFlY2JkMjFkZjJiMTIifQ=="/>
  </w:docVars>
  <w:rsids>
    <w:rsidRoot w:val="47526E63"/>
    <w:rsid w:val="00A03A9F"/>
    <w:rsid w:val="03F87F83"/>
    <w:rsid w:val="05865591"/>
    <w:rsid w:val="065C21BA"/>
    <w:rsid w:val="0A7E3680"/>
    <w:rsid w:val="0E517E05"/>
    <w:rsid w:val="0E885591"/>
    <w:rsid w:val="0E9E6512"/>
    <w:rsid w:val="106C7D8D"/>
    <w:rsid w:val="131D034D"/>
    <w:rsid w:val="1DD87355"/>
    <w:rsid w:val="1EF3446C"/>
    <w:rsid w:val="1FB07E15"/>
    <w:rsid w:val="217148A9"/>
    <w:rsid w:val="22140B6D"/>
    <w:rsid w:val="237939FD"/>
    <w:rsid w:val="24E52C95"/>
    <w:rsid w:val="29284975"/>
    <w:rsid w:val="2C2423C2"/>
    <w:rsid w:val="2C572784"/>
    <w:rsid w:val="2EB7019E"/>
    <w:rsid w:val="2F7865CE"/>
    <w:rsid w:val="31B21F3F"/>
    <w:rsid w:val="32EE6B39"/>
    <w:rsid w:val="37C130EE"/>
    <w:rsid w:val="39310179"/>
    <w:rsid w:val="3E992EC4"/>
    <w:rsid w:val="43201FFE"/>
    <w:rsid w:val="43BE01E7"/>
    <w:rsid w:val="44FA0676"/>
    <w:rsid w:val="47526E63"/>
    <w:rsid w:val="4B547222"/>
    <w:rsid w:val="50642410"/>
    <w:rsid w:val="528F19C6"/>
    <w:rsid w:val="53AC4DE4"/>
    <w:rsid w:val="568363BB"/>
    <w:rsid w:val="58F30FFE"/>
    <w:rsid w:val="5A923118"/>
    <w:rsid w:val="61C82F90"/>
    <w:rsid w:val="63FA1603"/>
    <w:rsid w:val="642701EF"/>
    <w:rsid w:val="6502275C"/>
    <w:rsid w:val="6ACF2E9A"/>
    <w:rsid w:val="6CA35CC9"/>
    <w:rsid w:val="7163510C"/>
    <w:rsid w:val="74015EA1"/>
    <w:rsid w:val="74253B04"/>
    <w:rsid w:val="79C25B69"/>
    <w:rsid w:val="7D6A4DA6"/>
    <w:rsid w:val="7DDA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autoRedefine/>
    <w:qFormat/>
    <w:uiPriority w:val="0"/>
    <w:pPr>
      <w:ind w:left="200" w:hanging="200" w:hangingChars="200"/>
      <w:jc w:val="both"/>
    </w:pPr>
    <w:rPr>
      <w:rFonts w:ascii="Times New Roman" w:hAnsi="Times New Roman"/>
      <w:kern w:val="2"/>
      <w:sz w:val="21"/>
      <w:szCs w:val="20"/>
      <w:lang w:eastAsia="zh-CN"/>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1321</Characters>
  <Lines>0</Lines>
  <Paragraphs>0</Paragraphs>
  <TotalTime>10</TotalTime>
  <ScaleCrop>false</ScaleCrop>
  <LinksUpToDate>false</LinksUpToDate>
  <CharactersWithSpaces>1328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低姿态</cp:lastModifiedBy>
  <cp:lastPrinted>2023-03-05T09:58:00Z</cp:lastPrinted>
  <dcterms:modified xsi:type="dcterms:W3CDTF">2024-10-24T07:49:47Z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FB1BD17E2D434FB6ACA6D0DCBD17F64E_13</vt:lpwstr>
  </property>
</Properties>
</file>