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0"/>
          <w:szCs w:val="40"/>
        </w:rPr>
      </w:pPr>
    </w:p>
    <w:p>
      <w:pPr>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 w:val="0"/>
          <w:bCs w:val="0"/>
          <w:sz w:val="40"/>
          <w:szCs w:val="40"/>
          <w:lang w:eastAsia="zh-CN"/>
        </w:rPr>
        <w:t>莎车县阿瓦提镇塔斯克玛村党群服务中心项目</w:t>
      </w:r>
      <w:r>
        <w:rPr>
          <w:rFonts w:hint="eastAsia" w:ascii="方正小标宋简体" w:hAnsi="方正小标宋简体" w:eastAsia="方正小标宋简体" w:cs="方正小标宋简体"/>
          <w:b w:val="0"/>
          <w:bCs w:val="0"/>
          <w:sz w:val="40"/>
          <w:szCs w:val="40"/>
        </w:rPr>
        <w:t>“</w:t>
      </w:r>
      <w:r>
        <w:rPr>
          <w:rFonts w:hint="eastAsia" w:ascii="方正小标宋简体" w:hAnsi="方正小标宋简体" w:eastAsia="方正小标宋简体" w:cs="方正小标宋简体"/>
          <w:b w:val="0"/>
          <w:bCs w:val="0"/>
          <w:sz w:val="40"/>
          <w:szCs w:val="40"/>
          <w:lang w:eastAsia="zh-CN"/>
        </w:rPr>
        <w:t>房建</w:t>
      </w:r>
      <w:r>
        <w:rPr>
          <w:rFonts w:hint="eastAsia" w:ascii="方正小标宋简体" w:hAnsi="方正小标宋简体" w:eastAsia="方正小标宋简体" w:cs="方正小标宋简体"/>
          <w:b w:val="0"/>
          <w:bCs w:val="0"/>
          <w:sz w:val="40"/>
          <w:szCs w:val="40"/>
        </w:rPr>
        <w:t>监理”“政采云”在线询价要求</w:t>
      </w:r>
    </w:p>
    <w:p>
      <w:pPr>
        <w:rPr>
          <w:rFonts w:hint="eastAsia" w:ascii="仿宋_GB2312" w:hAnsi="仿宋_GB2312" w:eastAsia="仿宋_GB2312" w:cs="仿宋_GB2312"/>
          <w:sz w:val="32"/>
          <w:szCs w:val="32"/>
        </w:rPr>
      </w:pPr>
    </w:p>
    <w:p>
      <w:pPr>
        <w:rPr>
          <w:rFonts w:hint="eastAsia" w:ascii="黑体" w:hAnsi="黑体" w:eastAsia="黑体" w:cs="黑体"/>
          <w:sz w:val="32"/>
          <w:szCs w:val="32"/>
        </w:rPr>
      </w:pPr>
      <w:r>
        <w:rPr>
          <w:rFonts w:hint="eastAsia" w:ascii="黑体" w:hAnsi="黑体" w:eastAsia="黑体" w:cs="黑体"/>
          <w:sz w:val="32"/>
          <w:szCs w:val="32"/>
        </w:rPr>
        <w:t>一、招标条件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莎车县阿瓦提镇塔斯克玛村党群服务中心项目</w:t>
      </w:r>
      <w:r>
        <w:rPr>
          <w:rFonts w:hint="eastAsia" w:ascii="仿宋_GB2312" w:hAnsi="仿宋_GB2312" w:eastAsia="仿宋_GB2312" w:cs="仿宋_GB2312"/>
          <w:sz w:val="32"/>
          <w:szCs w:val="32"/>
        </w:rPr>
        <w:t>，已由莎车县发展和改革委员会以莎发改【2024】</w:t>
      </w:r>
      <w:r>
        <w:rPr>
          <w:rFonts w:hint="eastAsia" w:ascii="仿宋_GB2312" w:hAnsi="仿宋_GB2312" w:eastAsia="仿宋_GB2312" w:cs="仿宋_GB2312"/>
          <w:sz w:val="32"/>
          <w:szCs w:val="32"/>
          <w:lang w:val="en-US" w:eastAsia="zh-CN"/>
        </w:rPr>
        <w:t>267</w:t>
      </w:r>
      <w:r>
        <w:rPr>
          <w:rFonts w:hint="eastAsia" w:ascii="仿宋_GB2312" w:hAnsi="仿宋_GB2312" w:eastAsia="仿宋_GB2312" w:cs="仿宋_GB2312"/>
          <w:sz w:val="32"/>
          <w:szCs w:val="32"/>
        </w:rPr>
        <w:t>号文件批准，项目资金来源为</w:t>
      </w:r>
      <w:r>
        <w:rPr>
          <w:rFonts w:hint="eastAsia" w:ascii="仿宋_GB2312" w:hAnsi="仿宋_GB2312" w:eastAsia="仿宋_GB2312" w:cs="仿宋_GB2312"/>
          <w:sz w:val="32"/>
          <w:szCs w:val="32"/>
          <w:lang w:val="en-US" w:eastAsia="zh-CN"/>
        </w:rPr>
        <w:t>捐赠</w:t>
      </w:r>
      <w:r>
        <w:rPr>
          <w:rFonts w:hint="eastAsia" w:ascii="仿宋_GB2312" w:hAnsi="仿宋_GB2312" w:eastAsia="仿宋_GB2312" w:cs="仿宋_GB2312"/>
          <w:sz w:val="32"/>
          <w:szCs w:val="32"/>
        </w:rPr>
        <w:t>资金。招标人为莎车县阿瓦提镇人民政府。本项目已具备招标条件，现进行“政采云”在线询价。</w:t>
      </w:r>
    </w:p>
    <w:p>
      <w:pPr>
        <w:rPr>
          <w:rFonts w:hint="eastAsia" w:ascii="黑体" w:hAnsi="黑体" w:eastAsia="黑体" w:cs="黑体"/>
          <w:sz w:val="32"/>
          <w:szCs w:val="32"/>
        </w:rPr>
      </w:pPr>
      <w:r>
        <w:rPr>
          <w:rFonts w:hint="eastAsia" w:ascii="黑体" w:hAnsi="黑体" w:eastAsia="黑体" w:cs="黑体"/>
          <w:sz w:val="32"/>
          <w:szCs w:val="32"/>
        </w:rPr>
        <w:t>二、项目概况与招标范围</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项目规模：</w:t>
      </w:r>
      <w:r>
        <w:rPr>
          <w:rFonts w:hint="eastAsia" w:ascii="仿宋_GB2312" w:hAnsi="仿宋_GB2312" w:eastAsia="仿宋_GB2312" w:cs="仿宋_GB2312"/>
          <w:sz w:val="32"/>
          <w:szCs w:val="32"/>
        </w:rPr>
        <w:t>为阿瓦提镇</w:t>
      </w:r>
      <w:r>
        <w:rPr>
          <w:rFonts w:hint="eastAsia" w:ascii="仿宋_GB2312" w:hAnsi="仿宋_GB2312" w:eastAsia="仿宋_GB2312" w:cs="仿宋_GB2312"/>
          <w:sz w:val="32"/>
          <w:szCs w:val="32"/>
          <w:lang w:val="en-US" w:eastAsia="zh-CN"/>
        </w:rPr>
        <w:t>塔斯克玛村新建170平米党群服务中心</w:t>
      </w:r>
      <w:r>
        <w:rPr>
          <w:rFonts w:hint="eastAsia" w:ascii="仿宋_GB2312" w:hAnsi="仿宋_GB2312" w:eastAsia="仿宋_GB2312" w:cs="仿宋_GB2312"/>
          <w:sz w:val="32"/>
          <w:szCs w:val="32"/>
        </w:rPr>
        <w:t>。</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招标内容与范围：</w:t>
      </w:r>
      <w:r>
        <w:rPr>
          <w:rFonts w:hint="eastAsia" w:ascii="仿宋_GB2312" w:hAnsi="仿宋_GB2312" w:eastAsia="仿宋_GB2312" w:cs="仿宋_GB2312"/>
          <w:sz w:val="32"/>
          <w:szCs w:val="32"/>
        </w:rPr>
        <w:t>本在线询价项目划分为 1个标段，本次招标为其中的：</w:t>
      </w:r>
      <w:r>
        <w:rPr>
          <w:rFonts w:hint="eastAsia" w:ascii="仿宋_GB2312" w:hAnsi="仿宋_GB2312" w:eastAsia="仿宋_GB2312" w:cs="仿宋_GB2312"/>
          <w:sz w:val="32"/>
          <w:szCs w:val="32"/>
          <w:lang w:eastAsia="zh-CN"/>
        </w:rPr>
        <w:t>莎车县阿瓦提镇塔斯克玛村党群服务中心项目</w:t>
      </w:r>
      <w:r>
        <w:rPr>
          <w:rFonts w:hint="eastAsia" w:ascii="仿宋_GB2312" w:hAnsi="仿宋_GB2312" w:eastAsia="仿宋_GB2312" w:cs="仿宋_GB2312"/>
          <w:sz w:val="32"/>
          <w:szCs w:val="32"/>
        </w:rPr>
        <w:t>监理，自合同签订之日起至工程竣工验收合格为止。</w:t>
      </w:r>
    </w:p>
    <w:p>
      <w:pPr>
        <w:rPr>
          <w:rFonts w:hint="eastAsia" w:ascii="黑体" w:hAnsi="黑体" w:eastAsia="黑体" w:cs="黑体"/>
          <w:sz w:val="32"/>
          <w:szCs w:val="32"/>
        </w:rPr>
      </w:pPr>
      <w:r>
        <w:rPr>
          <w:rFonts w:hint="eastAsia" w:ascii="黑体" w:hAnsi="黑体" w:eastAsia="黑体" w:cs="黑体"/>
          <w:sz w:val="32"/>
          <w:szCs w:val="32"/>
        </w:rPr>
        <w:t>三、投标人要求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投标人须具有独立法人资格，</w:t>
      </w:r>
      <w:r>
        <w:rPr>
          <w:rFonts w:hint="eastAsia" w:ascii="仿宋_GB2312" w:hAnsi="仿宋_GB2312" w:eastAsia="仿宋_GB2312" w:cs="仿宋_GB2312"/>
          <w:sz w:val="32"/>
          <w:szCs w:val="32"/>
          <w:lang w:eastAsia="zh-CN"/>
        </w:rPr>
        <w:t>房建</w:t>
      </w:r>
      <w:r>
        <w:rPr>
          <w:rFonts w:hint="eastAsia" w:ascii="仿宋_GB2312" w:hAnsi="仿宋_GB2312" w:eastAsia="仿宋_GB2312" w:cs="仿宋_GB2312"/>
          <w:sz w:val="32"/>
          <w:szCs w:val="32"/>
        </w:rPr>
        <w:t>监理乙级及以上资质，有类似业绩，在人员、设备、资金等方面具备承担本项目监理的能力；总监理工程师须具备</w:t>
      </w:r>
      <w:r>
        <w:rPr>
          <w:rFonts w:hint="eastAsia" w:ascii="仿宋_GB2312" w:hAnsi="仿宋_GB2312" w:eastAsia="仿宋_GB2312" w:cs="仿宋_GB2312"/>
          <w:sz w:val="32"/>
          <w:szCs w:val="32"/>
          <w:lang w:eastAsia="zh-CN"/>
        </w:rPr>
        <w:t>房建</w:t>
      </w:r>
      <w:r>
        <w:rPr>
          <w:rFonts w:hint="eastAsia" w:ascii="仿宋_GB2312" w:hAnsi="仿宋_GB2312" w:eastAsia="仿宋_GB2312" w:cs="仿宋_GB2312"/>
          <w:sz w:val="32"/>
          <w:szCs w:val="32"/>
        </w:rPr>
        <w:t>工程建设监理工程师执业资格(提供相关资料扫描件并加盖单位公章)。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务状况和商业信誉良好，在商业活动中没有违法记录(提供相关资料扫描件并加盖单位公章)。并在人员、设备、资金等方面具有承担本项目的监理能力，并在本县有办公场所和相关人员（需提交办公场所买受或租赁合同），能按照要求正常对项目进行监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本项目不允许联合体投标。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为不影响项目开工，中标后第二日必须由公司法人到场签订监理合同。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监理必须按照要求派驻人员常驻施工现场，随时对项目进度、质量、安全等进行监理，严格执行监理规范。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在监理费已审批但未按时支付到账的情况下，必须按照合同约定完成合同全部内容，否则视为违约。</w:t>
      </w:r>
    </w:p>
    <w:p>
      <w:pPr>
        <w:rPr>
          <w:rFonts w:hint="eastAsia" w:ascii="黑体" w:hAnsi="黑体" w:eastAsia="黑体" w:cs="黑体"/>
          <w:sz w:val="32"/>
          <w:szCs w:val="32"/>
        </w:rPr>
      </w:pPr>
      <w:r>
        <w:rPr>
          <w:rFonts w:hint="eastAsia" w:ascii="黑体" w:hAnsi="黑体" w:eastAsia="黑体" w:cs="黑体"/>
          <w:sz w:val="32"/>
          <w:szCs w:val="32"/>
        </w:rPr>
        <w:t>四、信誉要求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具有良好的社会信誉，提供投标截止前三年发生的诉讼和仲裁情况（近年发生的诉讼和仲裁情况仅限于投标人败诉的，且与履行相关合同有关的案件，不包括调解结案以及未裁决的仲裁或未终审判决的诉讼），最近三年内没有与骗取合同有关联以及其他经济方面的严重违法行为；近几年有较好的安全记录，近一年内没有发生重大质量和特大安全事故(提供相关资料扫描件并加盖单位公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投标人未被“信用中国”网站（www.creditchina.gov.cn）或各级信用信息共享平台列入失信被执行人名单(提供相关资料扫描件并加盖单位公章)。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投标人在近三年内投标人单位、其法定代表人、拟任项目负责人无行贿犯罪行为（中国裁判文书网wenshu.court.gov.cn检索的查询结果为准）(提供相关资料扫描件并加盖单位公章)。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未被中国政府采购网( www.ccgp.gov.cn ) 列入政府采购严重违法失信行为记录名单或被财政部门禁止参加政府采购活动时间及地域范围内(提供相关资料扫描件并加盖单位公章)。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投标人未被依法暂停或者取消投标资格；未被责令停业，暂扣或者吊销执照，或吊销资质证书；未处于进入清算程序，或被宣告破产，或其他丧失履约能力的情形。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项目不接受在“全国建筑市场监管公共服务平台’黑名单内限制投标的企业投标。投标企业及人员须在建筑市场监管平台登记备案，未纳入建筑市场监管平台的潜在投标人不得参加本项目招投标活动(提供相关资料扫描件并加盖单位公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为了避免低价低质恶性竞争，请实事求是报价，如有违反市场价格规律超低价恶意谋取中标后，又不能按招标人要求提供合格服务者，一律按无效标处理（如缴纳了履约保证金，将不予退还），并上报上级采购办和相关部门及采购平台进行处理。</w:t>
      </w:r>
    </w:p>
    <w:p>
      <w:pPr>
        <w:rPr>
          <w:rFonts w:hint="eastAsia" w:ascii="黑体" w:hAnsi="黑体" w:eastAsia="黑体" w:cs="黑体"/>
          <w:b w:val="0"/>
          <w:bCs w:val="0"/>
          <w:sz w:val="32"/>
          <w:szCs w:val="32"/>
        </w:rPr>
      </w:pPr>
      <w:r>
        <w:rPr>
          <w:rFonts w:hint="eastAsia" w:ascii="黑体" w:hAnsi="黑体" w:eastAsia="黑体" w:cs="黑体"/>
          <w:b w:val="0"/>
          <w:bCs w:val="0"/>
          <w:sz w:val="32"/>
          <w:szCs w:val="32"/>
        </w:rPr>
        <w:t>五、总监理工程师资格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w:t>
      </w:r>
      <w:r>
        <w:rPr>
          <w:rFonts w:hint="eastAsia" w:ascii="仿宋_GB2312" w:hAnsi="仿宋_GB2312" w:eastAsia="仿宋_GB2312" w:cs="仿宋_GB2312"/>
          <w:sz w:val="32"/>
          <w:szCs w:val="32"/>
          <w:lang w:eastAsia="zh-CN"/>
        </w:rPr>
        <w:t>房建</w:t>
      </w:r>
      <w:r>
        <w:rPr>
          <w:rFonts w:hint="eastAsia" w:ascii="仿宋_GB2312" w:hAnsi="仿宋_GB2312" w:eastAsia="仿宋_GB2312" w:cs="仿宋_GB2312"/>
          <w:sz w:val="32"/>
          <w:szCs w:val="32"/>
        </w:rPr>
        <w:t>工程建设监理工程师执业资格，具有</w:t>
      </w:r>
      <w:r>
        <w:rPr>
          <w:rFonts w:hint="eastAsia" w:ascii="仿宋_GB2312" w:hAnsi="仿宋_GB2312" w:eastAsia="仿宋_GB2312" w:cs="仿宋_GB2312"/>
          <w:sz w:val="32"/>
          <w:szCs w:val="32"/>
          <w:lang w:eastAsia="zh-CN"/>
        </w:rPr>
        <w:t>房建</w:t>
      </w:r>
      <w:r>
        <w:rPr>
          <w:rFonts w:hint="eastAsia" w:ascii="仿宋_GB2312" w:hAnsi="仿宋_GB2312" w:eastAsia="仿宋_GB2312" w:cs="仿宋_GB2312"/>
          <w:sz w:val="32"/>
          <w:szCs w:val="32"/>
        </w:rPr>
        <w:t>工程高级职称，具有类似</w:t>
      </w:r>
      <w:r>
        <w:rPr>
          <w:rFonts w:hint="eastAsia" w:ascii="仿宋_GB2312" w:hAnsi="仿宋_GB2312" w:eastAsia="仿宋_GB2312" w:cs="仿宋_GB2312"/>
          <w:sz w:val="32"/>
          <w:szCs w:val="32"/>
          <w:lang w:eastAsia="zh-CN"/>
        </w:rPr>
        <w:t>房建</w:t>
      </w:r>
      <w:r>
        <w:rPr>
          <w:rFonts w:hint="eastAsia" w:ascii="仿宋_GB2312" w:hAnsi="仿宋_GB2312" w:eastAsia="仿宋_GB2312" w:cs="仿宋_GB2312"/>
          <w:sz w:val="32"/>
          <w:szCs w:val="32"/>
        </w:rPr>
        <w:t>监理或管理经验。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监理工程师要求：具有</w:t>
      </w:r>
      <w:r>
        <w:rPr>
          <w:rFonts w:hint="eastAsia" w:ascii="仿宋_GB2312" w:hAnsi="仿宋_GB2312" w:eastAsia="仿宋_GB2312" w:cs="仿宋_GB2312"/>
          <w:sz w:val="32"/>
          <w:szCs w:val="32"/>
          <w:lang w:eastAsia="zh-CN"/>
        </w:rPr>
        <w:t>房建</w:t>
      </w:r>
      <w:r>
        <w:rPr>
          <w:rFonts w:hint="eastAsia" w:ascii="仿宋_GB2312" w:hAnsi="仿宋_GB2312" w:eastAsia="仿宋_GB2312" w:cs="仿宋_GB2312"/>
          <w:sz w:val="32"/>
          <w:szCs w:val="32"/>
        </w:rPr>
        <w:t>工程建设监理工程师资格证书。</w:t>
      </w:r>
    </w:p>
    <w:p>
      <w:pPr>
        <w:rPr>
          <w:rFonts w:hint="eastAsia" w:ascii="黑体" w:hAnsi="黑体" w:eastAsia="黑体" w:cs="黑体"/>
          <w:sz w:val="32"/>
          <w:szCs w:val="32"/>
        </w:rPr>
      </w:pPr>
      <w:r>
        <w:rPr>
          <w:rFonts w:hint="eastAsia" w:ascii="黑体" w:hAnsi="黑体" w:eastAsia="黑体" w:cs="黑体"/>
          <w:sz w:val="32"/>
          <w:szCs w:val="32"/>
        </w:rPr>
        <w:t>六、履约保证金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如上级监管单位要求缴纳履约保证金，则中标单位需按要求缴纳签约合同价款的5%作为履约保证金，履约保证金在项目竣工验收合格后，一次性无息退还。</w:t>
      </w:r>
    </w:p>
    <w:p>
      <w:pPr>
        <w:rPr>
          <w:rFonts w:hint="eastAsia"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E25FF8"/>
    <w:rsid w:val="3CE25FF8"/>
    <w:rsid w:val="56357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2024-07-22T04:46:00Z</dcterms:created>
  <dc:creator>dutao</dc:creator>
  <cp:lastModifiedBy>dutao</cp:lastModifiedBy>
  <dcterms:modified xsi:type="dcterms:W3CDTF">2024-07-25T04:45:06Z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