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val="en-US" w:eastAsia="zh-CN"/>
        </w:rPr>
        <w:t>莎车县阿扎特巴格镇8村等3个村土地平整项目</w:t>
      </w:r>
      <w:r>
        <w:rPr>
          <w:rFonts w:hint="eastAsia" w:ascii="方正小标宋简体" w:hAnsi="方正小标宋简体" w:eastAsia="方正小标宋简体" w:cs="方正小标宋简体"/>
          <w:b w:val="0"/>
          <w:bCs w:val="0"/>
          <w:color w:val="000000"/>
          <w:sz w:val="40"/>
          <w:szCs w:val="40"/>
          <w:lang w:eastAsia="zh-CN"/>
        </w:rPr>
        <w:t>施工监理“政采云”在线询价要求</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val="en-US" w:eastAsia="zh-CN"/>
        </w:rPr>
        <w:t>莎车县阿扎特巴格镇8村等3个村土地平整项目,已由莎</w:t>
      </w:r>
      <w:r>
        <w:rPr>
          <w:rFonts w:hint="eastAsia" w:ascii="方正仿宋简体" w:hAnsi="方正仿宋简体" w:eastAsia="方正仿宋简体" w:cs="方正仿宋简体"/>
          <w:b w:val="0"/>
          <w:bCs w:val="0"/>
          <w:color w:val="000000"/>
          <w:sz w:val="32"/>
          <w:szCs w:val="32"/>
          <w:lang w:eastAsia="zh-CN"/>
        </w:rPr>
        <w:t>车县</w:t>
      </w:r>
      <w:r>
        <w:rPr>
          <w:rFonts w:hint="eastAsia" w:ascii="方正仿宋简体" w:hAnsi="方正仿宋简体" w:eastAsia="方正仿宋简体" w:cs="方正仿宋简体"/>
          <w:b w:val="0"/>
          <w:bCs w:val="0"/>
          <w:color w:val="000000"/>
          <w:sz w:val="32"/>
          <w:szCs w:val="32"/>
        </w:rPr>
        <w:t>发展和改革委员会</w:t>
      </w:r>
      <w:r>
        <w:rPr>
          <w:rFonts w:hint="eastAsia" w:ascii="方正仿宋简体" w:hAnsi="方正仿宋简体" w:eastAsia="方正仿宋简体" w:cs="方正仿宋简体"/>
          <w:b w:val="0"/>
          <w:bCs w:val="0"/>
          <w:color w:val="000000"/>
          <w:sz w:val="32"/>
          <w:szCs w:val="32"/>
          <w:lang w:val="en-US" w:eastAsia="zh-CN"/>
        </w:rPr>
        <w:t>下达</w:t>
      </w:r>
      <w:r>
        <w:rPr>
          <w:rFonts w:hint="eastAsia" w:ascii="方正仿宋简体" w:hAnsi="方正仿宋简体" w:eastAsia="方正仿宋简体" w:cs="方正仿宋简体"/>
          <w:b w:val="0"/>
          <w:bCs w:val="0"/>
          <w:color w:val="000000"/>
          <w:sz w:val="32"/>
          <w:szCs w:val="32"/>
          <w:lang w:eastAsia="zh-CN"/>
        </w:rPr>
        <w:t>莎发改〔2025】15</w:t>
      </w:r>
      <w:r>
        <w:rPr>
          <w:rFonts w:hint="eastAsia" w:ascii="方正仿宋简体" w:hAnsi="方正仿宋简体" w:eastAsia="方正仿宋简体" w:cs="方正仿宋简体"/>
          <w:b w:val="0"/>
          <w:bCs w:val="0"/>
          <w:color w:val="000000"/>
          <w:sz w:val="32"/>
          <w:szCs w:val="32"/>
          <w:lang w:val="en-US" w:eastAsia="zh-CN"/>
        </w:rPr>
        <w:t>3</w:t>
      </w:r>
      <w:r>
        <w:rPr>
          <w:rFonts w:hint="eastAsia" w:ascii="方正仿宋简体" w:hAnsi="方正仿宋简体" w:eastAsia="方正仿宋简体" w:cs="方正仿宋简体"/>
          <w:b w:val="0"/>
          <w:bCs w:val="0"/>
          <w:color w:val="000000"/>
          <w:sz w:val="32"/>
          <w:szCs w:val="32"/>
          <w:lang w:eastAsia="zh-CN"/>
        </w:rPr>
        <w:t>号文件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w:t>
      </w:r>
      <w:r>
        <w:rPr>
          <w:rFonts w:hint="eastAsia" w:ascii="方正仿宋简体" w:hAnsi="方正仿宋简体" w:eastAsia="方正仿宋简体" w:cs="方正仿宋简体"/>
          <w:b w:val="0"/>
          <w:bCs w:val="0"/>
          <w:color w:val="000000"/>
          <w:sz w:val="32"/>
          <w:szCs w:val="32"/>
          <w:lang w:val="en-US" w:eastAsia="zh-CN"/>
        </w:rPr>
        <w:t>财政衔接推进乡村振兴补助资金</w:t>
      </w:r>
      <w:r>
        <w:rPr>
          <w:rFonts w:hint="eastAsia" w:ascii="方正仿宋简体" w:hAnsi="方正仿宋简体" w:eastAsia="方正仿宋简体" w:cs="方正仿宋简体"/>
          <w:b w:val="0"/>
          <w:bCs w:val="0"/>
          <w:color w:val="000000"/>
          <w:sz w:val="32"/>
          <w:szCs w:val="32"/>
        </w:rPr>
        <w:t>。招标人为</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lang w:val="en-US" w:eastAsia="zh-CN"/>
        </w:rPr>
        <w:t>阿扎特巴格镇</w:t>
      </w:r>
      <w:r>
        <w:rPr>
          <w:rFonts w:hint="eastAsia" w:ascii="方正仿宋简体" w:hAnsi="方正仿宋简体" w:eastAsia="方正仿宋简体" w:cs="方正仿宋简体"/>
          <w:b w:val="0"/>
          <w:bCs w:val="0"/>
          <w:color w:val="000000"/>
          <w:sz w:val="32"/>
          <w:szCs w:val="32"/>
          <w:lang w:eastAsia="zh-CN"/>
        </w:rPr>
        <w:t>人民政府</w:t>
      </w:r>
      <w:r>
        <w:rPr>
          <w:rFonts w:hint="eastAsia" w:ascii="方正仿宋简体" w:hAnsi="方正仿宋简体" w:eastAsia="方正仿宋简体" w:cs="方正仿宋简体"/>
          <w:b w:val="0"/>
          <w:bCs w:val="0"/>
          <w:color w:val="000000"/>
          <w:sz w:val="32"/>
          <w:szCs w:val="32"/>
        </w:rPr>
        <w:t>。本项目已具备招标条件，现进行</w:t>
      </w:r>
      <w:r>
        <w:rPr>
          <w:rFonts w:hint="eastAsia" w:ascii="方正仿宋简体" w:hAnsi="方正仿宋简体" w:eastAsia="方正仿宋简体" w:cs="方正仿宋简体"/>
          <w:b w:val="0"/>
          <w:bCs w:val="0"/>
          <w:color w:val="000000"/>
          <w:sz w:val="32"/>
          <w:szCs w:val="32"/>
          <w:lang w:eastAsia="zh-CN"/>
        </w:rPr>
        <w:t>“政采云”在线询价。</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项目规模：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阿扎特巴格镇土地平整2547亩，亩均1300元，计划投资</w:t>
      </w:r>
      <w:r>
        <w:rPr>
          <w:rFonts w:hint="eastAsia" w:ascii="方正仿宋简体" w:hAnsi="方正仿宋简体" w:eastAsia="方正仿宋简体" w:cs="方正仿宋简体"/>
          <w:b w:val="0"/>
          <w:bCs w:val="0"/>
          <w:sz w:val="32"/>
          <w:szCs w:val="32"/>
          <w:lang w:val="en-US" w:eastAsia="zh-CN"/>
        </w:rPr>
        <w:t>331.11</w:t>
      </w:r>
      <w:bookmarkStart w:id="0" w:name="_GoBack"/>
      <w:bookmarkEnd w:id="0"/>
      <w:r>
        <w:rPr>
          <w:rFonts w:hint="default" w:ascii="方正仿宋简体" w:hAnsi="方正仿宋简体" w:eastAsia="方正仿宋简体" w:cs="方正仿宋简体"/>
          <w:b w:val="0"/>
          <w:bCs w:val="0"/>
          <w:sz w:val="32"/>
          <w:szCs w:val="32"/>
          <w:lang w:val="en-US" w:eastAsia="zh-CN"/>
        </w:rPr>
        <w:t>万元，其中：8村463亩，10村1767亩，12村317亩。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招标内容与范围：本</w:t>
      </w:r>
      <w:r>
        <w:rPr>
          <w:rFonts w:hint="eastAsia" w:ascii="方正仿宋简体" w:hAnsi="方正仿宋简体" w:eastAsia="方正仿宋简体" w:cs="方正仿宋简体"/>
          <w:b w:val="0"/>
          <w:bCs w:val="0"/>
          <w:color w:val="000000"/>
          <w:sz w:val="32"/>
          <w:szCs w:val="32"/>
          <w:lang w:eastAsia="zh-CN"/>
        </w:rPr>
        <w:t>在线询价</w:t>
      </w:r>
      <w:r>
        <w:rPr>
          <w:rFonts w:hint="eastAsia" w:ascii="方正仿宋简体" w:hAnsi="方正仿宋简体" w:eastAsia="方正仿宋简体" w:cs="方正仿宋简体"/>
          <w:b w:val="0"/>
          <w:bCs w:val="0"/>
          <w:color w:val="auto"/>
          <w:sz w:val="32"/>
          <w:szCs w:val="32"/>
        </w:rPr>
        <w:t xml:space="preserve">项目划分为 </w:t>
      </w: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rPr>
        <w:t>个标段，本次</w:t>
      </w:r>
      <w:r>
        <w:rPr>
          <w:rFonts w:hint="eastAsia" w:ascii="方正仿宋简体" w:hAnsi="方正仿宋简体" w:eastAsia="方正仿宋简体" w:cs="方正仿宋简体"/>
          <w:b w:val="0"/>
          <w:bCs w:val="0"/>
          <w:color w:val="auto"/>
          <w:sz w:val="32"/>
          <w:szCs w:val="32"/>
          <w:lang w:val="en-US" w:eastAsia="zh-CN"/>
        </w:rPr>
        <w:t>询价</w:t>
      </w:r>
      <w:r>
        <w:rPr>
          <w:rFonts w:hint="eastAsia" w:ascii="方正仿宋简体" w:hAnsi="方正仿宋简体" w:eastAsia="方正仿宋简体" w:cs="方正仿宋简体"/>
          <w:b w:val="0"/>
          <w:bCs w:val="0"/>
          <w:color w:val="auto"/>
          <w:sz w:val="32"/>
          <w:szCs w:val="32"/>
        </w:rPr>
        <w:t>为其中的</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莎车县</w:t>
      </w:r>
      <w:r>
        <w:rPr>
          <w:rFonts w:hint="eastAsia" w:ascii="方正仿宋简体" w:hAnsi="方正仿宋简体" w:eastAsia="方正仿宋简体" w:cs="方正仿宋简体"/>
          <w:b w:val="0"/>
          <w:bCs w:val="0"/>
          <w:color w:val="000000"/>
          <w:sz w:val="32"/>
          <w:szCs w:val="32"/>
          <w:lang w:val="en-US" w:eastAsia="zh-CN"/>
        </w:rPr>
        <w:t>阿扎特巴格镇8村等3个村土地平整项目</w:t>
      </w:r>
      <w:r>
        <w:rPr>
          <w:rFonts w:hint="eastAsia" w:ascii="方正仿宋简体" w:hAnsi="方正仿宋简体" w:eastAsia="方正仿宋简体" w:cs="方正仿宋简体"/>
          <w:b w:val="0"/>
          <w:bCs w:val="0"/>
          <w:color w:val="000000"/>
          <w:sz w:val="32"/>
          <w:szCs w:val="32"/>
          <w:lang w:eastAsia="zh-CN"/>
        </w:rPr>
        <w:t>施工</w:t>
      </w:r>
      <w:r>
        <w:rPr>
          <w:rFonts w:hint="eastAsia" w:ascii="方正仿宋简体" w:hAnsi="方正仿宋简体" w:eastAsia="方正仿宋简体" w:cs="方正仿宋简体"/>
          <w:b w:val="0"/>
          <w:bCs w:val="0"/>
          <w:color w:val="auto"/>
          <w:sz w:val="32"/>
          <w:szCs w:val="32"/>
          <w:lang w:eastAsia="zh-CN"/>
        </w:rPr>
        <w:t>监理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包括工程所有土建、其他临时辅助工程施工的全过程监理。自合同签订之日起至工程竣工验收</w:t>
      </w:r>
      <w:r>
        <w:rPr>
          <w:rFonts w:hint="eastAsia" w:ascii="方正仿宋简体" w:hAnsi="方正仿宋简体" w:eastAsia="方正仿宋简体" w:cs="方正仿宋简体"/>
          <w:b w:val="0"/>
          <w:bCs w:val="0"/>
          <w:color w:val="auto"/>
          <w:sz w:val="32"/>
          <w:szCs w:val="32"/>
          <w:lang w:eastAsia="zh-CN"/>
        </w:rPr>
        <w:t>合格</w:t>
      </w:r>
      <w:r>
        <w:rPr>
          <w:rFonts w:hint="eastAsia" w:ascii="方正仿宋简体" w:hAnsi="方正仿宋简体" w:eastAsia="方正仿宋简体" w:cs="方正仿宋简体"/>
          <w:b w:val="0"/>
          <w:bCs w:val="0"/>
          <w:color w:val="auto"/>
          <w:sz w:val="32"/>
          <w:szCs w:val="32"/>
        </w:rPr>
        <w:t>止。</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投标人须具有独立法人资格，房屋建筑、市政公用</w:t>
      </w:r>
      <w:r>
        <w:rPr>
          <w:rFonts w:hint="eastAsia" w:ascii="方正仿宋简体" w:hAnsi="方正仿宋简体" w:eastAsia="方正仿宋简体" w:cs="方正仿宋简体"/>
          <w:b w:val="0"/>
          <w:bCs w:val="0"/>
          <w:color w:val="auto"/>
          <w:sz w:val="32"/>
          <w:szCs w:val="32"/>
          <w:lang w:val="en-US" w:eastAsia="zh-CN"/>
        </w:rPr>
        <w:t>工程</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及以上资质，有类似业绩，在人员、设备、资金等方面具备承担本项目监理的能力；总监理工程师须具备房屋建筑、市政公用</w:t>
      </w:r>
      <w:r>
        <w:rPr>
          <w:rFonts w:hint="eastAsia" w:ascii="方正仿宋简体" w:hAnsi="方正仿宋简体" w:eastAsia="方正仿宋简体" w:cs="方正仿宋简体"/>
          <w:b w:val="0"/>
          <w:bCs w:val="0"/>
          <w:color w:val="auto"/>
          <w:sz w:val="32"/>
          <w:szCs w:val="32"/>
          <w:lang w:val="en-US" w:eastAsia="zh-CN"/>
        </w:rPr>
        <w:t>工程建设</w:t>
      </w:r>
      <w:r>
        <w:rPr>
          <w:rFonts w:hint="eastAsia" w:ascii="方正仿宋简体" w:hAnsi="方正仿宋简体" w:eastAsia="方正仿宋简体" w:cs="方正仿宋简体"/>
          <w:b w:val="0"/>
          <w:bCs w:val="0"/>
          <w:color w:val="auto"/>
          <w:sz w:val="32"/>
          <w:szCs w:val="32"/>
          <w:lang w:eastAsia="zh-CN"/>
        </w:rPr>
        <w:t>监理工程师执业资格</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财务状况和商业信誉良好，在商业活动中没有违法记录</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val="en-US" w:eastAsia="zh-CN"/>
        </w:rPr>
        <w:t>并在人员、设备、资金等方面具有承担本项目的监理能力，并在本县有办公场所和相关人员（需提交办公场所买受或租赁合同），能按照要求正常对项目进行监理。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p>
    <w:p>
      <w:pPr>
        <w:pStyle w:val="2"/>
        <w:ind w:left="491" w:leftChars="234" w:firstLine="144" w:firstLineChars="45"/>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4.为不影响项目开工，中标后三日内必须由公司法人到场</w:t>
      </w:r>
    </w:p>
    <w:p>
      <w:pPr>
        <w:pStyle w:val="2"/>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签订监理合同。中标单位在与甲方签订合同时要求配备人员到场并持相关证件及社保由甲方现场查验，如不符合要求作废标处理。</w:t>
      </w:r>
    </w:p>
    <w:p>
      <w:pPr>
        <w:pStyle w:val="2"/>
        <w:ind w:left="0" w:leftChars="0" w:firstLine="640" w:firstLineChars="0"/>
        <w:jc w:val="both"/>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5.人员要求：水利水电工程施工监理乙级以上（含乙级）企业资质、注册监理工程师一名、水电专业监理工程师一名、资料员一名、现场监理员一名。</w:t>
      </w:r>
    </w:p>
    <w:p>
      <w:pPr>
        <w:pStyle w:val="2"/>
        <w:ind w:left="0" w:leftChars="0" w:firstLine="640" w:firstLineChars="0"/>
        <w:jc w:val="both"/>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6.提供监理工程师每月驻场不少于22日承诺；提供资料员、现场监理员至工程竣工前全勤在场承诺；（甲方将对备案在场监理人员进行核查如三次不在场，则视为无效响应）</w:t>
      </w:r>
    </w:p>
    <w:p>
      <w:pPr>
        <w:pStyle w:val="2"/>
        <w:ind w:left="0" w:leftChars="0" w:firstLine="640" w:firstLineChars="200"/>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7.监理必须按照要求派驻人员常驻施工现场，随时对项目进度、质量、安全等进行监理，严格执行监理规范。</w:t>
      </w:r>
    </w:p>
    <w:p>
      <w:pPr>
        <w:pStyle w:val="2"/>
        <w:numPr>
          <w:ilvl w:val="0"/>
          <w:numId w:val="0"/>
        </w:numPr>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 xml:space="preserve">    8.在监理费已审批但未按时支付到账的情况下，必须按照合同约定完成合同全部内容，否则视为违约。</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2.投标人未被“信用中国”网站（www.creditchina.gov.cn）或各级信用信息共享平台列入失信被执行人名单(提供相关资料扫描件并加盖单位公章)。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 xml:space="preserve">检索的查询结果为准）(提供相关资料扫描件并加盖单位公章)。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 xml:space="preserve">www.ccgp.gov.cn ) 列入政府采购严重违法失信行为记录名单或被财政部门禁止参加政府采购活动时间及地域范围内(提供相关资料扫描件并加盖单位公章)。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8.为了避免低价低质恶性竞争,请实事求是报价,甲方有权对所有供应商报价组织专家论证，如有违反市场价格规律超低价恶意谋取中标后,又不能按招标人要求提供合格服务者，一律按无效标处理（如缴纳了履约保证金，将不予退还）,并上报上级采购办和相关部门及采购平台进行处理。</w:t>
      </w:r>
    </w:p>
    <w:p>
      <w:pPr>
        <w:pStyle w:val="2"/>
        <w:keepNext w:val="0"/>
        <w:keepLines w:val="0"/>
        <w:pageBreakBefore w:val="0"/>
        <w:widowControl w:val="0"/>
        <w:kinsoku/>
        <w:wordWrap/>
        <w:overflowPunct/>
        <w:topLinePunct w:val="0"/>
        <w:autoSpaceDE/>
        <w:autoSpaceDN/>
        <w:bidi w:val="0"/>
        <w:snapToGrid/>
        <w:spacing w:line="600" w:lineRule="exact"/>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napToGrid/>
        <w:spacing w:line="600" w:lineRule="exact"/>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2VlNDJiNWUxYjU5YmU2YTUwMDg4NDQyZjVmOWIifQ=="/>
  </w:docVars>
  <w:rsids>
    <w:rsidRoot w:val="00000000"/>
    <w:rsid w:val="04CC7263"/>
    <w:rsid w:val="07EA03C9"/>
    <w:rsid w:val="17B2548B"/>
    <w:rsid w:val="20A3066A"/>
    <w:rsid w:val="22C77C89"/>
    <w:rsid w:val="272878D8"/>
    <w:rsid w:val="316A0E6B"/>
    <w:rsid w:val="333831CE"/>
    <w:rsid w:val="37650966"/>
    <w:rsid w:val="3DE842DF"/>
    <w:rsid w:val="472E0B43"/>
    <w:rsid w:val="503D33A6"/>
    <w:rsid w:val="564C0E4C"/>
    <w:rsid w:val="59F531C5"/>
    <w:rsid w:val="5F603348"/>
    <w:rsid w:val="706255C5"/>
    <w:rsid w:val="77B75FA5"/>
    <w:rsid w:val="77C7466E"/>
    <w:rsid w:val="78EF54D6"/>
    <w:rsid w:val="7FD1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1702</Words>
  <Characters>1785</Characters>
  <Lines>0</Lines>
  <Paragraphs>0</Paragraphs>
  <TotalTime>191</TotalTime>
  <ScaleCrop>false</ScaleCrop>
  <LinksUpToDate>false</LinksUpToDate>
  <CharactersWithSpaces>1796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dx</cp:lastModifiedBy>
  <cp:lastPrinted>2023-03-24T06:02:00Z</cp:lastPrinted>
  <dcterms:modified xsi:type="dcterms:W3CDTF">2025-03-06T15:24:19Z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37540B0F9E5043258F82B1DAA6CBD4E8_13</vt:lpwstr>
  </property>
</Properties>
</file>