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D75D26">
      <w:pPr>
        <w:keepNext w:val="0"/>
        <w:keepLines w:val="0"/>
        <w:pageBreakBefore w:val="0"/>
        <w:widowControl w:val="0"/>
        <w:kinsoku/>
        <w:wordWrap w:val="0"/>
        <w:overflowPunct/>
        <w:topLinePunct w:val="0"/>
        <w:autoSpaceDE/>
        <w:autoSpaceDN/>
        <w:bidi w:val="0"/>
        <w:adjustRightInd/>
        <w:snapToGrid/>
        <w:spacing w:line="620" w:lineRule="exact"/>
        <w:jc w:val="center"/>
        <w:textAlignment w:val="auto"/>
        <w:outlineLvl w:val="9"/>
        <w:rPr>
          <w:rFonts w:hint="eastAsia" w:ascii="方正小标宋_GBK" w:hAnsi="方正小标宋_GBK" w:eastAsia="方正小标宋_GBK" w:cs="方正小标宋_GBK"/>
          <w:b w:val="0"/>
          <w:bCs w:val="0"/>
          <w:color w:val="000000"/>
          <w:sz w:val="40"/>
          <w:szCs w:val="40"/>
          <w:lang w:eastAsia="zh-CN"/>
        </w:rPr>
      </w:pPr>
      <w:r>
        <w:rPr>
          <w:rFonts w:hint="eastAsia" w:ascii="方正小标宋_GBK" w:hAnsi="方正小标宋_GBK" w:eastAsia="方正小标宋_GBK" w:cs="方正小标宋_GBK"/>
          <w:b w:val="0"/>
          <w:bCs w:val="0"/>
          <w:color w:val="000000"/>
          <w:sz w:val="40"/>
          <w:szCs w:val="40"/>
          <w:lang w:val="en-US" w:eastAsia="zh-CN"/>
        </w:rPr>
        <w:t>莎车县巴格阿瓦提乡3村、5村污水治理建设项目“</w:t>
      </w:r>
      <w:r>
        <w:rPr>
          <w:rFonts w:hint="eastAsia" w:ascii="方正小标宋_GBK" w:hAnsi="方正小标宋_GBK" w:eastAsia="方正小标宋_GBK" w:cs="方正小标宋_GBK"/>
          <w:b w:val="0"/>
          <w:bCs w:val="0"/>
          <w:color w:val="000000"/>
          <w:sz w:val="40"/>
          <w:szCs w:val="40"/>
          <w:lang w:eastAsia="zh-CN"/>
        </w:rPr>
        <w:t>市政监理</w:t>
      </w:r>
      <w:r>
        <w:rPr>
          <w:rFonts w:hint="eastAsia" w:ascii="方正小标宋_GBK" w:hAnsi="方正小标宋_GBK" w:eastAsia="方正小标宋_GBK" w:cs="方正小标宋_GBK"/>
          <w:b w:val="0"/>
          <w:bCs w:val="0"/>
          <w:color w:val="000000"/>
          <w:sz w:val="40"/>
          <w:szCs w:val="40"/>
          <w:lang w:val="en-US" w:eastAsia="zh-CN"/>
        </w:rPr>
        <w:t>”</w:t>
      </w:r>
      <w:r>
        <w:rPr>
          <w:rFonts w:hint="eastAsia" w:ascii="方正小标宋_GBK" w:hAnsi="方正小标宋_GBK" w:eastAsia="方正小标宋_GBK" w:cs="方正小标宋_GBK"/>
          <w:b w:val="0"/>
          <w:bCs w:val="0"/>
          <w:color w:val="000000"/>
          <w:sz w:val="40"/>
          <w:szCs w:val="40"/>
          <w:lang w:eastAsia="zh-CN"/>
        </w:rPr>
        <w:t>“政采云”在线询价要求</w:t>
      </w:r>
    </w:p>
    <w:p w14:paraId="62A551E0">
      <w:pPr>
        <w:keepNext w:val="0"/>
        <w:keepLines w:val="0"/>
        <w:pageBreakBefore w:val="0"/>
        <w:widowControl w:val="0"/>
        <w:kinsoku/>
        <w:wordWrap w:val="0"/>
        <w:overflowPunct/>
        <w:topLinePunct w:val="0"/>
        <w:autoSpaceDE/>
        <w:autoSpaceDN/>
        <w:bidi w:val="0"/>
        <w:adjustRightInd/>
        <w:snapToGrid/>
        <w:spacing w:line="620" w:lineRule="exact"/>
        <w:ind w:left="0" w:leftChars="0" w:firstLine="640" w:firstLineChars="200"/>
        <w:textAlignment w:val="auto"/>
        <w:outlineLvl w:val="9"/>
        <w:rPr>
          <w:rFonts w:hint="eastAsia" w:ascii="方正仿宋简体" w:hAnsi="方正仿宋简体" w:eastAsia="方正仿宋简体" w:cs="方正仿宋简体"/>
          <w:b/>
          <w:bCs/>
          <w:color w:val="000000"/>
          <w:sz w:val="32"/>
          <w:szCs w:val="32"/>
        </w:rPr>
      </w:pPr>
    </w:p>
    <w:p w14:paraId="5E4CD141">
      <w:pPr>
        <w:keepNext w:val="0"/>
        <w:keepLines w:val="0"/>
        <w:pageBreakBefore w:val="0"/>
        <w:widowControl w:val="0"/>
        <w:kinsoku/>
        <w:wordWrap w:val="0"/>
        <w:overflowPunct/>
        <w:topLinePunct w:val="0"/>
        <w:autoSpaceDE/>
        <w:autoSpaceDN/>
        <w:bidi w:val="0"/>
        <w:adjustRightInd/>
        <w:snapToGrid/>
        <w:spacing w:line="560" w:lineRule="exact"/>
        <w:ind w:left="0" w:leftChars="0" w:firstLine="643" w:firstLineChars="200"/>
        <w:textAlignment w:val="auto"/>
        <w:outlineLvl w:val="9"/>
        <w:rPr>
          <w:rFonts w:hint="eastAsia" w:ascii="方正仿宋_GBK" w:hAnsi="方正仿宋_GBK" w:eastAsia="方正仿宋_GBK" w:cs="方正仿宋_GBK"/>
          <w:b/>
          <w:bCs/>
          <w:color w:val="000000"/>
          <w:sz w:val="32"/>
          <w:szCs w:val="32"/>
        </w:rPr>
      </w:pPr>
      <w:r>
        <w:rPr>
          <w:rFonts w:hint="eastAsia" w:ascii="方正仿宋_GBK" w:hAnsi="方正仿宋_GBK" w:eastAsia="方正仿宋_GBK" w:cs="方正仿宋_GBK"/>
          <w:b/>
          <w:bCs/>
          <w:color w:val="000000"/>
          <w:sz w:val="32"/>
          <w:szCs w:val="32"/>
        </w:rPr>
        <w:t>一、招标条件</w:t>
      </w:r>
    </w:p>
    <w:p w14:paraId="32330391">
      <w:pPr>
        <w:keepNext w:val="0"/>
        <w:keepLines w:val="0"/>
        <w:pageBreakBefore w:val="0"/>
        <w:widowControl w:val="0"/>
        <w:kinsoku/>
        <w:wordWrap w:val="0"/>
        <w:overflowPunct/>
        <w:topLinePunct w:val="0"/>
        <w:autoSpaceDE/>
        <w:autoSpaceDN/>
        <w:bidi w:val="0"/>
        <w:adjustRightInd/>
        <w:snapToGrid/>
        <w:spacing w:line="560" w:lineRule="exact"/>
        <w:ind w:left="0" w:leftChars="0" w:firstLine="640" w:firstLineChars="200"/>
        <w:textAlignment w:val="auto"/>
        <w:outlineLvl w:val="9"/>
        <w:rPr>
          <w:rFonts w:hint="eastAsia" w:ascii="方正仿宋_GBK" w:hAnsi="方正仿宋_GBK" w:eastAsia="方正仿宋_GBK" w:cs="方正仿宋_GBK"/>
          <w:b w:val="0"/>
          <w:bCs w:val="0"/>
          <w:color w:val="auto"/>
          <w:sz w:val="32"/>
          <w:szCs w:val="32"/>
          <w:lang w:eastAsia="zh-CN"/>
        </w:rPr>
      </w:pPr>
      <w:r>
        <w:rPr>
          <w:rFonts w:hint="eastAsia" w:ascii="方正仿宋_GBK" w:hAnsi="方正仿宋_GBK" w:eastAsia="方正仿宋_GBK" w:cs="方正仿宋_GBK"/>
          <w:b w:val="0"/>
          <w:bCs w:val="0"/>
          <w:color w:val="000000"/>
          <w:sz w:val="32"/>
          <w:szCs w:val="32"/>
          <w:lang w:eastAsia="zh-CN"/>
        </w:rPr>
        <w:t>莎车县巴格阿瓦提乡3村、5村污水治理建设项目，</w:t>
      </w:r>
      <w:r>
        <w:rPr>
          <w:rFonts w:hint="eastAsia" w:ascii="方正仿宋_GBK" w:hAnsi="方正仿宋_GBK" w:eastAsia="方正仿宋_GBK" w:cs="方正仿宋_GBK"/>
          <w:b w:val="0"/>
          <w:bCs w:val="0"/>
          <w:color w:val="000000"/>
          <w:sz w:val="32"/>
          <w:szCs w:val="32"/>
        </w:rPr>
        <w:t>已由</w:t>
      </w:r>
      <w:r>
        <w:rPr>
          <w:rFonts w:hint="eastAsia" w:ascii="方正仿宋_GBK" w:hAnsi="方正仿宋_GBK" w:eastAsia="方正仿宋_GBK" w:cs="方正仿宋_GBK"/>
          <w:b w:val="0"/>
          <w:bCs w:val="0"/>
          <w:color w:val="000000"/>
          <w:sz w:val="32"/>
          <w:szCs w:val="32"/>
          <w:lang w:eastAsia="zh-CN"/>
        </w:rPr>
        <w:t>莎车县</w:t>
      </w:r>
      <w:r>
        <w:rPr>
          <w:rFonts w:hint="eastAsia" w:ascii="方正仿宋_GBK" w:hAnsi="方正仿宋_GBK" w:eastAsia="方正仿宋_GBK" w:cs="方正仿宋_GBK"/>
          <w:b w:val="0"/>
          <w:bCs w:val="0"/>
          <w:color w:val="000000"/>
          <w:sz w:val="32"/>
          <w:szCs w:val="32"/>
        </w:rPr>
        <w:t>发展和改革委员会以</w:t>
      </w:r>
      <w:r>
        <w:rPr>
          <w:rFonts w:hint="eastAsia" w:ascii="方正仿宋_GBK" w:hAnsi="方正仿宋_GBK" w:eastAsia="方正仿宋_GBK" w:cs="方正仿宋_GBK"/>
          <w:b w:val="0"/>
          <w:bCs w:val="0"/>
          <w:color w:val="000000"/>
          <w:sz w:val="32"/>
          <w:szCs w:val="32"/>
          <w:lang w:eastAsia="zh-CN"/>
        </w:rPr>
        <w:t>莎发改【</w:t>
      </w:r>
      <w:r>
        <w:rPr>
          <w:rFonts w:hint="eastAsia" w:ascii="方正仿宋_GBK" w:hAnsi="方正仿宋_GBK" w:eastAsia="方正仿宋_GBK" w:cs="方正仿宋_GBK"/>
          <w:b w:val="0"/>
          <w:bCs w:val="0"/>
          <w:color w:val="000000"/>
          <w:sz w:val="32"/>
          <w:szCs w:val="32"/>
        </w:rPr>
        <w:t>202</w:t>
      </w:r>
      <w:r>
        <w:rPr>
          <w:rFonts w:hint="eastAsia" w:ascii="方正仿宋_GBK" w:hAnsi="方正仿宋_GBK" w:eastAsia="方正仿宋_GBK" w:cs="方正仿宋_GBK"/>
          <w:b w:val="0"/>
          <w:bCs w:val="0"/>
          <w:color w:val="000000"/>
          <w:sz w:val="32"/>
          <w:szCs w:val="32"/>
          <w:lang w:val="en-US" w:eastAsia="zh-CN"/>
        </w:rPr>
        <w:t>4】512</w:t>
      </w:r>
      <w:r>
        <w:rPr>
          <w:rFonts w:hint="eastAsia" w:ascii="方正仿宋_GBK" w:hAnsi="方正仿宋_GBK" w:eastAsia="方正仿宋_GBK" w:cs="方正仿宋_GBK"/>
          <w:b w:val="0"/>
          <w:bCs w:val="0"/>
          <w:color w:val="000000"/>
          <w:sz w:val="32"/>
          <w:szCs w:val="32"/>
        </w:rPr>
        <w:t>号</w:t>
      </w:r>
      <w:r>
        <w:rPr>
          <w:rFonts w:hint="eastAsia" w:ascii="方正仿宋_GBK" w:hAnsi="方正仿宋_GBK" w:eastAsia="方正仿宋_GBK" w:cs="方正仿宋_GBK"/>
          <w:b w:val="0"/>
          <w:bCs w:val="0"/>
          <w:color w:val="000000"/>
          <w:sz w:val="32"/>
          <w:szCs w:val="32"/>
          <w:lang w:eastAsia="zh-CN"/>
        </w:rPr>
        <w:t>文件</w:t>
      </w:r>
      <w:r>
        <w:rPr>
          <w:rFonts w:hint="eastAsia" w:ascii="方正仿宋_GBK" w:hAnsi="方正仿宋_GBK" w:eastAsia="方正仿宋_GBK" w:cs="方正仿宋_GBK"/>
          <w:b w:val="0"/>
          <w:bCs w:val="0"/>
          <w:color w:val="000000"/>
          <w:sz w:val="32"/>
          <w:szCs w:val="32"/>
        </w:rPr>
        <w:t>批准</w:t>
      </w:r>
      <w:r>
        <w:rPr>
          <w:rFonts w:hint="eastAsia" w:ascii="方正仿宋_GBK" w:hAnsi="方正仿宋_GBK" w:eastAsia="方正仿宋_GBK" w:cs="方正仿宋_GBK"/>
          <w:b w:val="0"/>
          <w:bCs w:val="0"/>
          <w:color w:val="000000"/>
          <w:sz w:val="32"/>
          <w:szCs w:val="32"/>
          <w:lang w:eastAsia="zh-CN"/>
        </w:rPr>
        <w:t>，</w:t>
      </w:r>
      <w:r>
        <w:rPr>
          <w:rFonts w:hint="eastAsia" w:ascii="方正仿宋_GBK" w:hAnsi="方正仿宋_GBK" w:eastAsia="方正仿宋_GBK" w:cs="方正仿宋_GBK"/>
          <w:b w:val="0"/>
          <w:bCs w:val="0"/>
          <w:color w:val="000000"/>
          <w:sz w:val="32"/>
          <w:szCs w:val="32"/>
        </w:rPr>
        <w:t>项目资金来源为</w:t>
      </w:r>
      <w:r>
        <w:rPr>
          <w:rFonts w:hint="eastAsia" w:ascii="方正仿宋_GBK" w:hAnsi="方正仿宋_GBK" w:eastAsia="方正仿宋_GBK" w:cs="方正仿宋_GBK"/>
          <w:b w:val="0"/>
          <w:bCs w:val="0"/>
          <w:color w:val="000000"/>
          <w:sz w:val="32"/>
          <w:szCs w:val="32"/>
          <w:lang w:val="en-US" w:eastAsia="zh-CN"/>
        </w:rPr>
        <w:t>乡村振兴补助资金</w:t>
      </w:r>
      <w:r>
        <w:rPr>
          <w:rFonts w:hint="eastAsia" w:ascii="方正仿宋_GBK" w:hAnsi="方正仿宋_GBK" w:eastAsia="方正仿宋_GBK" w:cs="方正仿宋_GBK"/>
          <w:b w:val="0"/>
          <w:bCs w:val="0"/>
          <w:color w:val="000000"/>
          <w:sz w:val="32"/>
          <w:szCs w:val="32"/>
        </w:rPr>
        <w:t>。招标人为</w:t>
      </w:r>
      <w:r>
        <w:rPr>
          <w:rFonts w:hint="eastAsia" w:ascii="方正仿宋_GBK" w:hAnsi="方正仿宋_GBK" w:eastAsia="方正仿宋_GBK" w:cs="方正仿宋_GBK"/>
          <w:b w:val="0"/>
          <w:bCs w:val="0"/>
          <w:color w:val="000000"/>
          <w:sz w:val="32"/>
          <w:szCs w:val="32"/>
          <w:lang w:eastAsia="zh-CN"/>
        </w:rPr>
        <w:t>莎车县</w:t>
      </w:r>
      <w:r>
        <w:rPr>
          <w:rFonts w:hint="eastAsia" w:ascii="方正仿宋_GBK" w:hAnsi="方正仿宋_GBK" w:eastAsia="方正仿宋_GBK" w:cs="方正仿宋_GBK"/>
          <w:b w:val="0"/>
          <w:bCs w:val="0"/>
          <w:color w:val="000000"/>
          <w:sz w:val="32"/>
          <w:szCs w:val="32"/>
          <w:lang w:val="en-US" w:eastAsia="zh-CN"/>
        </w:rPr>
        <w:t>巴格阿瓦提乡</w:t>
      </w:r>
      <w:r>
        <w:rPr>
          <w:rFonts w:hint="eastAsia" w:ascii="方正仿宋_GBK" w:hAnsi="方正仿宋_GBK" w:eastAsia="方正仿宋_GBK" w:cs="方正仿宋_GBK"/>
          <w:b w:val="0"/>
          <w:bCs w:val="0"/>
          <w:color w:val="000000"/>
          <w:sz w:val="32"/>
          <w:szCs w:val="32"/>
          <w:lang w:eastAsia="zh-CN"/>
        </w:rPr>
        <w:t>人民政府</w:t>
      </w:r>
      <w:r>
        <w:rPr>
          <w:rFonts w:hint="eastAsia" w:ascii="方正仿宋_GBK" w:hAnsi="方正仿宋_GBK" w:eastAsia="方正仿宋_GBK" w:cs="方正仿宋_GBK"/>
          <w:b w:val="0"/>
          <w:bCs w:val="0"/>
          <w:color w:val="000000"/>
          <w:sz w:val="32"/>
          <w:szCs w:val="32"/>
        </w:rPr>
        <w:t>。本项目已具备招标条件，现进行</w:t>
      </w:r>
      <w:r>
        <w:rPr>
          <w:rFonts w:hint="eastAsia" w:ascii="方正仿宋_GBK" w:hAnsi="方正仿宋_GBK" w:eastAsia="方正仿宋_GBK" w:cs="方正仿宋_GBK"/>
          <w:b w:val="0"/>
          <w:bCs w:val="0"/>
          <w:color w:val="000000"/>
          <w:sz w:val="32"/>
          <w:szCs w:val="32"/>
          <w:lang w:eastAsia="zh-CN"/>
        </w:rPr>
        <w:t>“政采云”在线询价。</w:t>
      </w:r>
    </w:p>
    <w:p w14:paraId="601F7106">
      <w:pPr>
        <w:keepNext w:val="0"/>
        <w:keepLines w:val="0"/>
        <w:pageBreakBefore w:val="0"/>
        <w:widowControl w:val="0"/>
        <w:kinsoku/>
        <w:wordWrap w:val="0"/>
        <w:overflowPunct/>
        <w:topLinePunct w:val="0"/>
        <w:autoSpaceDE/>
        <w:autoSpaceDN/>
        <w:bidi w:val="0"/>
        <w:adjustRightInd/>
        <w:snapToGrid/>
        <w:spacing w:line="560" w:lineRule="exact"/>
        <w:ind w:left="0" w:leftChars="0" w:firstLine="643" w:firstLineChars="200"/>
        <w:textAlignment w:val="auto"/>
        <w:outlineLvl w:val="9"/>
        <w:rPr>
          <w:rFonts w:hint="eastAsia" w:ascii="方正仿宋_GBK" w:hAnsi="方正仿宋_GBK" w:eastAsia="方正仿宋_GBK" w:cs="方正仿宋_GBK"/>
          <w:b/>
          <w:bCs/>
          <w:color w:val="auto"/>
          <w:sz w:val="32"/>
          <w:szCs w:val="32"/>
        </w:rPr>
      </w:pPr>
      <w:r>
        <w:rPr>
          <w:rFonts w:hint="eastAsia" w:ascii="方正仿宋_GBK" w:hAnsi="方正仿宋_GBK" w:eastAsia="方正仿宋_GBK" w:cs="方正仿宋_GBK"/>
          <w:b/>
          <w:bCs/>
          <w:color w:val="auto"/>
          <w:sz w:val="32"/>
          <w:szCs w:val="32"/>
        </w:rPr>
        <w:t>二、项目概况与招标范围</w:t>
      </w:r>
    </w:p>
    <w:p w14:paraId="5960E16A">
      <w:pPr>
        <w:keepNext w:val="0"/>
        <w:keepLines w:val="0"/>
        <w:pageBreakBefore w:val="0"/>
        <w:widowControl w:val="0"/>
        <w:kinsoku/>
        <w:wordWrap w:val="0"/>
        <w:overflowPunct/>
        <w:topLinePunct w:val="0"/>
        <w:autoSpaceDE/>
        <w:autoSpaceDN/>
        <w:bidi w:val="0"/>
        <w:adjustRightInd/>
        <w:snapToGrid/>
        <w:spacing w:line="560" w:lineRule="exact"/>
        <w:ind w:left="0" w:leftChars="0" w:firstLine="640" w:firstLineChars="200"/>
        <w:textAlignment w:val="auto"/>
        <w:outlineLvl w:val="9"/>
        <w:rPr>
          <w:rFonts w:hint="eastAsia" w:ascii="方正仿宋_GBK" w:hAnsi="方正仿宋_GBK" w:eastAsia="方正仿宋_GBK" w:cs="方正仿宋_GBK"/>
          <w:b w:val="0"/>
          <w:bCs w:val="0"/>
          <w:color w:val="000000"/>
          <w:sz w:val="32"/>
          <w:szCs w:val="32"/>
          <w:lang w:val="en-US" w:eastAsia="zh-CN"/>
        </w:rPr>
      </w:pPr>
      <w:r>
        <w:rPr>
          <w:rFonts w:hint="eastAsia" w:ascii="方正仿宋_GBK" w:hAnsi="方正仿宋_GBK" w:eastAsia="方正仿宋_GBK" w:cs="方正仿宋_GBK"/>
          <w:b w:val="0"/>
          <w:bCs w:val="0"/>
          <w:color w:val="000000"/>
          <w:sz w:val="32"/>
          <w:szCs w:val="32"/>
          <w:lang w:eastAsia="zh-CN"/>
        </w:rPr>
        <w:t>项目规模：</w:t>
      </w:r>
      <w:r>
        <w:rPr>
          <w:rFonts w:hint="eastAsia" w:ascii="方正仿宋_GBK" w:hAnsi="方正仿宋_GBK" w:eastAsia="方正仿宋_GBK" w:cs="方正仿宋_GBK"/>
          <w:b w:val="0"/>
          <w:bCs w:val="0"/>
          <w:color w:val="000000"/>
          <w:sz w:val="32"/>
          <w:szCs w:val="32"/>
          <w:lang w:val="en-US" w:eastAsia="zh-CN"/>
        </w:rPr>
        <w:t>新建污水管网13.65公里，100立方米化粪池5座、50立方米化粪池5座，并配套检查井等附属设施。</w:t>
      </w:r>
    </w:p>
    <w:p w14:paraId="1AE6D00C">
      <w:pPr>
        <w:keepNext w:val="0"/>
        <w:keepLines w:val="0"/>
        <w:pageBreakBefore w:val="0"/>
        <w:widowControl w:val="0"/>
        <w:kinsoku/>
        <w:wordWrap w:val="0"/>
        <w:overflowPunct/>
        <w:topLinePunct w:val="0"/>
        <w:autoSpaceDE/>
        <w:autoSpaceDN/>
        <w:bidi w:val="0"/>
        <w:adjustRightInd/>
        <w:snapToGrid/>
        <w:spacing w:line="560" w:lineRule="exact"/>
        <w:ind w:left="0" w:leftChars="0" w:firstLine="640" w:firstLineChars="200"/>
        <w:textAlignment w:val="auto"/>
        <w:outlineLvl w:val="9"/>
        <w:rPr>
          <w:rFonts w:hint="eastAsia" w:ascii="方正仿宋_GBK" w:hAnsi="方正仿宋_GBK" w:eastAsia="方正仿宋_GBK" w:cs="方正仿宋_GBK"/>
          <w:b w:val="0"/>
          <w:bCs w:val="0"/>
          <w:color w:val="000000"/>
          <w:sz w:val="32"/>
          <w:szCs w:val="32"/>
          <w:lang w:eastAsia="zh-CN"/>
        </w:rPr>
      </w:pPr>
      <w:r>
        <w:rPr>
          <w:rFonts w:hint="eastAsia" w:ascii="方正仿宋_GBK" w:hAnsi="方正仿宋_GBK" w:eastAsia="方正仿宋_GBK" w:cs="方正仿宋_GBK"/>
          <w:b w:val="0"/>
          <w:bCs w:val="0"/>
          <w:color w:val="000000"/>
          <w:sz w:val="32"/>
          <w:szCs w:val="32"/>
          <w:lang w:eastAsia="zh-CN"/>
        </w:rPr>
        <w:t xml:space="preserve">招标内容与范围：本在线询价项目划分为 </w:t>
      </w:r>
      <w:r>
        <w:rPr>
          <w:rFonts w:hint="eastAsia" w:ascii="方正仿宋_GBK" w:hAnsi="方正仿宋_GBK" w:eastAsia="方正仿宋_GBK" w:cs="方正仿宋_GBK"/>
          <w:b w:val="0"/>
          <w:bCs w:val="0"/>
          <w:color w:val="000000"/>
          <w:sz w:val="32"/>
          <w:szCs w:val="32"/>
          <w:lang w:val="en-US" w:eastAsia="zh-CN"/>
        </w:rPr>
        <w:t>1</w:t>
      </w:r>
      <w:r>
        <w:rPr>
          <w:rFonts w:hint="eastAsia" w:ascii="方正仿宋_GBK" w:hAnsi="方正仿宋_GBK" w:eastAsia="方正仿宋_GBK" w:cs="方正仿宋_GBK"/>
          <w:b w:val="0"/>
          <w:bCs w:val="0"/>
          <w:color w:val="000000"/>
          <w:sz w:val="32"/>
          <w:szCs w:val="32"/>
          <w:lang w:eastAsia="zh-CN"/>
        </w:rPr>
        <w:t>个标段，本次招标为其中的：莎车县巴格阿瓦提乡3村、5村污水治理建设项目监理，自合同签订之日起至工程竣工验收合格</w:t>
      </w:r>
      <w:r>
        <w:rPr>
          <w:rFonts w:hint="eastAsia" w:ascii="方正仿宋_GBK" w:hAnsi="方正仿宋_GBK" w:eastAsia="方正仿宋_GBK" w:cs="方正仿宋_GBK"/>
          <w:b w:val="0"/>
          <w:bCs w:val="0"/>
          <w:color w:val="000000"/>
          <w:sz w:val="32"/>
          <w:szCs w:val="32"/>
          <w:lang w:val="en-US" w:eastAsia="zh-CN"/>
        </w:rPr>
        <w:t>为</w:t>
      </w:r>
      <w:r>
        <w:rPr>
          <w:rFonts w:hint="eastAsia" w:ascii="方正仿宋_GBK" w:hAnsi="方正仿宋_GBK" w:eastAsia="方正仿宋_GBK" w:cs="方正仿宋_GBK"/>
          <w:b w:val="0"/>
          <w:bCs w:val="0"/>
          <w:color w:val="000000"/>
          <w:sz w:val="32"/>
          <w:szCs w:val="32"/>
          <w:lang w:eastAsia="zh-CN"/>
        </w:rPr>
        <w:t>止。</w:t>
      </w:r>
    </w:p>
    <w:p w14:paraId="2535EF08">
      <w:pPr>
        <w:keepNext w:val="0"/>
        <w:keepLines w:val="0"/>
        <w:pageBreakBefore w:val="0"/>
        <w:widowControl w:val="0"/>
        <w:kinsoku/>
        <w:wordWrap w:val="0"/>
        <w:overflowPunct/>
        <w:topLinePunct w:val="0"/>
        <w:autoSpaceDE/>
        <w:autoSpaceDN/>
        <w:bidi w:val="0"/>
        <w:adjustRightInd/>
        <w:snapToGrid/>
        <w:spacing w:line="560" w:lineRule="exact"/>
        <w:ind w:left="0" w:leftChars="0" w:firstLine="643" w:firstLineChars="200"/>
        <w:textAlignment w:val="auto"/>
        <w:outlineLvl w:val="9"/>
        <w:rPr>
          <w:rFonts w:hint="eastAsia" w:ascii="方正仿宋_GBK" w:hAnsi="方正仿宋_GBK" w:eastAsia="方正仿宋_GBK" w:cs="方正仿宋_GBK"/>
          <w:b/>
          <w:bCs/>
          <w:color w:val="auto"/>
          <w:sz w:val="32"/>
          <w:szCs w:val="32"/>
        </w:rPr>
      </w:pPr>
      <w:r>
        <w:rPr>
          <w:rFonts w:hint="eastAsia" w:ascii="方正仿宋_GBK" w:hAnsi="方正仿宋_GBK" w:eastAsia="方正仿宋_GBK" w:cs="方正仿宋_GBK"/>
          <w:b/>
          <w:bCs/>
          <w:color w:val="000000"/>
          <w:sz w:val="32"/>
          <w:szCs w:val="32"/>
        </w:rPr>
        <w:t>三、投标人要求</w:t>
      </w:r>
    </w:p>
    <w:p w14:paraId="4E3611AD">
      <w:pPr>
        <w:keepNext w:val="0"/>
        <w:keepLines w:val="0"/>
        <w:pageBreakBefore w:val="0"/>
        <w:widowControl w:val="0"/>
        <w:kinsoku/>
        <w:wordWrap w:val="0"/>
        <w:overflowPunct/>
        <w:topLinePunct w:val="0"/>
        <w:autoSpaceDE/>
        <w:autoSpaceDN/>
        <w:bidi w:val="0"/>
        <w:adjustRightInd/>
        <w:snapToGrid/>
        <w:spacing w:line="560" w:lineRule="exact"/>
        <w:ind w:left="0" w:leftChars="0" w:firstLine="640" w:firstLineChars="200"/>
        <w:textAlignment w:val="auto"/>
        <w:outlineLvl w:val="9"/>
        <w:rPr>
          <w:rFonts w:hint="eastAsia" w:ascii="方正仿宋_GBK" w:hAnsi="方正仿宋_GBK" w:eastAsia="方正仿宋_GBK" w:cs="方正仿宋_GBK"/>
          <w:b w:val="0"/>
          <w:bCs w:val="0"/>
          <w:color w:val="auto"/>
          <w:sz w:val="32"/>
          <w:szCs w:val="32"/>
          <w:lang w:eastAsia="zh-CN"/>
        </w:rPr>
      </w:pPr>
      <w:r>
        <w:rPr>
          <w:rFonts w:hint="eastAsia" w:ascii="方正仿宋_GBK" w:hAnsi="方正仿宋_GBK" w:eastAsia="方正仿宋_GBK" w:cs="方正仿宋_GBK"/>
          <w:b w:val="0"/>
          <w:bCs w:val="0"/>
          <w:color w:val="auto"/>
          <w:sz w:val="32"/>
          <w:szCs w:val="32"/>
          <w:lang w:val="en-US" w:eastAsia="zh-CN"/>
        </w:rPr>
        <w:t>1.</w:t>
      </w:r>
      <w:r>
        <w:rPr>
          <w:rFonts w:hint="eastAsia" w:ascii="方正仿宋_GBK" w:hAnsi="方正仿宋_GBK" w:eastAsia="方正仿宋_GBK" w:cs="方正仿宋_GBK"/>
          <w:b w:val="0"/>
          <w:bCs w:val="0"/>
          <w:color w:val="auto"/>
          <w:sz w:val="32"/>
          <w:szCs w:val="32"/>
          <w:lang w:eastAsia="zh-CN"/>
        </w:rPr>
        <w:t>投标人须具有独立法人资格，</w:t>
      </w:r>
      <w:r>
        <w:rPr>
          <w:rFonts w:hint="eastAsia" w:ascii="方正仿宋_GBK" w:hAnsi="方正仿宋_GBK" w:eastAsia="方正仿宋_GBK" w:cs="方正仿宋_GBK"/>
          <w:b w:val="0"/>
          <w:bCs w:val="0"/>
          <w:color w:val="auto"/>
          <w:sz w:val="32"/>
          <w:szCs w:val="32"/>
          <w:lang w:val="en-US" w:eastAsia="zh-CN"/>
        </w:rPr>
        <w:t>市政监理乙级</w:t>
      </w:r>
      <w:r>
        <w:rPr>
          <w:rFonts w:hint="eastAsia" w:ascii="方正仿宋_GBK" w:hAnsi="方正仿宋_GBK" w:eastAsia="方正仿宋_GBK" w:cs="方正仿宋_GBK"/>
          <w:b w:val="0"/>
          <w:bCs w:val="0"/>
          <w:color w:val="auto"/>
          <w:sz w:val="32"/>
          <w:szCs w:val="32"/>
          <w:lang w:eastAsia="zh-CN"/>
        </w:rPr>
        <w:t>及以上资质，有类似业绩，在人员、设备、资金等方面具备承担本项目监理的能力；总监理工程师须具备</w:t>
      </w:r>
      <w:r>
        <w:rPr>
          <w:rFonts w:hint="eastAsia" w:ascii="方正仿宋_GBK" w:hAnsi="方正仿宋_GBK" w:eastAsia="方正仿宋_GBK" w:cs="方正仿宋_GBK"/>
          <w:b w:val="0"/>
          <w:bCs w:val="0"/>
          <w:color w:val="auto"/>
          <w:sz w:val="32"/>
          <w:szCs w:val="32"/>
          <w:lang w:val="en-US" w:eastAsia="zh-CN"/>
        </w:rPr>
        <w:t>市政</w:t>
      </w:r>
      <w:r>
        <w:rPr>
          <w:rFonts w:hint="eastAsia" w:ascii="方正仿宋_GBK" w:hAnsi="方正仿宋_GBK" w:eastAsia="方正仿宋_GBK" w:cs="方正仿宋_GBK"/>
          <w:b w:val="0"/>
          <w:bCs w:val="0"/>
          <w:color w:val="auto"/>
          <w:sz w:val="32"/>
          <w:szCs w:val="32"/>
          <w:lang w:val="en-US" w:eastAsia="zh-CN"/>
        </w:rPr>
        <w:t>工程建设</w:t>
      </w:r>
      <w:r>
        <w:rPr>
          <w:rFonts w:hint="eastAsia" w:ascii="方正仿宋_GBK" w:hAnsi="方正仿宋_GBK" w:eastAsia="方正仿宋_GBK" w:cs="方正仿宋_GBK"/>
          <w:b w:val="0"/>
          <w:bCs w:val="0"/>
          <w:color w:val="auto"/>
          <w:sz w:val="32"/>
          <w:szCs w:val="32"/>
          <w:lang w:eastAsia="zh-CN"/>
        </w:rPr>
        <w:t>监理工程师执业资格</w:t>
      </w:r>
      <w:r>
        <w:rPr>
          <w:rFonts w:hint="eastAsia" w:ascii="方正仿宋_GBK" w:hAnsi="方正仿宋_GBK" w:eastAsia="方正仿宋_GBK" w:cs="方正仿宋_GBK"/>
          <w:b w:val="0"/>
          <w:bCs w:val="0"/>
          <w:color w:val="auto"/>
          <w:sz w:val="32"/>
          <w:szCs w:val="32"/>
          <w:lang w:val="en-US" w:eastAsia="zh-CN"/>
        </w:rPr>
        <w:t>(提供相关资料扫描件并加盖单位公章)</w:t>
      </w:r>
      <w:r>
        <w:rPr>
          <w:rFonts w:hint="eastAsia" w:ascii="方正仿宋_GBK" w:hAnsi="方正仿宋_GBK" w:eastAsia="方正仿宋_GBK" w:cs="方正仿宋_GBK"/>
          <w:b w:val="0"/>
          <w:bCs w:val="0"/>
          <w:color w:val="auto"/>
          <w:sz w:val="32"/>
          <w:szCs w:val="32"/>
          <w:lang w:eastAsia="zh-CN"/>
        </w:rPr>
        <w:t>。</w:t>
      </w:r>
    </w:p>
    <w:p w14:paraId="54E3508A">
      <w:pPr>
        <w:keepNext w:val="0"/>
        <w:keepLines w:val="0"/>
        <w:pageBreakBefore w:val="0"/>
        <w:widowControl w:val="0"/>
        <w:kinsoku/>
        <w:wordWrap w:val="0"/>
        <w:overflowPunct/>
        <w:topLinePunct w:val="0"/>
        <w:autoSpaceDE/>
        <w:autoSpaceDN/>
        <w:bidi w:val="0"/>
        <w:adjustRightInd/>
        <w:snapToGrid/>
        <w:spacing w:line="560" w:lineRule="exact"/>
        <w:ind w:left="0" w:leftChars="0" w:firstLine="640" w:firstLineChars="200"/>
        <w:textAlignment w:val="auto"/>
        <w:outlineLvl w:val="9"/>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lang w:val="en-US" w:eastAsia="zh-CN"/>
        </w:rPr>
        <w:t>2.</w:t>
      </w:r>
      <w:r>
        <w:rPr>
          <w:rFonts w:hint="eastAsia" w:ascii="方正仿宋_GBK" w:hAnsi="方正仿宋_GBK" w:eastAsia="方正仿宋_GBK" w:cs="方正仿宋_GBK"/>
          <w:b w:val="0"/>
          <w:bCs w:val="0"/>
          <w:color w:val="auto"/>
          <w:sz w:val="32"/>
          <w:szCs w:val="32"/>
        </w:rPr>
        <w:t>财务状况和商业信誉良好，在商业活动中没有违法记录</w:t>
      </w:r>
      <w:r>
        <w:rPr>
          <w:rFonts w:hint="eastAsia" w:ascii="方正仿宋_GBK" w:hAnsi="方正仿宋_GBK" w:eastAsia="方正仿宋_GBK" w:cs="方正仿宋_GBK"/>
          <w:b w:val="0"/>
          <w:bCs w:val="0"/>
          <w:color w:val="auto"/>
          <w:sz w:val="32"/>
          <w:szCs w:val="32"/>
          <w:lang w:val="en-US" w:eastAsia="zh-CN"/>
        </w:rPr>
        <w:t>(提供相关资料扫描件并加盖单位公章)</w:t>
      </w:r>
      <w:r>
        <w:rPr>
          <w:rFonts w:hint="eastAsia" w:ascii="方正仿宋_GBK" w:hAnsi="方正仿宋_GBK" w:eastAsia="方正仿宋_GBK" w:cs="方正仿宋_GBK"/>
          <w:b w:val="0"/>
          <w:bCs w:val="0"/>
          <w:color w:val="auto"/>
          <w:sz w:val="32"/>
          <w:szCs w:val="32"/>
        </w:rPr>
        <w:t>。</w:t>
      </w:r>
      <w:r>
        <w:rPr>
          <w:rFonts w:hint="eastAsia" w:ascii="方正仿宋_GBK" w:hAnsi="方正仿宋_GBK" w:eastAsia="方正仿宋_GBK" w:cs="方正仿宋_GBK"/>
          <w:b w:val="0"/>
          <w:bCs w:val="0"/>
          <w:color w:val="auto"/>
          <w:sz w:val="32"/>
          <w:szCs w:val="32"/>
          <w:lang w:val="en-US" w:eastAsia="zh-CN"/>
        </w:rPr>
        <w:t>并在人员、设备、资金等方面具有承担本项目的监理能力，并在本县有办公场所和相关人员（需提交办公场所买受或租赁合同），能按照要求正常对项目进行监理。</w:t>
      </w:r>
    </w:p>
    <w:p w14:paraId="3E520ECB">
      <w:pPr>
        <w:keepNext w:val="0"/>
        <w:keepLines w:val="0"/>
        <w:pageBreakBefore w:val="0"/>
        <w:widowControl w:val="0"/>
        <w:kinsoku/>
        <w:wordWrap w:val="0"/>
        <w:overflowPunct/>
        <w:topLinePunct w:val="0"/>
        <w:autoSpaceDE/>
        <w:autoSpaceDN/>
        <w:bidi w:val="0"/>
        <w:adjustRightInd/>
        <w:snapToGrid/>
        <w:spacing w:line="560" w:lineRule="exact"/>
        <w:ind w:left="0" w:leftChars="0" w:firstLine="640" w:firstLineChars="200"/>
        <w:textAlignment w:val="auto"/>
        <w:outlineLvl w:val="9"/>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lang w:val="en-US" w:eastAsia="zh-CN"/>
        </w:rPr>
        <w:t>3.</w:t>
      </w:r>
      <w:r>
        <w:rPr>
          <w:rFonts w:hint="eastAsia" w:ascii="方正仿宋_GBK" w:hAnsi="方正仿宋_GBK" w:eastAsia="方正仿宋_GBK" w:cs="方正仿宋_GBK"/>
          <w:b w:val="0"/>
          <w:bCs w:val="0"/>
          <w:color w:val="auto"/>
          <w:sz w:val="32"/>
          <w:szCs w:val="32"/>
        </w:rPr>
        <w:t>本项目</w:t>
      </w:r>
      <w:r>
        <w:rPr>
          <w:rFonts w:hint="eastAsia" w:ascii="方正仿宋_GBK" w:hAnsi="方正仿宋_GBK" w:eastAsia="方正仿宋_GBK" w:cs="方正仿宋_GBK"/>
          <w:b w:val="0"/>
          <w:bCs w:val="0"/>
          <w:color w:val="auto"/>
          <w:sz w:val="32"/>
          <w:szCs w:val="32"/>
          <w:lang w:eastAsia="zh-CN"/>
        </w:rPr>
        <w:t>不</w:t>
      </w:r>
      <w:r>
        <w:rPr>
          <w:rFonts w:hint="eastAsia" w:ascii="方正仿宋_GBK" w:hAnsi="方正仿宋_GBK" w:eastAsia="方正仿宋_GBK" w:cs="方正仿宋_GBK"/>
          <w:b w:val="0"/>
          <w:bCs w:val="0"/>
          <w:color w:val="auto"/>
          <w:sz w:val="32"/>
          <w:szCs w:val="32"/>
        </w:rPr>
        <w:t>允许联合体投标。</w:t>
      </w:r>
    </w:p>
    <w:p w14:paraId="2DDEAEC6">
      <w:pPr>
        <w:pStyle w:val="2"/>
        <w:keepNext w:val="0"/>
        <w:keepLines w:val="0"/>
        <w:pageBreakBefore w:val="0"/>
        <w:widowControl w:val="0"/>
        <w:kinsoku/>
        <w:wordWrap w:val="0"/>
        <w:overflowPunct/>
        <w:topLinePunct w:val="0"/>
        <w:autoSpaceDE/>
        <w:autoSpaceDN/>
        <w:bidi w:val="0"/>
        <w:snapToGrid/>
        <w:spacing w:line="560" w:lineRule="exact"/>
        <w:ind w:left="493" w:leftChars="235" w:firstLine="0" w:firstLineChars="0"/>
        <w:rPr>
          <w:rFonts w:hint="eastAsia" w:ascii="方正仿宋_GBK" w:hAnsi="方正仿宋_GBK" w:eastAsia="方正仿宋_GBK" w:cs="方正仿宋_GBK"/>
          <w:b w:val="0"/>
          <w:bCs w:val="0"/>
          <w:color w:val="auto"/>
          <w:kern w:val="2"/>
          <w:sz w:val="32"/>
          <w:szCs w:val="32"/>
          <w:lang w:val="en-US" w:eastAsia="zh-CN" w:bidi="ar-SA"/>
        </w:rPr>
      </w:pPr>
      <w:r>
        <w:rPr>
          <w:rFonts w:hint="eastAsia" w:ascii="方正仿宋_GBK" w:hAnsi="方正仿宋_GBK" w:eastAsia="方正仿宋_GBK" w:cs="方正仿宋_GBK"/>
          <w:b w:val="0"/>
          <w:bCs w:val="0"/>
          <w:color w:val="auto"/>
          <w:kern w:val="2"/>
          <w:sz w:val="32"/>
          <w:szCs w:val="32"/>
          <w:lang w:val="en-US" w:eastAsia="zh-CN" w:bidi="ar-SA"/>
        </w:rPr>
        <w:t>4.为不影响项目开工，中标后第二日必须由公司法人到场签订监理合同。</w:t>
      </w:r>
    </w:p>
    <w:p w14:paraId="568D93B9">
      <w:pPr>
        <w:pStyle w:val="2"/>
        <w:keepNext w:val="0"/>
        <w:keepLines w:val="0"/>
        <w:pageBreakBefore w:val="0"/>
        <w:widowControl w:val="0"/>
        <w:kinsoku/>
        <w:wordWrap w:val="0"/>
        <w:overflowPunct/>
        <w:topLinePunct w:val="0"/>
        <w:autoSpaceDE/>
        <w:autoSpaceDN/>
        <w:bidi w:val="0"/>
        <w:snapToGrid/>
        <w:spacing w:line="560" w:lineRule="exact"/>
        <w:ind w:left="0" w:leftChars="0" w:firstLine="640" w:firstLineChars="200"/>
        <w:rPr>
          <w:rFonts w:hint="eastAsia" w:ascii="方正仿宋_GBK" w:hAnsi="方正仿宋_GBK" w:eastAsia="方正仿宋_GBK" w:cs="方正仿宋_GBK"/>
          <w:b w:val="0"/>
          <w:bCs w:val="0"/>
          <w:color w:val="auto"/>
          <w:kern w:val="2"/>
          <w:sz w:val="32"/>
          <w:szCs w:val="32"/>
          <w:lang w:val="en-US" w:eastAsia="zh-CN" w:bidi="ar-SA"/>
        </w:rPr>
      </w:pPr>
      <w:r>
        <w:rPr>
          <w:rFonts w:hint="eastAsia" w:ascii="方正仿宋_GBK" w:hAnsi="方正仿宋_GBK" w:eastAsia="方正仿宋_GBK" w:cs="方正仿宋_GBK"/>
          <w:b w:val="0"/>
          <w:bCs w:val="0"/>
          <w:color w:val="auto"/>
          <w:kern w:val="2"/>
          <w:sz w:val="32"/>
          <w:szCs w:val="32"/>
          <w:lang w:val="en-US" w:eastAsia="zh-CN" w:bidi="ar-SA"/>
        </w:rPr>
        <w:t>5.监理必须按照要求派驻人员常驻施工现场，随时对项目进度、质量、安全等进行监理，严格执行监理规范。</w:t>
      </w:r>
    </w:p>
    <w:p w14:paraId="03CEE152">
      <w:pPr>
        <w:pStyle w:val="2"/>
        <w:keepNext w:val="0"/>
        <w:keepLines w:val="0"/>
        <w:pageBreakBefore w:val="0"/>
        <w:widowControl w:val="0"/>
        <w:numPr>
          <w:ilvl w:val="0"/>
          <w:numId w:val="0"/>
        </w:numPr>
        <w:kinsoku/>
        <w:wordWrap w:val="0"/>
        <w:overflowPunct/>
        <w:topLinePunct w:val="0"/>
        <w:autoSpaceDE/>
        <w:autoSpaceDN/>
        <w:bidi w:val="0"/>
        <w:snapToGrid/>
        <w:spacing w:line="560" w:lineRule="exact"/>
        <w:ind w:firstLine="640" w:firstLineChars="200"/>
        <w:rPr>
          <w:rFonts w:hint="eastAsia" w:ascii="方正仿宋_GBK" w:hAnsi="方正仿宋_GBK" w:eastAsia="方正仿宋_GBK" w:cs="方正仿宋_GBK"/>
          <w:b w:val="0"/>
          <w:bCs w:val="0"/>
          <w:color w:val="auto"/>
          <w:kern w:val="2"/>
          <w:sz w:val="32"/>
          <w:szCs w:val="32"/>
          <w:lang w:val="en-US" w:eastAsia="zh-CN" w:bidi="ar-SA"/>
        </w:rPr>
      </w:pPr>
      <w:r>
        <w:rPr>
          <w:rFonts w:hint="eastAsia" w:ascii="方正仿宋_GBK" w:hAnsi="方正仿宋_GBK" w:eastAsia="方正仿宋_GBK" w:cs="方正仿宋_GBK"/>
          <w:b w:val="0"/>
          <w:bCs w:val="0"/>
          <w:color w:val="auto"/>
          <w:kern w:val="2"/>
          <w:sz w:val="32"/>
          <w:szCs w:val="32"/>
          <w:lang w:val="en-US" w:eastAsia="zh-CN" w:bidi="ar-SA"/>
        </w:rPr>
        <w:t>6.在监理费已审批但未按时支付到账的情况下，必须按照合同约定完成合同全部内容，否则视为违约。</w:t>
      </w:r>
    </w:p>
    <w:p w14:paraId="6B9E8CF6">
      <w:pPr>
        <w:pStyle w:val="2"/>
        <w:keepNext w:val="0"/>
        <w:keepLines w:val="0"/>
        <w:pageBreakBefore w:val="0"/>
        <w:widowControl w:val="0"/>
        <w:numPr>
          <w:ilvl w:val="0"/>
          <w:numId w:val="0"/>
        </w:numPr>
        <w:kinsoku/>
        <w:wordWrap w:val="0"/>
        <w:overflowPunct/>
        <w:topLinePunct w:val="0"/>
        <w:autoSpaceDE/>
        <w:autoSpaceDN/>
        <w:bidi w:val="0"/>
        <w:snapToGrid/>
        <w:spacing w:line="560" w:lineRule="exact"/>
        <w:ind w:firstLine="640" w:firstLineChars="200"/>
        <w:rPr>
          <w:rFonts w:hint="eastAsia" w:ascii="方正仿宋_GBK" w:hAnsi="方正仿宋_GBK" w:eastAsia="方正仿宋_GBK" w:cs="方正仿宋_GBK"/>
          <w:b w:val="0"/>
          <w:bCs w:val="0"/>
          <w:color w:val="auto"/>
          <w:kern w:val="2"/>
          <w:sz w:val="32"/>
          <w:szCs w:val="32"/>
          <w:lang w:val="en-US" w:eastAsia="zh-CN" w:bidi="ar-SA"/>
        </w:rPr>
      </w:pPr>
      <w:r>
        <w:rPr>
          <w:rFonts w:hint="eastAsia" w:ascii="方正仿宋_GBK" w:hAnsi="方正仿宋_GBK" w:eastAsia="方正仿宋_GBK" w:cs="方正仿宋_GBK"/>
          <w:b w:val="0"/>
          <w:bCs w:val="0"/>
          <w:color w:val="auto"/>
          <w:kern w:val="2"/>
          <w:sz w:val="32"/>
          <w:szCs w:val="32"/>
          <w:lang w:val="en-US" w:eastAsia="zh-CN" w:bidi="ar-SA"/>
        </w:rPr>
        <w:t>7.在莎车县当地成立分公司，提供经营场所租赁合同。</w:t>
      </w:r>
    </w:p>
    <w:p w14:paraId="62FD1C72">
      <w:pPr>
        <w:pStyle w:val="2"/>
        <w:keepNext w:val="0"/>
        <w:keepLines w:val="0"/>
        <w:pageBreakBefore w:val="0"/>
        <w:widowControl w:val="0"/>
        <w:numPr>
          <w:ilvl w:val="0"/>
          <w:numId w:val="0"/>
        </w:numPr>
        <w:kinsoku/>
        <w:wordWrap w:val="0"/>
        <w:overflowPunct/>
        <w:topLinePunct w:val="0"/>
        <w:autoSpaceDE/>
        <w:autoSpaceDN/>
        <w:bidi w:val="0"/>
        <w:snapToGrid/>
        <w:spacing w:line="560" w:lineRule="exact"/>
        <w:ind w:firstLine="640" w:firstLineChars="200"/>
        <w:rPr>
          <w:rFonts w:hint="eastAsia" w:ascii="方正仿宋_GBK" w:hAnsi="方正仿宋_GBK" w:eastAsia="方正仿宋_GBK" w:cs="方正仿宋_GBK"/>
          <w:b w:val="0"/>
          <w:bCs w:val="0"/>
          <w:color w:val="auto"/>
          <w:kern w:val="2"/>
          <w:sz w:val="32"/>
          <w:szCs w:val="32"/>
          <w:lang w:val="en-US" w:eastAsia="zh-CN" w:bidi="ar-SA"/>
        </w:rPr>
      </w:pPr>
      <w:r>
        <w:rPr>
          <w:rFonts w:hint="eastAsia" w:ascii="方正仿宋_GBK" w:hAnsi="方正仿宋_GBK" w:eastAsia="方正仿宋_GBK" w:cs="方正仿宋_GBK"/>
          <w:b w:val="0"/>
          <w:bCs w:val="0"/>
          <w:color w:val="auto"/>
          <w:kern w:val="2"/>
          <w:sz w:val="32"/>
          <w:szCs w:val="32"/>
          <w:lang w:val="en-US" w:eastAsia="zh-CN" w:bidi="ar-SA"/>
        </w:rPr>
        <w:t>8.需提供：(1)投标函(盖公章)；(2)投标报价表(盖公章)；(3)法定代表人身份证明或者法定代表人授权委托书；(4)合格有效的营业执照；(5)2023年度的财务审计报告(成立不足一年提供成立至今的财务报表)；(6)提供现场勘踏证明；(7)参加本次政府采购活动前三个月内任意一个月的税收和社保缴纳情况；(8)近三年经营活动中没有重大违法记录声明函；(9)具备市政专业乙级及以上资质，(10)公司派社保超一年总监理工程师一名。</w:t>
      </w:r>
    </w:p>
    <w:p w14:paraId="1D0626FA">
      <w:pPr>
        <w:keepNext w:val="0"/>
        <w:keepLines w:val="0"/>
        <w:pageBreakBefore w:val="0"/>
        <w:widowControl w:val="0"/>
        <w:kinsoku/>
        <w:wordWrap w:val="0"/>
        <w:overflowPunct/>
        <w:topLinePunct w:val="0"/>
        <w:autoSpaceDE/>
        <w:autoSpaceDN/>
        <w:bidi w:val="0"/>
        <w:adjustRightInd/>
        <w:snapToGrid/>
        <w:spacing w:line="560" w:lineRule="exact"/>
        <w:ind w:left="0" w:leftChars="0" w:firstLine="643" w:firstLineChars="200"/>
        <w:jc w:val="lef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b/>
          <w:bCs/>
          <w:sz w:val="32"/>
          <w:szCs w:val="32"/>
          <w:lang w:eastAsia="zh-CN"/>
        </w:rPr>
        <w:t>四、</w:t>
      </w:r>
      <w:r>
        <w:rPr>
          <w:rFonts w:hint="eastAsia" w:ascii="方正仿宋_GBK" w:hAnsi="方正仿宋_GBK" w:eastAsia="方正仿宋_GBK" w:cs="方正仿宋_GBK"/>
          <w:b/>
          <w:bCs/>
          <w:sz w:val="32"/>
          <w:szCs w:val="32"/>
        </w:rPr>
        <w:t>信誉要求</w:t>
      </w:r>
      <w:bookmarkStart w:id="0" w:name="_GoBack"/>
      <w:bookmarkEnd w:id="0"/>
    </w:p>
    <w:p w14:paraId="79A33FDF">
      <w:pPr>
        <w:keepNext w:val="0"/>
        <w:keepLines w:val="0"/>
        <w:pageBreakBefore w:val="0"/>
        <w:widowControl w:val="0"/>
        <w:kinsoku/>
        <w:wordWrap w:val="0"/>
        <w:overflowPunct/>
        <w:topLinePunct w:val="0"/>
        <w:autoSpaceDE/>
        <w:autoSpaceDN/>
        <w:bidi w:val="0"/>
        <w:adjustRightInd/>
        <w:snapToGrid/>
        <w:spacing w:line="560" w:lineRule="exact"/>
        <w:ind w:left="0" w:leftChars="0" w:firstLine="640" w:firstLineChars="200"/>
        <w:textAlignment w:val="auto"/>
        <w:outlineLvl w:val="9"/>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1.应具有良好的社会信誉，提供投标截止前三年发生的诉讼和仲裁情况（近年发生的诉讼和仲裁情况仅限于投标人败诉的，且与履行相关合同有关的案件，不包括调解结案以及未裁决的仲裁或未终审判决的诉讼），最近三年内没有与骗取合同有关联以及其他经济方面的严重违法行为；近几年有较好的安全记录，近一年内没有发生重大质量和特大安全事故(提供相关资料扫描件并加盖单位公章)；</w:t>
      </w:r>
    </w:p>
    <w:p w14:paraId="067B1B36">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textAlignment w:val="auto"/>
        <w:outlineLvl w:val="9"/>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 xml:space="preserve">2.投标人未被“信用中国”网站（www.creditchina.gov.cn）或各级信用信息共享平台列入失信被执行人名单(提供相关资料扫描件并加盖单位公章)。 </w:t>
      </w:r>
    </w:p>
    <w:p w14:paraId="2FEEE5E4">
      <w:pPr>
        <w:keepNext w:val="0"/>
        <w:keepLines w:val="0"/>
        <w:pageBreakBefore w:val="0"/>
        <w:widowControl w:val="0"/>
        <w:kinsoku/>
        <w:wordWrap w:val="0"/>
        <w:overflowPunct/>
        <w:topLinePunct w:val="0"/>
        <w:autoSpaceDE/>
        <w:autoSpaceDN/>
        <w:bidi w:val="0"/>
        <w:adjustRightInd/>
        <w:snapToGrid/>
        <w:spacing w:line="560" w:lineRule="exact"/>
        <w:ind w:left="0" w:leftChars="0" w:firstLine="640" w:firstLineChars="200"/>
        <w:textAlignment w:val="auto"/>
        <w:outlineLvl w:val="9"/>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3.投标人在近三年内投标人单位、其法定代表人、拟任项目负责人无行贿犯罪行为（中国裁判文书网</w:t>
      </w:r>
      <w:r>
        <w:rPr>
          <w:rFonts w:hint="eastAsia" w:ascii="方正仿宋_GBK" w:hAnsi="方正仿宋_GBK" w:eastAsia="方正仿宋_GBK" w:cs="方正仿宋_GBK"/>
          <w:b w:val="0"/>
          <w:bCs w:val="0"/>
          <w:color w:val="auto"/>
          <w:sz w:val="32"/>
          <w:szCs w:val="32"/>
          <w:lang w:val="en-US" w:eastAsia="zh-CN"/>
        </w:rPr>
        <w:fldChar w:fldCharType="begin"/>
      </w:r>
      <w:r>
        <w:rPr>
          <w:rFonts w:hint="eastAsia" w:ascii="方正仿宋_GBK" w:hAnsi="方正仿宋_GBK" w:eastAsia="方正仿宋_GBK" w:cs="方正仿宋_GBK"/>
          <w:b w:val="0"/>
          <w:bCs w:val="0"/>
          <w:color w:val="auto"/>
          <w:sz w:val="32"/>
          <w:szCs w:val="32"/>
          <w:lang w:val="en-US" w:eastAsia="zh-CN"/>
        </w:rPr>
        <w:instrText xml:space="preserve"> HYPERLINK "https://www.so.com/link?m=bZGxAntlJoZJ8IqBBDJevlHwsI+154ULdJCUwPEoYp7BYNG+VqcVXvyY2+E1DXCMuqAkB3wJ8FlJnt4Bwo7orbv9T9xoxjJ4Mc0RzeqlgPMRPiAQjPmEgR9L91MKOF4O8Bk6096ihhN9lr0IJV52z1pyMNfweT6jDD2xE7OjC1ZfM3hJGtYP5gPrO6N/u9BOcqnxVtHqL5kStoART+rTN/p9fLY++oagzhkR/RJk1+IM=" \t "https://www.so.com/_blank" </w:instrText>
      </w:r>
      <w:r>
        <w:rPr>
          <w:rFonts w:hint="eastAsia" w:ascii="方正仿宋_GBK" w:hAnsi="方正仿宋_GBK" w:eastAsia="方正仿宋_GBK" w:cs="方正仿宋_GBK"/>
          <w:b w:val="0"/>
          <w:bCs w:val="0"/>
          <w:color w:val="auto"/>
          <w:sz w:val="32"/>
          <w:szCs w:val="32"/>
          <w:lang w:val="en-US" w:eastAsia="zh-CN"/>
        </w:rPr>
        <w:fldChar w:fldCharType="separate"/>
      </w:r>
      <w:r>
        <w:rPr>
          <w:rFonts w:hint="eastAsia" w:ascii="方正仿宋_GBK" w:hAnsi="方正仿宋_GBK" w:eastAsia="方正仿宋_GBK" w:cs="方正仿宋_GBK"/>
          <w:b w:val="0"/>
          <w:bCs w:val="0"/>
          <w:color w:val="auto"/>
          <w:sz w:val="32"/>
          <w:szCs w:val="32"/>
          <w:lang w:val="en-US" w:eastAsia="zh-CN"/>
        </w:rPr>
        <w:t>wenshu.court.gov.cn</w:t>
      </w:r>
      <w:r>
        <w:rPr>
          <w:rFonts w:hint="eastAsia" w:ascii="方正仿宋_GBK" w:hAnsi="方正仿宋_GBK" w:eastAsia="方正仿宋_GBK" w:cs="方正仿宋_GBK"/>
          <w:b w:val="0"/>
          <w:bCs w:val="0"/>
          <w:color w:val="auto"/>
          <w:sz w:val="32"/>
          <w:szCs w:val="32"/>
          <w:lang w:val="en-US" w:eastAsia="zh-CN"/>
        </w:rPr>
        <w:fldChar w:fldCharType="end"/>
      </w:r>
      <w:r>
        <w:rPr>
          <w:rFonts w:hint="eastAsia" w:ascii="方正仿宋_GBK" w:hAnsi="方正仿宋_GBK" w:eastAsia="方正仿宋_GBK" w:cs="方正仿宋_GBK"/>
          <w:b w:val="0"/>
          <w:bCs w:val="0"/>
          <w:color w:val="auto"/>
          <w:sz w:val="32"/>
          <w:szCs w:val="32"/>
          <w:lang w:val="en-US" w:eastAsia="zh-CN"/>
        </w:rPr>
        <w:t xml:space="preserve">检索的查询结果为准）(提供相关资料扫描件并加盖单位公章)。 </w:t>
      </w:r>
    </w:p>
    <w:p w14:paraId="5ACAE212">
      <w:pPr>
        <w:keepNext w:val="0"/>
        <w:keepLines w:val="0"/>
        <w:pageBreakBefore w:val="0"/>
        <w:widowControl w:val="0"/>
        <w:kinsoku/>
        <w:wordWrap w:val="0"/>
        <w:overflowPunct/>
        <w:topLinePunct w:val="0"/>
        <w:autoSpaceDE/>
        <w:autoSpaceDN/>
        <w:bidi w:val="0"/>
        <w:adjustRightInd/>
        <w:snapToGrid/>
        <w:spacing w:line="560" w:lineRule="exact"/>
        <w:ind w:left="0" w:leftChars="0" w:firstLine="640" w:firstLineChars="200"/>
        <w:textAlignment w:val="auto"/>
        <w:outlineLvl w:val="9"/>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4.未被中国政府采购网( </w:t>
      </w:r>
      <w:r>
        <w:rPr>
          <w:rFonts w:hint="eastAsia" w:ascii="方正仿宋_GBK" w:hAnsi="方正仿宋_GBK" w:eastAsia="方正仿宋_GBK" w:cs="方正仿宋_GBK"/>
          <w:b w:val="0"/>
          <w:bCs w:val="0"/>
          <w:color w:val="auto"/>
          <w:sz w:val="32"/>
          <w:szCs w:val="32"/>
          <w:lang w:val="en-US" w:eastAsia="zh-CN"/>
        </w:rPr>
        <w:drawing>
          <wp:inline distT="0" distB="0" distL="114300" distR="114300">
            <wp:extent cx="190500" cy="142875"/>
            <wp:effectExtent l="0" t="0" r="0" b="952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4"/>
                    <a:stretch>
                      <a:fillRect/>
                    </a:stretch>
                  </pic:blipFill>
                  <pic:spPr>
                    <a:xfrm>
                      <a:off x="0" y="0"/>
                      <a:ext cx="190500" cy="142875"/>
                    </a:xfrm>
                    <a:prstGeom prst="rect">
                      <a:avLst/>
                    </a:prstGeom>
                    <a:noFill/>
                    <a:ln w="9525">
                      <a:noFill/>
                    </a:ln>
                  </pic:spPr>
                </pic:pic>
              </a:graphicData>
            </a:graphic>
          </wp:inline>
        </w:drawing>
      </w:r>
      <w:r>
        <w:rPr>
          <w:rFonts w:hint="eastAsia" w:ascii="方正仿宋_GBK" w:hAnsi="方正仿宋_GBK" w:eastAsia="方正仿宋_GBK" w:cs="方正仿宋_GBK"/>
          <w:b w:val="0"/>
          <w:bCs w:val="0"/>
          <w:color w:val="auto"/>
          <w:sz w:val="32"/>
          <w:szCs w:val="32"/>
          <w:lang w:val="en-US" w:eastAsia="zh-CN"/>
        </w:rPr>
        <w:t xml:space="preserve">www.ccgp.gov.cn ) 列入政府采购严重违法失信行为记录名单或被财政部门禁止参加政府采购活动时间及地域范围内(提供相关资料扫描件并加盖单位公章)。 </w:t>
      </w:r>
    </w:p>
    <w:p w14:paraId="063F89D1">
      <w:pPr>
        <w:keepNext w:val="0"/>
        <w:keepLines w:val="0"/>
        <w:pageBreakBefore w:val="0"/>
        <w:widowControl w:val="0"/>
        <w:kinsoku/>
        <w:wordWrap w:val="0"/>
        <w:overflowPunct/>
        <w:topLinePunct w:val="0"/>
        <w:autoSpaceDE/>
        <w:autoSpaceDN/>
        <w:bidi w:val="0"/>
        <w:adjustRightInd/>
        <w:snapToGrid/>
        <w:spacing w:line="560" w:lineRule="exact"/>
        <w:ind w:left="0" w:leftChars="0" w:firstLine="640" w:firstLineChars="200"/>
        <w:textAlignment w:val="auto"/>
        <w:outlineLvl w:val="9"/>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5.投标人未被依法暂停或者取消投标资格；未被责令停业，暂扣或者吊销执照，或吊销资质证书；未处于进入清算程序，或被宣告破产，或其他丧失履约能力的情形。</w:t>
      </w:r>
    </w:p>
    <w:p w14:paraId="6C6E8511">
      <w:pPr>
        <w:keepNext w:val="0"/>
        <w:keepLines w:val="0"/>
        <w:pageBreakBefore w:val="0"/>
        <w:widowControl w:val="0"/>
        <w:kinsoku/>
        <w:wordWrap w:val="0"/>
        <w:overflowPunct/>
        <w:topLinePunct w:val="0"/>
        <w:autoSpaceDE/>
        <w:autoSpaceDN/>
        <w:bidi w:val="0"/>
        <w:adjustRightInd/>
        <w:snapToGrid/>
        <w:spacing w:line="560" w:lineRule="exact"/>
        <w:ind w:left="0" w:leftChars="0" w:firstLine="640" w:firstLineChars="200"/>
        <w:textAlignment w:val="auto"/>
        <w:outlineLvl w:val="9"/>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6.本项目不接受在“全国建筑市场监管公共服务平台’黑名单内限制投标的企业投标。投标企业及人员须在建筑市场监管平台登记备案，未纳入建筑市场监管平台的潜在投标人不得参加本项目招投标活动(提供相关资料扫描件并加盖单位公章)。</w:t>
      </w:r>
    </w:p>
    <w:p w14:paraId="467B3263">
      <w:pPr>
        <w:keepNext w:val="0"/>
        <w:keepLines w:val="0"/>
        <w:pageBreakBefore w:val="0"/>
        <w:widowControl w:val="0"/>
        <w:kinsoku/>
        <w:wordWrap w:val="0"/>
        <w:overflowPunct/>
        <w:topLinePunct w:val="0"/>
        <w:autoSpaceDE/>
        <w:autoSpaceDN/>
        <w:bidi w:val="0"/>
        <w:adjustRightInd/>
        <w:snapToGrid/>
        <w:spacing w:line="560" w:lineRule="exact"/>
        <w:ind w:left="0" w:leftChars="0" w:firstLine="640" w:firstLineChars="200"/>
        <w:textAlignment w:val="auto"/>
        <w:outlineLvl w:val="9"/>
        <w:rPr>
          <w:rFonts w:hint="eastAsia"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8.为了避免低价低质恶性竞争，请实事求是报价，如有违反市场价格规律超低价恶意谋取中标后，又不能按招标人要求提供合格服务者，一律按无效标处理（如缴纳了履约保证金，将不予退还），并上报上级采购办和相关部门及采购平台进行处理。</w:t>
      </w:r>
    </w:p>
    <w:p w14:paraId="02809740">
      <w:pPr>
        <w:keepNext w:val="0"/>
        <w:keepLines w:val="0"/>
        <w:pageBreakBefore w:val="0"/>
        <w:widowControl w:val="0"/>
        <w:kinsoku/>
        <w:wordWrap w:val="0"/>
        <w:overflowPunct/>
        <w:topLinePunct w:val="0"/>
        <w:autoSpaceDE/>
        <w:autoSpaceDN/>
        <w:bidi w:val="0"/>
        <w:adjustRightInd/>
        <w:snapToGrid/>
        <w:spacing w:line="560" w:lineRule="exact"/>
        <w:ind w:left="0" w:leftChars="0" w:firstLine="643" w:firstLineChars="200"/>
        <w:jc w:val="left"/>
        <w:textAlignment w:val="auto"/>
        <w:rPr>
          <w:rFonts w:hint="eastAsia" w:ascii="方正仿宋_GBK" w:hAnsi="方正仿宋_GBK" w:eastAsia="方正仿宋_GBK" w:cs="方正仿宋_GBK"/>
          <w:b/>
          <w:bCs/>
          <w:sz w:val="32"/>
          <w:szCs w:val="32"/>
          <w:lang w:eastAsia="zh-CN"/>
        </w:rPr>
      </w:pPr>
      <w:r>
        <w:rPr>
          <w:rFonts w:hint="eastAsia" w:ascii="方正仿宋_GBK" w:hAnsi="方正仿宋_GBK" w:eastAsia="方正仿宋_GBK" w:cs="方正仿宋_GBK"/>
          <w:b/>
          <w:bCs/>
          <w:sz w:val="32"/>
          <w:szCs w:val="32"/>
          <w:lang w:eastAsia="zh-CN"/>
        </w:rPr>
        <w:t>五、总监理工程师资格</w:t>
      </w:r>
    </w:p>
    <w:p w14:paraId="1DCD9ACC">
      <w:pPr>
        <w:pStyle w:val="2"/>
        <w:keepNext w:val="0"/>
        <w:keepLines w:val="0"/>
        <w:pageBreakBefore w:val="0"/>
        <w:widowControl w:val="0"/>
        <w:kinsoku/>
        <w:wordWrap w:val="0"/>
        <w:overflowPunct/>
        <w:topLinePunct w:val="0"/>
        <w:autoSpaceDE/>
        <w:autoSpaceDN/>
        <w:bidi w:val="0"/>
        <w:snapToGrid/>
        <w:spacing w:line="560" w:lineRule="exact"/>
        <w:ind w:left="0" w:leftChars="0" w:firstLine="640" w:firstLineChars="200"/>
        <w:rPr>
          <w:rFonts w:hint="eastAsia" w:ascii="方正仿宋_GBK" w:hAnsi="方正仿宋_GBK" w:eastAsia="方正仿宋_GBK" w:cs="方正仿宋_GBK"/>
          <w:b w:val="0"/>
          <w:bCs w:val="0"/>
          <w:color w:val="auto"/>
          <w:kern w:val="2"/>
          <w:sz w:val="32"/>
          <w:szCs w:val="32"/>
          <w:lang w:val="en-US" w:eastAsia="zh-CN" w:bidi="ar-SA"/>
        </w:rPr>
      </w:pPr>
      <w:r>
        <w:rPr>
          <w:rFonts w:hint="eastAsia" w:ascii="方正仿宋_GBK" w:hAnsi="方正仿宋_GBK" w:eastAsia="方正仿宋_GBK" w:cs="方正仿宋_GBK"/>
          <w:b w:val="0"/>
          <w:bCs w:val="0"/>
          <w:color w:val="auto"/>
          <w:kern w:val="2"/>
          <w:sz w:val="32"/>
          <w:szCs w:val="32"/>
          <w:lang w:val="en-US" w:eastAsia="zh-CN" w:bidi="ar-SA"/>
        </w:rPr>
        <w:t>1.具有</w:t>
      </w:r>
      <w:r>
        <w:rPr>
          <w:rFonts w:hint="eastAsia" w:ascii="方正仿宋_GBK" w:hAnsi="方正仿宋_GBK" w:eastAsia="方正仿宋_GBK" w:cs="方正仿宋_GBK"/>
          <w:b w:val="0"/>
          <w:bCs w:val="0"/>
          <w:color w:val="auto"/>
          <w:sz w:val="32"/>
          <w:szCs w:val="32"/>
          <w:lang w:val="en-US" w:eastAsia="zh-CN"/>
        </w:rPr>
        <w:t>市政</w:t>
      </w:r>
      <w:r>
        <w:rPr>
          <w:rFonts w:hint="eastAsia" w:ascii="方正仿宋_GBK" w:hAnsi="方正仿宋_GBK" w:eastAsia="方正仿宋_GBK" w:cs="方正仿宋_GBK"/>
          <w:b w:val="0"/>
          <w:bCs w:val="0"/>
          <w:color w:val="auto"/>
          <w:kern w:val="2"/>
          <w:sz w:val="32"/>
          <w:szCs w:val="32"/>
          <w:lang w:val="en-US" w:eastAsia="zh-CN" w:bidi="ar-SA"/>
        </w:rPr>
        <w:t>监理工程师执业资格，具有类似市政监理或管理经验。</w:t>
      </w:r>
    </w:p>
    <w:p w14:paraId="15B7BE7D">
      <w:pPr>
        <w:pStyle w:val="2"/>
        <w:keepNext w:val="0"/>
        <w:keepLines w:val="0"/>
        <w:pageBreakBefore w:val="0"/>
        <w:widowControl w:val="0"/>
        <w:kinsoku/>
        <w:wordWrap w:val="0"/>
        <w:overflowPunct/>
        <w:topLinePunct w:val="0"/>
        <w:autoSpaceDE/>
        <w:autoSpaceDN/>
        <w:bidi w:val="0"/>
        <w:snapToGrid/>
        <w:spacing w:line="560" w:lineRule="exact"/>
        <w:ind w:left="493" w:leftChars="235" w:firstLine="0" w:firstLineChars="0"/>
        <w:rPr>
          <w:rFonts w:hint="eastAsia" w:ascii="方正仿宋_GBK" w:hAnsi="方正仿宋_GBK" w:eastAsia="方正仿宋_GBK" w:cs="方正仿宋_GBK"/>
          <w:b w:val="0"/>
          <w:bCs w:val="0"/>
          <w:color w:val="auto"/>
          <w:kern w:val="2"/>
          <w:sz w:val="32"/>
          <w:szCs w:val="32"/>
          <w:lang w:val="en-US" w:eastAsia="zh-CN" w:bidi="ar-SA"/>
        </w:rPr>
      </w:pPr>
      <w:r>
        <w:rPr>
          <w:rFonts w:hint="eastAsia" w:ascii="方正仿宋_GBK" w:hAnsi="方正仿宋_GBK" w:eastAsia="方正仿宋_GBK" w:cs="方正仿宋_GBK"/>
          <w:b w:val="0"/>
          <w:bCs w:val="0"/>
          <w:color w:val="auto"/>
          <w:kern w:val="2"/>
          <w:sz w:val="32"/>
          <w:szCs w:val="32"/>
          <w:lang w:val="en-US" w:eastAsia="zh-CN" w:bidi="ar-SA"/>
        </w:rPr>
        <w:t>2.监理工程师要求：具有市政监理工程师资格证书。</w:t>
      </w:r>
    </w:p>
    <w:p w14:paraId="04107F7D">
      <w:pPr>
        <w:pStyle w:val="2"/>
        <w:keepNext w:val="0"/>
        <w:keepLines w:val="0"/>
        <w:pageBreakBefore w:val="0"/>
        <w:widowControl w:val="0"/>
        <w:kinsoku/>
        <w:wordWrap w:val="0"/>
        <w:overflowPunct/>
        <w:topLinePunct w:val="0"/>
        <w:autoSpaceDE/>
        <w:autoSpaceDN/>
        <w:bidi w:val="0"/>
        <w:snapToGrid/>
        <w:spacing w:line="560" w:lineRule="exact"/>
        <w:ind w:firstLine="643" w:firstLineChars="200"/>
        <w:rPr>
          <w:rFonts w:hint="eastAsia" w:ascii="方正仿宋_GBK" w:hAnsi="方正仿宋_GBK" w:eastAsia="方正仿宋_GBK" w:cs="方正仿宋_GBK"/>
          <w:b/>
          <w:bCs/>
          <w:kern w:val="2"/>
          <w:sz w:val="32"/>
          <w:szCs w:val="32"/>
          <w:lang w:val="en-US" w:eastAsia="zh-CN" w:bidi="ar-SA"/>
        </w:rPr>
      </w:pPr>
      <w:r>
        <w:rPr>
          <w:rFonts w:hint="eastAsia" w:ascii="方正仿宋_GBK" w:hAnsi="方正仿宋_GBK" w:eastAsia="方正仿宋_GBK" w:cs="方正仿宋_GBK"/>
          <w:b/>
          <w:bCs/>
          <w:kern w:val="2"/>
          <w:sz w:val="32"/>
          <w:szCs w:val="32"/>
          <w:lang w:val="en-US" w:eastAsia="zh-CN" w:bidi="ar-SA"/>
        </w:rPr>
        <w:t>六、注意事项</w:t>
      </w:r>
    </w:p>
    <w:p w14:paraId="1C1EE692">
      <w:pPr>
        <w:pStyle w:val="2"/>
        <w:keepNext w:val="0"/>
        <w:keepLines w:val="0"/>
        <w:pageBreakBefore w:val="0"/>
        <w:widowControl w:val="0"/>
        <w:kinsoku/>
        <w:wordWrap w:val="0"/>
        <w:overflowPunct/>
        <w:topLinePunct w:val="0"/>
        <w:autoSpaceDE/>
        <w:autoSpaceDN/>
        <w:bidi w:val="0"/>
        <w:snapToGrid/>
        <w:spacing w:line="560" w:lineRule="exact"/>
        <w:ind w:left="0" w:leftChars="0" w:firstLine="640" w:firstLineChars="200"/>
        <w:rPr>
          <w:rFonts w:hint="eastAsia" w:ascii="方正仿宋_GBK" w:hAnsi="方正仿宋_GBK" w:eastAsia="方正仿宋_GBK" w:cs="方正仿宋_GBK"/>
          <w:b w:val="0"/>
          <w:bCs w:val="0"/>
          <w:color w:val="auto"/>
          <w:kern w:val="2"/>
          <w:sz w:val="32"/>
          <w:szCs w:val="32"/>
          <w:lang w:val="en-US" w:eastAsia="zh-CN" w:bidi="ar-SA"/>
        </w:rPr>
      </w:pPr>
      <w:r>
        <w:rPr>
          <w:rFonts w:hint="eastAsia" w:ascii="方正仿宋_GBK" w:hAnsi="方正仿宋_GBK" w:eastAsia="方正仿宋_GBK" w:cs="方正仿宋_GBK"/>
          <w:b w:val="0"/>
          <w:bCs w:val="0"/>
          <w:color w:val="auto"/>
          <w:kern w:val="2"/>
          <w:sz w:val="32"/>
          <w:szCs w:val="32"/>
          <w:lang w:val="en-US" w:eastAsia="zh-CN" w:bidi="ar-SA"/>
        </w:rPr>
        <w:t>上传的资料必须为加盖公章后的扫描件，且资料必须齐全，缺一个资料不予以审查通过，顺延至下一家供应商，顺延到符合条件为止。</w:t>
      </w:r>
    </w:p>
    <w:p w14:paraId="46789E53">
      <w:pPr>
        <w:pStyle w:val="2"/>
        <w:keepNext w:val="0"/>
        <w:keepLines w:val="0"/>
        <w:pageBreakBefore w:val="0"/>
        <w:widowControl w:val="0"/>
        <w:kinsoku/>
        <w:wordWrap w:val="0"/>
        <w:overflowPunct/>
        <w:topLinePunct w:val="0"/>
        <w:autoSpaceDE/>
        <w:autoSpaceDN/>
        <w:bidi w:val="0"/>
        <w:snapToGrid/>
        <w:spacing w:line="560" w:lineRule="exact"/>
        <w:ind w:left="0" w:leftChars="0" w:firstLine="420" w:firstLineChars="200"/>
        <w:rPr>
          <w:rFonts w:hint="eastAsia" w:ascii="方正仿宋_GBK" w:hAnsi="方正仿宋_GBK" w:eastAsia="方正仿宋_GBK" w:cs="方正仿宋_GBK"/>
          <w:b w:val="0"/>
          <w:bCs w:val="0"/>
          <w:color w:val="auto"/>
          <w:kern w:val="2"/>
          <w:sz w:val="32"/>
          <w:szCs w:val="32"/>
          <w:lang w:val="en-US" w:eastAsia="zh-CN" w:bidi="ar-SA"/>
        </w:rPr>
      </w:pPr>
      <w:r>
        <w:drawing>
          <wp:anchor distT="0" distB="0" distL="114300" distR="114300" simplePos="0" relativeHeight="251659264" behindDoc="1" locked="0" layoutInCell="1" allowOverlap="1">
            <wp:simplePos x="0" y="0"/>
            <wp:positionH relativeFrom="column">
              <wp:posOffset>67945</wp:posOffset>
            </wp:positionH>
            <wp:positionV relativeFrom="paragraph">
              <wp:posOffset>52070</wp:posOffset>
            </wp:positionV>
            <wp:extent cx="5744845" cy="5191125"/>
            <wp:effectExtent l="0" t="0" r="8255" b="3175"/>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5"/>
                    <a:stretch>
                      <a:fillRect/>
                    </a:stretch>
                  </pic:blipFill>
                  <pic:spPr>
                    <a:xfrm>
                      <a:off x="0" y="0"/>
                      <a:ext cx="5744845" cy="5191125"/>
                    </a:xfrm>
                    <a:prstGeom prst="rect">
                      <a:avLst/>
                    </a:prstGeom>
                    <a:noFill/>
                    <a:ln>
                      <a:noFill/>
                    </a:ln>
                  </pic:spPr>
                </pic:pic>
              </a:graphicData>
            </a:graphic>
          </wp:anchor>
        </w:drawing>
      </w:r>
    </w:p>
    <w:p w14:paraId="1190E95A">
      <w:pPr>
        <w:pStyle w:val="2"/>
        <w:keepNext w:val="0"/>
        <w:keepLines w:val="0"/>
        <w:pageBreakBefore w:val="0"/>
        <w:widowControl w:val="0"/>
        <w:kinsoku/>
        <w:wordWrap w:val="0"/>
        <w:overflowPunct/>
        <w:topLinePunct w:val="0"/>
        <w:autoSpaceDE/>
        <w:autoSpaceDN/>
        <w:bidi w:val="0"/>
        <w:snapToGrid/>
        <w:spacing w:line="560" w:lineRule="exact"/>
        <w:ind w:left="0" w:leftChars="0" w:firstLine="640" w:firstLineChars="200"/>
        <w:rPr>
          <w:rFonts w:hint="eastAsia" w:ascii="方正仿宋_GBK" w:hAnsi="方正仿宋_GBK" w:eastAsia="方正仿宋_GBK" w:cs="方正仿宋_GBK"/>
          <w:b w:val="0"/>
          <w:bCs w:val="0"/>
          <w:color w:val="auto"/>
          <w:kern w:val="2"/>
          <w:sz w:val="32"/>
          <w:szCs w:val="32"/>
          <w:lang w:val="en-US" w:eastAsia="zh-CN" w:bidi="ar-SA"/>
        </w:rPr>
      </w:pPr>
    </w:p>
    <w:p w14:paraId="3D4BA1B9">
      <w:pPr>
        <w:pStyle w:val="2"/>
        <w:keepNext w:val="0"/>
        <w:keepLines w:val="0"/>
        <w:pageBreakBefore w:val="0"/>
        <w:widowControl w:val="0"/>
        <w:kinsoku/>
        <w:wordWrap w:val="0"/>
        <w:overflowPunct/>
        <w:topLinePunct w:val="0"/>
        <w:autoSpaceDE/>
        <w:autoSpaceDN/>
        <w:bidi w:val="0"/>
        <w:snapToGrid/>
        <w:spacing w:line="560" w:lineRule="exact"/>
        <w:ind w:left="0" w:leftChars="0" w:firstLine="640" w:firstLineChars="200"/>
        <w:rPr>
          <w:rFonts w:hint="eastAsia" w:ascii="方正仿宋_GBK" w:hAnsi="方正仿宋_GBK" w:eastAsia="方正仿宋_GBK" w:cs="方正仿宋_GBK"/>
          <w:b w:val="0"/>
          <w:bCs w:val="0"/>
          <w:color w:val="auto"/>
          <w:kern w:val="2"/>
          <w:sz w:val="32"/>
          <w:szCs w:val="32"/>
          <w:lang w:val="en-US" w:eastAsia="zh-CN" w:bidi="ar-SA"/>
        </w:rPr>
      </w:pPr>
    </w:p>
    <w:p w14:paraId="13C9C851">
      <w:pPr>
        <w:pStyle w:val="2"/>
        <w:keepNext w:val="0"/>
        <w:keepLines w:val="0"/>
        <w:pageBreakBefore w:val="0"/>
        <w:widowControl w:val="0"/>
        <w:kinsoku/>
        <w:wordWrap w:val="0"/>
        <w:overflowPunct/>
        <w:topLinePunct w:val="0"/>
        <w:autoSpaceDE/>
        <w:autoSpaceDN/>
        <w:bidi w:val="0"/>
        <w:snapToGrid/>
        <w:spacing w:line="560" w:lineRule="exact"/>
        <w:ind w:left="0" w:leftChars="0" w:firstLine="640" w:firstLineChars="200"/>
        <w:rPr>
          <w:rFonts w:hint="eastAsia" w:ascii="方正仿宋_GBK" w:hAnsi="方正仿宋_GBK" w:eastAsia="方正仿宋_GBK" w:cs="方正仿宋_GBK"/>
          <w:b w:val="0"/>
          <w:bCs w:val="0"/>
          <w:color w:val="auto"/>
          <w:kern w:val="2"/>
          <w:sz w:val="32"/>
          <w:szCs w:val="32"/>
          <w:lang w:val="en-US" w:eastAsia="zh-CN" w:bidi="ar-SA"/>
        </w:rPr>
      </w:pPr>
    </w:p>
    <w:p w14:paraId="4BEB5EEB">
      <w:pPr>
        <w:pStyle w:val="2"/>
        <w:keepNext w:val="0"/>
        <w:keepLines w:val="0"/>
        <w:pageBreakBefore w:val="0"/>
        <w:widowControl w:val="0"/>
        <w:kinsoku/>
        <w:wordWrap w:val="0"/>
        <w:overflowPunct/>
        <w:topLinePunct w:val="0"/>
        <w:autoSpaceDE/>
        <w:autoSpaceDN/>
        <w:bidi w:val="0"/>
        <w:snapToGrid/>
        <w:spacing w:line="560" w:lineRule="exact"/>
        <w:ind w:left="0" w:leftChars="0" w:firstLine="640" w:firstLineChars="200"/>
        <w:rPr>
          <w:rFonts w:hint="eastAsia" w:ascii="方正仿宋_GBK" w:hAnsi="方正仿宋_GBK" w:eastAsia="方正仿宋_GBK" w:cs="方正仿宋_GBK"/>
          <w:b w:val="0"/>
          <w:bCs w:val="0"/>
          <w:color w:val="auto"/>
          <w:kern w:val="2"/>
          <w:sz w:val="32"/>
          <w:szCs w:val="32"/>
          <w:lang w:val="en-US" w:eastAsia="zh-CN" w:bidi="ar-SA"/>
        </w:rPr>
      </w:pPr>
    </w:p>
    <w:p w14:paraId="62A446D6">
      <w:pPr>
        <w:pStyle w:val="2"/>
        <w:keepNext w:val="0"/>
        <w:keepLines w:val="0"/>
        <w:pageBreakBefore w:val="0"/>
        <w:widowControl w:val="0"/>
        <w:kinsoku/>
        <w:wordWrap w:val="0"/>
        <w:overflowPunct/>
        <w:topLinePunct w:val="0"/>
        <w:autoSpaceDE/>
        <w:autoSpaceDN/>
        <w:bidi w:val="0"/>
        <w:snapToGrid/>
        <w:spacing w:line="560" w:lineRule="exact"/>
        <w:ind w:left="0" w:leftChars="0" w:firstLine="420" w:firstLineChars="200"/>
      </w:pPr>
    </w:p>
    <w:p w14:paraId="0E672004">
      <w:pPr>
        <w:bidi w:val="0"/>
      </w:pPr>
    </w:p>
    <w:p w14:paraId="539DFD0B">
      <w:pPr>
        <w:bidi w:val="0"/>
      </w:pPr>
    </w:p>
    <w:p w14:paraId="37F2613C">
      <w:pPr>
        <w:bidi w:val="0"/>
      </w:pPr>
    </w:p>
    <w:p w14:paraId="215F239F">
      <w:pPr>
        <w:bidi w:val="0"/>
      </w:pPr>
    </w:p>
    <w:p w14:paraId="01028869">
      <w:pPr>
        <w:bidi w:val="0"/>
      </w:pPr>
    </w:p>
    <w:p w14:paraId="62F95C9A">
      <w:pPr>
        <w:bidi w:val="0"/>
      </w:pPr>
    </w:p>
    <w:p w14:paraId="213818BA">
      <w:pPr>
        <w:bidi w:val="0"/>
      </w:pPr>
    </w:p>
    <w:p w14:paraId="7E6714E2">
      <w:pPr>
        <w:bidi w:val="0"/>
      </w:pPr>
    </w:p>
    <w:p w14:paraId="190FBBF9">
      <w:pPr>
        <w:bidi w:val="0"/>
      </w:pPr>
    </w:p>
    <w:p w14:paraId="1BD6C49D">
      <w:pPr>
        <w:bidi w:val="0"/>
      </w:pPr>
    </w:p>
    <w:p w14:paraId="7B0259FD">
      <w:pPr>
        <w:bidi w:val="0"/>
      </w:pPr>
    </w:p>
    <w:p w14:paraId="32249C2A">
      <w:pPr>
        <w:bidi w:val="0"/>
      </w:pPr>
    </w:p>
    <w:p w14:paraId="5FED1DAE">
      <w:pPr>
        <w:bidi w:val="0"/>
      </w:pPr>
    </w:p>
    <w:p w14:paraId="3DE5FCFE">
      <w:pPr>
        <w:bidi w:val="0"/>
      </w:pPr>
    </w:p>
    <w:p w14:paraId="59D3D6EB">
      <w:pPr>
        <w:bidi w:val="0"/>
      </w:pPr>
    </w:p>
    <w:p w14:paraId="49967E40">
      <w:pPr>
        <w:bidi w:val="0"/>
      </w:pPr>
    </w:p>
    <w:p w14:paraId="24B2A8A7">
      <w:pPr>
        <w:tabs>
          <w:tab w:val="left" w:pos="2447"/>
        </w:tabs>
        <w:bidi w:val="0"/>
        <w:ind w:firstLine="640" w:firstLineChars="200"/>
        <w:jc w:val="left"/>
        <w:rPr>
          <w:rFonts w:hint="default" w:ascii="方正仿宋_GBK" w:hAnsi="方正仿宋_GBK" w:eastAsia="方正仿宋_GBK" w:cs="方正仿宋_GBK"/>
          <w:b w:val="0"/>
          <w:bCs w:val="0"/>
          <w:color w:val="auto"/>
          <w:kern w:val="2"/>
          <w:sz w:val="32"/>
          <w:szCs w:val="32"/>
          <w:lang w:val="en-US" w:eastAsia="zh-CN" w:bidi="ar-SA"/>
        </w:rPr>
      </w:pPr>
      <w:r>
        <w:rPr>
          <w:rFonts w:hint="eastAsia" w:ascii="方正仿宋_GBK" w:hAnsi="方正仿宋_GBK" w:eastAsia="方正仿宋_GBK" w:cs="方正仿宋_GBK"/>
          <w:b w:val="0"/>
          <w:bCs w:val="0"/>
          <w:color w:val="auto"/>
          <w:kern w:val="2"/>
          <w:sz w:val="32"/>
          <w:szCs w:val="32"/>
          <w:lang w:val="en-US" w:eastAsia="zh-CN" w:bidi="ar-SA"/>
        </w:rPr>
        <w:t>项目区域为莎车县巴格阿瓦提乡巴格阿瓦提（3）村、阿克切克勒（5）村</w:t>
      </w:r>
    </w:p>
    <w:sectPr>
      <w:pgSz w:w="11906" w:h="16838"/>
      <w:pgMar w:top="1984" w:right="1531" w:bottom="1701"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2"/>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_GBK">
    <w:panose1 w:val="03000509000000000000"/>
    <w:charset w:val="86"/>
    <w:family w:val="auto"/>
    <w:pitch w:val="default"/>
    <w:sig w:usb0="00000001" w:usb1="080E0000" w:usb2="00000000" w:usb3="00000000" w:csb0="00040000" w:csb1="00000000"/>
  </w:font>
  <w:font w:name="方正仿宋简体">
    <w:altName w:val="微软雅黑"/>
    <w:panose1 w:val="02000000000000000000"/>
    <w:charset w:val="86"/>
    <w:family w:val="script"/>
    <w:pitch w:val="default"/>
    <w:sig w:usb0="00000000" w:usb1="00000000" w:usb2="00000012" w:usb3="00000000" w:csb0="00040001" w:csb1="00000000"/>
  </w:font>
  <w:font w:name="方正仿宋_GBK">
    <w:panose1 w:val="03000509000000000000"/>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MxMDFjYTJkYTUyZDZkMjk2MTBhODUzYWI5ZGQ0MTEifQ=="/>
  </w:docVars>
  <w:rsids>
    <w:rsidRoot w:val="1B575BCA"/>
    <w:rsid w:val="0C59039B"/>
    <w:rsid w:val="1B575BCA"/>
    <w:rsid w:val="232E5C5F"/>
    <w:rsid w:val="3AA90F5E"/>
    <w:rsid w:val="40B90AB7"/>
    <w:rsid w:val="4177481D"/>
    <w:rsid w:val="4D8B0761"/>
    <w:rsid w:val="4DC82688"/>
    <w:rsid w:val="52894FB4"/>
    <w:rsid w:val="75BB08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List"/>
    <w:basedOn w:val="1"/>
    <w:qFormat/>
    <w:uiPriority w:val="0"/>
    <w:pPr>
      <w:adjustRightInd w:val="0"/>
      <w:spacing w:line="312" w:lineRule="atLeast"/>
      <w:ind w:left="420" w:hanging="420"/>
      <w:textAlignment w:val="baseline"/>
    </w:pPr>
    <w:rPr>
      <w:kern w:val="0"/>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1679</Words>
  <Characters>1783</Characters>
  <Lines>0</Lines>
  <Paragraphs>0</Paragraphs>
  <TotalTime>24</TotalTime>
  <ScaleCrop>false</ScaleCrop>
  <LinksUpToDate>false</LinksUpToDate>
  <CharactersWithSpaces>1790</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2024-09-18T04:09:00Z</dcterms:created>
  <dc:creator>一无所有就是拼的理由</dc:creator>
  <cp:lastModifiedBy>一无所有就是拼的理由</cp:lastModifiedBy>
  <dcterms:modified xsi:type="dcterms:W3CDTF">2024-09-19T05:07:58Z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2A19F36D8ADA47BB9C43B4DD5015B728_11</vt:lpwstr>
  </property>
</Properties>
</file>