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left="0" w:leftChars="0"/>
        <w:jc w:val="center"/>
        <w:textAlignment w:val="auto"/>
        <w:outlineLvl w:val="9"/>
        <w:rPr>
          <w:rFonts w:hint="eastAsia" w:ascii="方正小标宋简体" w:hAnsi="方正小标宋简体" w:eastAsia="方正小标宋简体" w:cs="方正小标宋简体"/>
          <w:b w:val="0"/>
          <w:bCs w:val="0"/>
          <w:color w:val="00000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jc w:val="center"/>
        <w:textAlignment w:val="auto"/>
        <w:outlineLvl w:val="9"/>
        <w:rPr>
          <w:rFonts w:hint="eastAsia" w:ascii="方正小标宋简体" w:hAnsi="方正小标宋简体" w:eastAsia="方正小标宋简体" w:cs="方正小标宋简体"/>
          <w:b w:val="0"/>
          <w:bCs w:val="0"/>
          <w:color w:val="000000"/>
          <w:sz w:val="36"/>
          <w:szCs w:val="36"/>
          <w:lang w:eastAsia="zh-CN"/>
        </w:rPr>
      </w:pPr>
      <w:r>
        <w:rPr>
          <w:rFonts w:hint="eastAsia" w:ascii="方正小标宋简体" w:hAnsi="方正小标宋简体" w:eastAsia="方正小标宋简体" w:cs="方正小标宋简体"/>
          <w:b w:val="0"/>
          <w:bCs w:val="0"/>
          <w:color w:val="000000"/>
          <w:sz w:val="36"/>
          <w:szCs w:val="36"/>
          <w:lang w:val="en-US" w:eastAsia="zh-CN"/>
        </w:rPr>
        <w:t>莎车县民政局城西街道办区域养老服务中心改造提升项目--监理</w:t>
      </w:r>
      <w:r>
        <w:rPr>
          <w:rFonts w:hint="eastAsia" w:ascii="方正小标宋简体" w:hAnsi="方正小标宋简体" w:eastAsia="方正小标宋简体" w:cs="方正小标宋简体"/>
          <w:b w:val="0"/>
          <w:bCs w:val="0"/>
          <w:color w:val="000000"/>
          <w:sz w:val="36"/>
          <w:szCs w:val="36"/>
          <w:lang w:eastAsia="zh-CN"/>
        </w:rPr>
        <w:t>“政采云”在线询价要求</w:t>
      </w:r>
    </w:p>
    <w:p>
      <w:pPr>
        <w:keepNext w:val="0"/>
        <w:keepLines w:val="0"/>
        <w:pageBreakBefore w:val="0"/>
        <w:widowControl w:val="0"/>
        <w:kinsoku/>
        <w:wordWrap/>
        <w:overflowPunct/>
        <w:topLinePunct w:val="0"/>
        <w:autoSpaceDE/>
        <w:autoSpaceDN/>
        <w:bidi w:val="0"/>
        <w:adjustRightInd/>
        <w:snapToGrid/>
        <w:spacing w:line="600" w:lineRule="exact"/>
        <w:ind w:left="0" w:leftChars="0"/>
        <w:textAlignment w:val="auto"/>
        <w:outlineLvl w:val="9"/>
        <w:rPr>
          <w:rFonts w:hint="eastAsia" w:ascii="方正仿宋简体" w:hAnsi="方正仿宋简体" w:eastAsia="方正仿宋简体" w:cs="方正仿宋简体"/>
          <w:b/>
          <w:bCs/>
          <w:color w:val="000000"/>
          <w:sz w:val="28"/>
          <w:szCs w:val="28"/>
        </w:rPr>
      </w:pPr>
    </w:p>
    <w:p>
      <w:pPr>
        <w:keepNext w:val="0"/>
        <w:keepLines w:val="0"/>
        <w:pageBreakBefore w:val="0"/>
        <w:widowControl w:val="0"/>
        <w:kinsoku/>
        <w:wordWrap/>
        <w:overflowPunct/>
        <w:topLinePunct w:val="0"/>
        <w:autoSpaceDE/>
        <w:autoSpaceDN/>
        <w:bidi w:val="0"/>
        <w:adjustRightInd/>
        <w:snapToGrid/>
        <w:spacing w:line="600" w:lineRule="exact"/>
        <w:ind w:left="0" w:leftChars="0"/>
        <w:textAlignment w:val="auto"/>
        <w:outlineLvl w:val="9"/>
        <w:rPr>
          <w:rFonts w:hint="eastAsia" w:ascii="方正仿宋简体" w:hAnsi="方正仿宋简体" w:eastAsia="方正仿宋简体" w:cs="方正仿宋简体"/>
          <w:b/>
          <w:bCs/>
          <w:color w:val="auto"/>
          <w:sz w:val="28"/>
          <w:szCs w:val="28"/>
        </w:rPr>
      </w:pPr>
      <w:r>
        <w:rPr>
          <w:rFonts w:hint="eastAsia" w:ascii="方正仿宋简体" w:hAnsi="方正仿宋简体" w:eastAsia="方正仿宋简体" w:cs="方正仿宋简体"/>
          <w:b/>
          <w:bCs/>
          <w:color w:val="000000"/>
          <w:sz w:val="28"/>
          <w:szCs w:val="28"/>
          <w:lang w:eastAsia="zh-CN"/>
        </w:rPr>
        <w:t>一</w:t>
      </w:r>
      <w:r>
        <w:rPr>
          <w:rFonts w:hint="eastAsia" w:ascii="方正仿宋简体" w:hAnsi="方正仿宋简体" w:eastAsia="方正仿宋简体" w:cs="方正仿宋简体"/>
          <w:b/>
          <w:bCs/>
          <w:color w:val="000000"/>
          <w:sz w:val="28"/>
          <w:szCs w:val="28"/>
        </w:rPr>
        <w:t>、投标人要求</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方正仿宋简体" w:hAnsi="方正仿宋简体" w:eastAsia="方正仿宋简体" w:cs="方正仿宋简体"/>
          <w:b w:val="0"/>
          <w:bCs w:val="0"/>
          <w:color w:val="000000"/>
          <w:sz w:val="28"/>
          <w:szCs w:val="28"/>
          <w:lang w:val="en-US" w:eastAsia="zh-CN"/>
        </w:rPr>
      </w:pPr>
      <w:r>
        <w:rPr>
          <w:rFonts w:hint="eastAsia" w:ascii="方正仿宋简体" w:hAnsi="方正仿宋简体" w:eastAsia="方正仿宋简体" w:cs="方正仿宋简体"/>
          <w:b w:val="0"/>
          <w:bCs w:val="0"/>
          <w:color w:val="000000"/>
          <w:sz w:val="28"/>
          <w:szCs w:val="28"/>
          <w:highlight w:val="none"/>
          <w:lang w:val="en-US" w:eastAsia="zh-CN"/>
        </w:rPr>
        <w:t>1.投标人应具有独立法人资格（三证合一的营业执照）、</w:t>
      </w:r>
      <w:r>
        <w:rPr>
          <w:rFonts w:hint="eastAsia" w:ascii="方正仿宋简体" w:hAnsi="方正仿宋简体" w:eastAsia="方正仿宋简体" w:cs="方正仿宋简体"/>
          <w:b w:val="0"/>
          <w:bCs w:val="0"/>
          <w:color w:val="000000"/>
          <w:sz w:val="28"/>
          <w:szCs w:val="28"/>
          <w:lang w:val="en-US" w:eastAsia="zh-CN"/>
        </w:rPr>
        <w:t>工程监理企业综合资质，具有承担本项目的监理能力。（提供相关资料扫描件并加盖单位公章）。</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方正仿宋简体" w:hAnsi="方正仿宋简体" w:eastAsia="方正仿宋简体" w:cs="方正仿宋简体"/>
          <w:b w:val="0"/>
          <w:bCs w:val="0"/>
          <w:color w:val="000000"/>
          <w:sz w:val="28"/>
          <w:szCs w:val="28"/>
          <w:lang w:val="en-US" w:eastAsia="zh-CN"/>
        </w:rPr>
      </w:pPr>
      <w:r>
        <w:rPr>
          <w:rFonts w:hint="eastAsia" w:ascii="方正仿宋简体" w:hAnsi="方正仿宋简体" w:eastAsia="方正仿宋简体" w:cs="方正仿宋简体"/>
          <w:b w:val="0"/>
          <w:bCs w:val="0"/>
          <w:color w:val="000000"/>
          <w:sz w:val="28"/>
          <w:szCs w:val="28"/>
          <w:lang w:val="en-US" w:eastAsia="zh-CN"/>
        </w:rPr>
        <w:t>2.财务状况和商业信誉良好，在商业活动中没有违法记录(提供相关资料扫描件并加盖单位公章)。并在人员、设备、资金等方面具有承担本项目的监理能力，并在本县有办公场所和相关人员（需提交办公场所买受或租赁合同），能按照要求正常对项目进行监理。</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方正仿宋简体" w:hAnsi="方正仿宋简体" w:eastAsia="方正仿宋简体" w:cs="方正仿宋简体"/>
          <w:b w:val="0"/>
          <w:bCs w:val="0"/>
          <w:color w:val="000000"/>
          <w:sz w:val="28"/>
          <w:szCs w:val="28"/>
          <w:lang w:val="en-US" w:eastAsia="zh-CN"/>
        </w:rPr>
      </w:pPr>
      <w:r>
        <w:rPr>
          <w:rFonts w:hint="eastAsia" w:ascii="方正仿宋简体" w:hAnsi="方正仿宋简体" w:eastAsia="方正仿宋简体" w:cs="方正仿宋简体"/>
          <w:b w:val="0"/>
          <w:bCs w:val="0"/>
          <w:color w:val="000000"/>
          <w:sz w:val="28"/>
          <w:szCs w:val="28"/>
          <w:lang w:val="en-US" w:eastAsia="zh-CN"/>
        </w:rPr>
        <w:t>3.本项目不允许联合体投标。</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方正仿宋简体" w:hAnsi="方正仿宋简体" w:eastAsia="方正仿宋简体" w:cs="方正仿宋简体"/>
          <w:b w:val="0"/>
          <w:bCs w:val="0"/>
          <w:color w:val="000000"/>
          <w:sz w:val="28"/>
          <w:szCs w:val="28"/>
          <w:lang w:val="en-US" w:eastAsia="zh-CN"/>
        </w:rPr>
      </w:pPr>
      <w:r>
        <w:rPr>
          <w:rFonts w:hint="eastAsia" w:ascii="方正仿宋简体" w:hAnsi="方正仿宋简体" w:eastAsia="方正仿宋简体" w:cs="方正仿宋简体"/>
          <w:b w:val="0"/>
          <w:bCs w:val="0"/>
          <w:color w:val="000000"/>
          <w:sz w:val="28"/>
          <w:szCs w:val="28"/>
          <w:lang w:val="en-US" w:eastAsia="zh-CN"/>
        </w:rPr>
        <w:t>4.为不影响项目开工，中标后三日内必须由公司法人到场签订监理合同。中标单位在与甲方签订合同时要求配备人员到场并持相关证件及社保由甲方现场查验，如不符合要求作废标处理。</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default" w:ascii="方正仿宋简体" w:hAnsi="方正仿宋简体" w:eastAsia="方正仿宋简体" w:cs="方正仿宋简体"/>
          <w:b w:val="0"/>
          <w:bCs w:val="0"/>
          <w:color w:val="000000"/>
          <w:sz w:val="28"/>
          <w:szCs w:val="28"/>
          <w:lang w:val="en-US" w:eastAsia="zh-CN"/>
        </w:rPr>
      </w:pPr>
      <w:r>
        <w:rPr>
          <w:rFonts w:hint="eastAsia" w:ascii="方正仿宋简体" w:hAnsi="方正仿宋简体" w:eastAsia="方正仿宋简体" w:cs="方正仿宋简体"/>
          <w:b w:val="0"/>
          <w:bCs w:val="0"/>
          <w:color w:val="000000"/>
          <w:sz w:val="28"/>
          <w:szCs w:val="28"/>
          <w:lang w:val="en-US" w:eastAsia="zh-CN"/>
        </w:rPr>
        <w:t>5.监理必须按照要求派驻人员常驻施工现场，随时对项目进度、质量、安全等进行监理，严格执行监理规范，按</w:t>
      </w:r>
      <w:bookmarkStart w:id="0" w:name="_GoBack"/>
      <w:bookmarkEnd w:id="0"/>
      <w:r>
        <w:rPr>
          <w:rFonts w:hint="eastAsia" w:ascii="方正仿宋简体" w:hAnsi="方正仿宋简体" w:eastAsia="方正仿宋简体" w:cs="方正仿宋简体"/>
          <w:b w:val="0"/>
          <w:bCs w:val="0"/>
          <w:color w:val="000000"/>
          <w:sz w:val="28"/>
          <w:szCs w:val="28"/>
          <w:lang w:val="en-US" w:eastAsia="zh-CN"/>
        </w:rPr>
        <w:t>照监理日志定期提交甲方审阅，并对此项工作出承诺函保证。</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default" w:ascii="方正仿宋简体" w:hAnsi="方正仿宋简体" w:eastAsia="方正仿宋简体" w:cs="方正仿宋简体"/>
          <w:b w:val="0"/>
          <w:bCs w:val="0"/>
          <w:color w:val="000000"/>
          <w:sz w:val="28"/>
          <w:szCs w:val="28"/>
          <w:lang w:val="en-US" w:eastAsia="zh-CN"/>
        </w:rPr>
      </w:pPr>
      <w:r>
        <w:rPr>
          <w:rFonts w:hint="eastAsia" w:ascii="方正仿宋简体" w:hAnsi="方正仿宋简体" w:eastAsia="方正仿宋简体" w:cs="方正仿宋简体"/>
          <w:b w:val="0"/>
          <w:bCs w:val="0"/>
          <w:color w:val="000000"/>
          <w:sz w:val="28"/>
          <w:szCs w:val="28"/>
          <w:lang w:val="en-US" w:eastAsia="zh-CN"/>
        </w:rPr>
        <w:t>6.在监理费已审批但未按时支付到账的情况下，必须按照合同约定完成合同全部内容，否则视为违约。</w:t>
      </w:r>
    </w:p>
    <w:p/>
    <w:sectPr>
      <w:pgSz w:w="11906" w:h="16838"/>
      <w:pgMar w:top="1984" w:right="1531" w:bottom="170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8"/>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3000509000000000000"/>
    <w:charset w:val="86"/>
    <w:family w:val="auto"/>
    <w:pitch w:val="default"/>
    <w:sig w:usb0="00000000" w:usb1="00000000" w:usb2="00000000" w:usb3="00000000" w:csb0="00040000" w:csb1="00000000"/>
  </w:font>
  <w:font w:name="方正仿宋简体">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E4F0BE5"/>
    <w:rsid w:val="1E4F0B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2025-03-30T07:42:00Z</dcterms:created>
  <dc:creator>Administrator</dc:creator>
  <cp:lastModifiedBy>Administrator</cp:lastModifiedBy>
  <dcterms:modified xsi:type="dcterms:W3CDTF">2025-03-30T07:45:58Z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