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A5B37">
      <w:pPr>
        <w:spacing w:line="570" w:lineRule="exact"/>
        <w:jc w:val="center"/>
        <w:rPr>
          <w:rFonts w:ascii="方正小标宋_GBK" w:hAnsi="方正小标宋_GBK" w:eastAsia="方正小标宋_GBK" w:cs="方正小标宋_GBK"/>
          <w:spacing w:val="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泽普县水利工程末级渠系日常维修养护</w:t>
      </w:r>
    </w:p>
    <w:p w14:paraId="309B4788">
      <w:pPr>
        <w:spacing w:line="570" w:lineRule="exact"/>
        <w:jc w:val="center"/>
        <w:rPr>
          <w:rFonts w:ascii="方正小标宋_GBK" w:hAnsi="方正小标宋_GBK" w:eastAsia="方正小标宋_GBK" w:cs="方正小标宋_GBK"/>
          <w:spacing w:val="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采购需求</w:t>
      </w:r>
    </w:p>
    <w:p w14:paraId="3748A92A">
      <w:pPr>
        <w:pStyle w:val="2"/>
        <w:spacing w:after="0" w:line="570" w:lineRule="exact"/>
        <w:ind w:left="0" w:leftChars="0" w:firstLine="664"/>
        <w:rPr>
          <w:rFonts w:ascii="Times New Roman" w:hAnsi="Times New Roman" w:eastAsia="方正仿宋_GBK" w:cs="Times New Roman"/>
          <w:spacing w:val="6"/>
          <w:szCs w:val="32"/>
        </w:rPr>
      </w:pPr>
    </w:p>
    <w:p w14:paraId="429CF643">
      <w:pPr>
        <w:pStyle w:val="2"/>
        <w:spacing w:after="0" w:line="570" w:lineRule="exact"/>
        <w:ind w:left="0" w:leftChars="0" w:firstLine="664"/>
        <w:rPr>
          <w:rFonts w:ascii="Times New Roman" w:hAnsi="Times New Roman" w:eastAsia="方正仿宋_GBK" w:cs="Times New Roman"/>
          <w:spacing w:val="6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pacing w:val="6"/>
          <w:szCs w:val="32"/>
        </w:rPr>
        <w:t>项目内容：</w:t>
      </w:r>
      <w:r>
        <w:rPr>
          <w:rFonts w:hint="eastAsia" w:ascii="Times New Roman" w:hAnsi="Times New Roman" w:eastAsia="方正仿宋_GBK" w:cs="Times New Roman"/>
          <w:spacing w:val="6"/>
          <w:szCs w:val="32"/>
        </w:rPr>
        <w:t>按照《喀什地区水利工程维修养护改革试点维修方案》的要求，对泽普县斗农渠103条，总长度222.619公里，建筑物2001座（其中：水闸1358座，交通桥590座、渡槽16座、倒虹吸35座），渠顶、渠坡养护土方、表面杂草清理、闸门防腐处理、启闭机等进行日常维修养护。</w:t>
      </w:r>
    </w:p>
    <w:p w14:paraId="215A939E">
      <w:pPr>
        <w:pStyle w:val="2"/>
        <w:spacing w:after="0" w:line="570" w:lineRule="exact"/>
        <w:ind w:left="0" w:leftChars="0" w:firstLine="664"/>
        <w:rPr>
          <w:rFonts w:hint="eastAsia" w:ascii="Times New Roman" w:hAnsi="Times New Roman" w:eastAsia="方正仿宋_GBK" w:cs="Times New Roman"/>
          <w:b/>
          <w:bCs/>
          <w:spacing w:val="6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pacing w:val="6"/>
          <w:szCs w:val="32"/>
        </w:rPr>
        <w:t>工作要求：</w:t>
      </w:r>
      <w:r>
        <w:rPr>
          <w:rFonts w:hint="eastAsia" w:ascii="Times New Roman" w:hAnsi="Times New Roman" w:eastAsia="方正仿宋_GBK" w:cs="Times New Roman"/>
          <w:spacing w:val="6"/>
          <w:szCs w:val="32"/>
        </w:rPr>
        <w:t>1、每年组织四次日常维修养护工作，即放水前、汛期前、汛后、停水后；2、渠道日常运行管理过程发现急需解决的问题，应及时的开展日常维修工作，保障渠道安全运行；3、渠道日常维修养护结果应符合相关的验收标准；4、日常维修养护工作完成后，应及时通知发包人组织验收，整理相关资料，整理归档。</w:t>
      </w:r>
    </w:p>
    <w:p w14:paraId="79C07006">
      <w:pPr>
        <w:pStyle w:val="2"/>
        <w:spacing w:after="0" w:line="570" w:lineRule="exact"/>
        <w:ind w:left="0" w:leftChars="0" w:firstLine="664"/>
        <w:rPr>
          <w:rFonts w:ascii="Times New Roman" w:hAnsi="Times New Roman" w:eastAsia="方正仿宋_GBK" w:cs="Times New Roman"/>
          <w:spacing w:val="6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pacing w:val="6"/>
          <w:szCs w:val="32"/>
        </w:rPr>
        <w:t>施工周期周期：</w:t>
      </w:r>
      <w:r>
        <w:rPr>
          <w:rFonts w:hint="eastAsia" w:ascii="Times New Roman" w:hAnsi="Times New Roman" w:eastAsia="方正仿宋_GBK" w:cs="Times New Roman"/>
          <w:spacing w:val="6"/>
          <w:szCs w:val="32"/>
          <w:highlight w:val="none"/>
        </w:rPr>
        <w:t>（1年）</w:t>
      </w:r>
      <w:r>
        <w:rPr>
          <w:rFonts w:hint="eastAsia" w:ascii="Times New Roman" w:hAnsi="Times New Roman" w:eastAsia="方正仿宋_GBK" w:cs="Times New Roman"/>
          <w:spacing w:val="6"/>
          <w:szCs w:val="32"/>
        </w:rPr>
        <w:t>。</w:t>
      </w:r>
    </w:p>
    <w:p w14:paraId="5E0DFAF4">
      <w:pPr>
        <w:pStyle w:val="2"/>
        <w:spacing w:after="0" w:line="570" w:lineRule="exact"/>
        <w:ind w:left="0" w:leftChars="0" w:firstLine="664"/>
        <w:rPr>
          <w:rFonts w:ascii="仿宋" w:hAnsi="仿宋" w:eastAsia="仿宋" w:cs="仿宋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pacing w:val="6"/>
          <w:szCs w:val="32"/>
        </w:rPr>
        <w:t>资质条件：</w:t>
      </w:r>
      <w:r>
        <w:rPr>
          <w:rFonts w:hint="eastAsia" w:ascii="Times New Roman" w:hAnsi="Times New Roman" w:eastAsia="方正仿宋_GBK" w:cs="Times New Roman"/>
          <w:spacing w:val="6"/>
          <w:szCs w:val="32"/>
        </w:rPr>
        <w:t>投标人必须具有良好信誉并应具有独立法人资格。同时具有建筑工程施工总承包三级及以上资质，财务状况和商业信誉良好。</w:t>
      </w:r>
      <w:bookmarkStart w:id="0" w:name="_GoBack"/>
      <w:bookmarkEnd w:id="0"/>
    </w:p>
    <w:p w14:paraId="0174AC09">
      <w:pPr>
        <w:pStyle w:val="2"/>
        <w:spacing w:after="0" w:line="570" w:lineRule="exact"/>
        <w:ind w:left="0" w:leftChars="0" w:firstLine="664"/>
        <w:rPr>
          <w:rFonts w:ascii="Times New Roman" w:hAnsi="Times New Roman" w:eastAsia="方正仿宋_GBK" w:cs="Times New Roman"/>
          <w:spacing w:val="6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Uighur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CF91F0A-142F-48BA-9027-B9691CFB1E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613ADD0-3455-4EC3-92C8-533EBAD5D8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ZTk0MWM4MDAyZmNlYzlhMzFlMDY3ZmY1NmUxMzMifQ=="/>
  </w:docVars>
  <w:rsids>
    <w:rsidRoot w:val="2A020D97"/>
    <w:rsid w:val="001141FD"/>
    <w:rsid w:val="001B446B"/>
    <w:rsid w:val="001B77F0"/>
    <w:rsid w:val="00243465"/>
    <w:rsid w:val="007278CA"/>
    <w:rsid w:val="008C3FFE"/>
    <w:rsid w:val="008F6BF5"/>
    <w:rsid w:val="00912296"/>
    <w:rsid w:val="00C8481B"/>
    <w:rsid w:val="00E95A2C"/>
    <w:rsid w:val="00EC1F38"/>
    <w:rsid w:val="0BEA2263"/>
    <w:rsid w:val="0C95557B"/>
    <w:rsid w:val="107E74B6"/>
    <w:rsid w:val="10B20503"/>
    <w:rsid w:val="14B4083D"/>
    <w:rsid w:val="1FDF56B7"/>
    <w:rsid w:val="24F5450B"/>
    <w:rsid w:val="2A020D97"/>
    <w:rsid w:val="3E993F77"/>
    <w:rsid w:val="4F303AAC"/>
    <w:rsid w:val="513373C8"/>
    <w:rsid w:val="55566ECB"/>
    <w:rsid w:val="597501C6"/>
    <w:rsid w:val="60E50D4A"/>
    <w:rsid w:val="6C0C1563"/>
    <w:rsid w:val="71BF2545"/>
    <w:rsid w:val="7AE6773D"/>
    <w:rsid w:val="7AF20495"/>
    <w:rsid w:val="7DC7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仿宋_GB2312" w:cs="Microsoft Uighur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379</Words>
  <Characters>399</Characters>
  <Lines>2</Lines>
  <Paragraphs>1</Paragraphs>
  <TotalTime>1</TotalTime>
  <ScaleCrop>false</ScaleCrop>
  <LinksUpToDate>false</LinksUpToDate>
  <CharactersWithSpaces>399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2024-02-06T09:03:00Z</dcterms:created>
  <dc:creator>Administrator</dc:creator>
  <cp:lastModifiedBy>欧阳小黑·besos</cp:lastModifiedBy>
  <dcterms:modified xsi:type="dcterms:W3CDTF">2024-10-20T12:29:44Z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D31CD844D66B419C9E19EB1BCB2E7EF0_13</vt:lpwstr>
  </property>
</Properties>
</file>