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  <w:highlight w:val="none"/>
          <w:lang w:val="en-US" w:eastAsia="zh-CN"/>
        </w:rPr>
        <w:t>泽普县2024年末级渠系维修养护项目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  <w:highlight w:val="none"/>
          <w:lang w:val="en-US" w:eastAsia="zh-CN"/>
        </w:rPr>
        <w:t>工程设计服务</w:t>
      </w:r>
    </w:p>
    <w:p>
      <w:pPr>
        <w:ind w:firstLine="640" w:firstLineChars="200"/>
        <w:jc w:val="left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b/>
          <w:bCs/>
          <w:color w:val="auto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/>
          <w:color w:val="auto"/>
          <w:spacing w:val="6"/>
          <w:sz w:val="32"/>
          <w:szCs w:val="32"/>
          <w:highlight w:val="none"/>
          <w:lang w:val="en-US" w:eastAsia="zh-CN"/>
        </w:rPr>
        <w:t>服务内容包括：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64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完成泽普县2024年末级渠系维修养护项目实施方案及施工图阶段勘察（测）设计并通过相关部门的技术审查。协助业主完成项目前期立项，施工期按规定派驻设计代表进行服务，参与相关验收工作；编制完成项目水土保持方案报告书（或表）、环境影响评价报告书（或表）并配合业主完成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64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该项目维修渠道114条，累计维修长度约17公里，项目匡算投资700万元，最终以批准的设计方案及投资为准。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64" w:firstLineChars="200"/>
        <w:jc w:val="left"/>
        <w:textAlignment w:val="auto"/>
        <w:outlineLvl w:val="9"/>
        <w:rPr>
          <w:rFonts w:hint="default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设计周期30天（系统成交后，3天内签订合同，开展设计工作，计算设计周期）。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b/>
          <w:bCs/>
          <w:color w:val="auto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/>
          <w:color w:val="auto"/>
          <w:spacing w:val="6"/>
          <w:sz w:val="32"/>
          <w:szCs w:val="32"/>
          <w:highlight w:val="none"/>
          <w:lang w:val="en-US" w:eastAsia="zh-CN"/>
        </w:rPr>
        <w:t>资格要求：</w:t>
      </w:r>
    </w:p>
    <w:p>
      <w:pPr>
        <w:ind w:firstLine="664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投标人须具有良好信誉，具有独立法人资格，具备工程设计水利行业丙级（含丙级）及以上资质。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Uighur">
    <w:altName w:val="Times New Roman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Yjc4ZDllYWE2MDA1OGQ5ZmNiOTcyYzllNTVjY2EifQ=="/>
  </w:docVars>
  <w:rsids>
    <w:rsidRoot w:val="00000000"/>
    <w:rsid w:val="02054F52"/>
    <w:rsid w:val="1D0C4B86"/>
    <w:rsid w:val="30D4400D"/>
    <w:rsid w:val="31930622"/>
    <w:rsid w:val="3C9F72C1"/>
    <w:rsid w:val="3EA00B0F"/>
    <w:rsid w:val="423C742B"/>
    <w:rsid w:val="5044116B"/>
    <w:rsid w:val="511625FC"/>
    <w:rsid w:val="7195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eastAsia="仿宋_GB2312" w:cs="Microsoft Uighur"/>
      <w:sz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2024-01-08T03:34:00Z</dcterms:created>
  <dc:creator>Administrator</dc:creator>
  <cp:lastModifiedBy>欧阳小黑·besos</cp:lastModifiedBy>
  <cp:lastPrinted>2024-02-04T10:05:00Z</cp:lastPrinted>
  <dcterms:modified xsi:type="dcterms:W3CDTF">2024-02-04T11:40:35Z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3C46BFADC52C4C03966C97B37F9DB7D6_12</vt:lpwstr>
  </property>
</Properties>
</file>