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宋体" w:hAnsi="宋体" w:eastAsia="宋体" w:cs="宋体"/>
          <w:b/>
          <w:bCs/>
          <w:sz w:val="32"/>
          <w:szCs w:val="32"/>
        </w:rPr>
      </w:pPr>
      <w:r>
        <w:rPr>
          <w:rFonts w:hint="eastAsia" w:ascii="宋体" w:hAnsi="宋体" w:eastAsia="宋体" w:cs="宋体"/>
          <w:b/>
          <w:bCs/>
          <w:sz w:val="32"/>
          <w:szCs w:val="32"/>
          <w:lang w:eastAsia="zh-CN"/>
        </w:rPr>
        <w:t>参数</w:t>
      </w:r>
      <w:r>
        <w:rPr>
          <w:rFonts w:ascii="宋体" w:hAnsi="宋体" w:eastAsia="宋体" w:cs="宋体"/>
          <w:b/>
          <w:bCs/>
          <w:sz w:val="32"/>
          <w:szCs w:val="32"/>
        </w:rPr>
        <w:t>要求</w:t>
      </w:r>
    </w:p>
    <w:p>
      <w:pPr>
        <w:jc w:val="center"/>
        <w:rPr>
          <w:rFonts w:ascii="宋体" w:hAnsi="宋体" w:eastAsia="宋体" w:cs="宋体"/>
          <w:b/>
          <w:bCs/>
          <w:sz w:val="32"/>
          <w:szCs w:val="32"/>
        </w:rPr>
      </w:pPr>
    </w:p>
    <w:p>
      <w:pPr>
        <w:numPr>
          <w:ilvl w:val="0"/>
          <w:numId w:val="1"/>
        </w:numPr>
        <w:jc w:val="both"/>
        <w:rPr>
          <w:rFonts w:hint="eastAsia" w:ascii="宋体" w:hAnsi="宋体" w:eastAsia="宋体" w:cs="宋体"/>
          <w:sz w:val="24"/>
          <w:szCs w:val="24"/>
          <w:lang w:eastAsia="zh-CN"/>
        </w:rPr>
      </w:pPr>
      <w:r>
        <w:rPr>
          <w:rFonts w:ascii="宋体" w:hAnsi="宋体" w:eastAsia="宋体" w:cs="宋体"/>
          <w:sz w:val="24"/>
          <w:szCs w:val="24"/>
        </w:rPr>
        <w:t>具有独立承担民事责任的能力的资格证明文件，包括检验检测机构资质认定证书</w:t>
      </w:r>
      <w:r>
        <w:rPr>
          <w:rFonts w:hint="eastAsia" w:ascii="宋体" w:hAnsi="宋体" w:eastAsia="宋体" w:cs="宋体"/>
          <w:sz w:val="24"/>
          <w:szCs w:val="24"/>
          <w:lang w:eastAsia="zh-CN"/>
        </w:rPr>
        <w:t>。</w:t>
      </w:r>
    </w:p>
    <w:p>
      <w:pPr>
        <w:numPr>
          <w:ilvl w:val="0"/>
          <w:numId w:val="1"/>
        </w:numPr>
        <w:jc w:val="both"/>
        <w:rPr>
          <w:rFonts w:hint="eastAsia" w:ascii="宋体" w:hAnsi="宋体" w:eastAsia="宋体" w:cs="宋体"/>
          <w:sz w:val="24"/>
          <w:szCs w:val="24"/>
          <w:lang w:val="en-US" w:eastAsia="zh-CN"/>
        </w:rPr>
      </w:pPr>
      <w:r>
        <w:rPr>
          <w:rFonts w:ascii="宋体" w:hAnsi="宋体" w:eastAsia="宋体" w:cs="宋体"/>
          <w:sz w:val="24"/>
          <w:szCs w:val="24"/>
        </w:rPr>
        <w:t>具有良好的商业信誉和健全的财务会计制度的证明文件</w:t>
      </w:r>
      <w:r>
        <w:rPr>
          <w:rFonts w:hint="eastAsia" w:ascii="宋体" w:hAnsi="宋体" w:eastAsia="宋体" w:cs="宋体"/>
          <w:sz w:val="24"/>
          <w:szCs w:val="24"/>
          <w:lang w:eastAsia="zh-CN"/>
        </w:rPr>
        <w:t>。</w:t>
      </w:r>
    </w:p>
    <w:p>
      <w:pPr>
        <w:numPr>
          <w:ilvl w:val="0"/>
          <w:numId w:val="1"/>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具有履行合同所必需的设备和专业技术能力。</w:t>
      </w:r>
    </w:p>
    <w:p>
      <w:pPr>
        <w:numPr>
          <w:ilvl w:val="0"/>
          <w:numId w:val="1"/>
        </w:numPr>
        <w:jc w:val="both"/>
        <w:rPr>
          <w:rFonts w:hint="eastAsia" w:ascii="宋体" w:hAnsi="宋体" w:eastAsia="宋体" w:cs="宋体"/>
          <w:sz w:val="24"/>
          <w:szCs w:val="24"/>
          <w:lang w:val="en-US" w:eastAsia="zh-CN"/>
        </w:rPr>
      </w:pPr>
      <w:r>
        <w:rPr>
          <w:rFonts w:ascii="宋体" w:hAnsi="宋体" w:eastAsia="宋体" w:cs="宋体"/>
          <w:sz w:val="24"/>
          <w:szCs w:val="24"/>
        </w:rPr>
        <w:t>参加政府采购前三年内,在经营活动中没有重大违法记录的证明文件</w:t>
      </w:r>
      <w:r>
        <w:rPr>
          <w:rFonts w:hint="eastAsia" w:ascii="宋体" w:hAnsi="宋体" w:eastAsia="宋体" w:cs="宋体"/>
          <w:sz w:val="24"/>
          <w:szCs w:val="24"/>
          <w:lang w:eastAsia="zh-CN"/>
        </w:rPr>
        <w:t>。</w:t>
      </w:r>
      <w:r>
        <w:rPr>
          <w:rFonts w:hint="eastAsia" w:ascii="Arial" w:hAnsi="Arial" w:cs="Arial"/>
          <w:color w:val="000000"/>
          <w:sz w:val="24"/>
          <w:szCs w:val="24"/>
        </w:rPr>
        <w:t>在经营活动中没有重大违法记录(1、供应商未被列入“信用中国”网站(www.creditchina.gov.cn)“记录失信被执行人或重大税收违法案件当事人名单或政府采购严重违法失信行为”记录名单；2、不处于中国政府采购网(www.ccgp.gov.cn)“政府采购严重违法失信行为信息记录”中的禁止参加政府采购活动期间。如查询结果显示“没查到您要的信息”，视为没有上述不良信用记录。）</w:t>
      </w:r>
    </w:p>
    <w:p>
      <w:pPr>
        <w:numPr>
          <w:ilvl w:val="0"/>
          <w:numId w:val="1"/>
        </w:numPr>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中标后与我院签订服务</w:t>
      </w:r>
      <w:r>
        <w:rPr>
          <w:rFonts w:ascii="宋体" w:hAnsi="宋体" w:eastAsia="宋体" w:cs="宋体"/>
          <w:sz w:val="24"/>
          <w:szCs w:val="24"/>
        </w:rPr>
        <w:t>合同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ab/>
      </w:r>
    </w:p>
    <w:p>
      <w:pPr>
        <w:numPr>
          <w:ilvl w:val="0"/>
          <w:numId w:val="1"/>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上传近一年在疆内的业绩证明。</w:t>
      </w:r>
    </w:p>
    <w:p>
      <w:pPr>
        <w:numPr>
          <w:ilvl w:val="0"/>
          <w:numId w:val="1"/>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需在疆内有公司及实验室。</w:t>
      </w:r>
    </w:p>
    <w:p>
      <w:pPr>
        <w:numPr>
          <w:ilvl w:val="0"/>
          <w:numId w:val="1"/>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所有检测合格的设备均要张贴中标公司的合格标签。</w:t>
      </w:r>
    </w:p>
    <w:p>
      <w:pPr>
        <w:numPr>
          <w:ilvl w:val="0"/>
          <w:numId w:val="1"/>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中标后3日内完成设备检测工作，15日内完成报告出具工作。</w:t>
      </w:r>
      <w:r>
        <w:rPr>
          <w:rFonts w:hint="eastAsia" w:ascii="宋体" w:hAnsi="宋体" w:eastAsia="宋体" w:cs="宋体"/>
          <w:sz w:val="24"/>
          <w:szCs w:val="24"/>
          <w:lang w:val="en-US" w:eastAsia="zh-CN"/>
        </w:rPr>
        <w:tab/>
      </w:r>
    </w:p>
    <w:p>
      <w:pPr>
        <w:numPr>
          <w:ilvl w:val="0"/>
          <w:numId w:val="0"/>
        </w:numPr>
        <w:jc w:val="both"/>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10、所出具的检测报告必须由中标公司出具（证书名称与中标企业名称一致）</w:t>
      </w:r>
    </w:p>
    <w:p>
      <w:pPr>
        <w:numPr>
          <w:ilvl w:val="0"/>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11、所有设备鉴定有效周期为一年。</w:t>
      </w:r>
    </w:p>
    <w:p>
      <w:pPr>
        <w:numPr>
          <w:ilvl w:val="0"/>
          <w:numId w:val="0"/>
        </w:num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12、鉴定设备数量以实际鉴定数量为主。</w:t>
      </w:r>
    </w:p>
    <w:p>
      <w:pPr>
        <w:numPr>
          <w:ilvl w:val="0"/>
          <w:numId w:val="0"/>
        </w:numPr>
        <w:jc w:val="both"/>
        <w:rPr>
          <w:rFonts w:hint="eastAsia" w:ascii="宋体" w:hAnsi="宋体" w:eastAsia="宋体" w:cs="宋体"/>
          <w:sz w:val="24"/>
          <w:szCs w:val="24"/>
          <w:lang w:val="en-US" w:eastAsia="zh-CN"/>
        </w:rPr>
      </w:pPr>
    </w:p>
    <w:p>
      <w:pPr>
        <w:numPr>
          <w:ilvl w:val="0"/>
          <w:numId w:val="0"/>
        </w:numPr>
        <w:jc w:val="both"/>
        <w:rPr>
          <w:rFonts w:hint="eastAsia" w:ascii="宋体" w:hAnsi="宋体" w:eastAsia="宋体" w:cs="宋体"/>
          <w:sz w:val="24"/>
          <w:szCs w:val="24"/>
          <w:lang w:val="en-US" w:eastAsia="zh-CN"/>
        </w:rPr>
      </w:pPr>
    </w:p>
    <w:p>
      <w:pPr>
        <w:numPr>
          <w:ilvl w:val="0"/>
          <w:numId w:val="0"/>
        </w:num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检定、校准内容</w:t>
      </w:r>
    </w:p>
    <w:p>
      <w:pPr>
        <w:numPr>
          <w:ilvl w:val="0"/>
          <w:numId w:val="0"/>
        </w:numPr>
        <w:jc w:val="both"/>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项目名称</w:t>
      </w:r>
      <w:r>
        <w:rPr>
          <w:rFonts w:hint="eastAsia" w:ascii="宋体" w:hAnsi="宋体" w:eastAsia="宋体" w:cs="宋体"/>
          <w:sz w:val="24"/>
          <w:szCs w:val="24"/>
          <w:lang w:val="en-US" w:eastAsia="zh-CN"/>
        </w:rPr>
        <w:t>：英吉沙县维吾尔医医院医用设备检测服务项目</w:t>
      </w:r>
    </w:p>
    <w:p>
      <w:pPr>
        <w:numPr>
          <w:ilvl w:val="0"/>
          <w:numId w:val="0"/>
        </w:numPr>
        <w:jc w:val="both"/>
        <w:rPr>
          <w:rFonts w:hint="eastAsia" w:ascii="宋体" w:hAnsi="宋体" w:eastAsia="宋体" w:cs="宋体"/>
          <w:sz w:val="24"/>
          <w:szCs w:val="24"/>
          <w:lang w:val="en-US" w:eastAsia="zh-CN"/>
        </w:rPr>
      </w:pPr>
    </w:p>
    <w:p>
      <w:pPr>
        <w:numPr>
          <w:ilvl w:val="0"/>
          <w:numId w:val="0"/>
        </w:numPr>
        <w:jc w:val="both"/>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数量</w:t>
      </w:r>
      <w:r>
        <w:rPr>
          <w:rFonts w:hint="eastAsia" w:ascii="宋体" w:hAnsi="宋体" w:eastAsia="宋体" w:cs="宋体"/>
          <w:sz w:val="24"/>
          <w:szCs w:val="24"/>
          <w:lang w:val="en-US" w:eastAsia="zh-CN"/>
        </w:rPr>
        <w:t>：一批</w:t>
      </w:r>
    </w:p>
    <w:p>
      <w:pPr>
        <w:numPr>
          <w:ilvl w:val="0"/>
          <w:numId w:val="0"/>
        </w:numPr>
        <w:jc w:val="center"/>
        <w:rPr>
          <w:rFonts w:hint="eastAsia" w:ascii="宋体" w:hAnsi="宋体" w:eastAsia="宋体" w:cs="宋体"/>
          <w:sz w:val="24"/>
          <w:szCs w:val="24"/>
          <w:lang w:val="en-US" w:eastAsia="zh-CN"/>
        </w:rPr>
      </w:pPr>
    </w:p>
    <w:p>
      <w:pPr>
        <w:numPr>
          <w:ilvl w:val="0"/>
          <w:numId w:val="0"/>
        </w:numPr>
        <w:jc w:val="center"/>
        <w:rPr>
          <w:rFonts w:hint="eastAsia" w:ascii="宋体" w:hAnsi="宋体" w:eastAsia="宋体" w:cs="宋体"/>
          <w:sz w:val="24"/>
          <w:szCs w:val="24"/>
          <w:lang w:val="en-US" w:eastAsia="zh-CN"/>
        </w:rPr>
      </w:pPr>
    </w:p>
    <w:p>
      <w:pPr>
        <w:numPr>
          <w:ilvl w:val="0"/>
          <w:numId w:val="0"/>
        </w:numPr>
        <w:jc w:val="center"/>
        <w:rPr>
          <w:rFonts w:hint="eastAsia" w:ascii="宋体" w:hAnsi="宋体" w:eastAsia="宋体" w:cs="宋体"/>
          <w:sz w:val="24"/>
          <w:szCs w:val="24"/>
          <w:lang w:val="en-US" w:eastAsia="zh-CN"/>
        </w:rPr>
      </w:pPr>
    </w:p>
    <w:p>
      <w:pPr>
        <w:numPr>
          <w:ilvl w:val="0"/>
          <w:numId w:val="0"/>
        </w:numPr>
        <w:jc w:val="center"/>
        <w:rPr>
          <w:rFonts w:hint="eastAsia" w:ascii="宋体" w:hAnsi="宋体" w:eastAsia="宋体" w:cs="宋体"/>
          <w:sz w:val="24"/>
          <w:szCs w:val="24"/>
          <w:lang w:val="en-US" w:eastAsia="zh-CN"/>
        </w:rPr>
      </w:pPr>
    </w:p>
    <w:p>
      <w:pPr>
        <w:numPr>
          <w:ilvl w:val="0"/>
          <w:numId w:val="0"/>
        </w:numPr>
        <w:jc w:val="center"/>
        <w:rPr>
          <w:rFonts w:hint="eastAsia" w:ascii="宋体" w:hAnsi="宋体" w:eastAsia="宋体" w:cs="宋体"/>
          <w:sz w:val="24"/>
          <w:szCs w:val="24"/>
          <w:lang w:val="en-US" w:eastAsia="zh-CN"/>
        </w:rPr>
      </w:pPr>
    </w:p>
    <w:p>
      <w:pPr>
        <w:numPr>
          <w:ilvl w:val="0"/>
          <w:numId w:val="0"/>
        </w:numPr>
        <w:jc w:val="center"/>
        <w:rPr>
          <w:rFonts w:hint="eastAsia" w:ascii="宋体" w:hAnsi="宋体" w:eastAsia="宋体" w:cs="宋体"/>
          <w:sz w:val="24"/>
          <w:szCs w:val="24"/>
          <w:lang w:val="en-US" w:eastAsia="zh-CN"/>
        </w:rPr>
      </w:pPr>
    </w:p>
    <w:p>
      <w:pPr>
        <w:numPr>
          <w:ilvl w:val="0"/>
          <w:numId w:val="0"/>
        </w:numPr>
        <w:jc w:val="center"/>
        <w:rPr>
          <w:rFonts w:hint="eastAsia" w:ascii="宋体" w:hAnsi="宋体" w:eastAsia="宋体" w:cs="宋体"/>
          <w:sz w:val="24"/>
          <w:szCs w:val="24"/>
          <w:lang w:val="en-US" w:eastAsia="zh-CN"/>
        </w:rPr>
      </w:pPr>
    </w:p>
    <w:p>
      <w:pPr>
        <w:numPr>
          <w:ilvl w:val="0"/>
          <w:numId w:val="0"/>
        </w:numPr>
        <w:jc w:val="center"/>
        <w:rPr>
          <w:rFonts w:hint="eastAsia" w:ascii="宋体" w:hAnsi="宋体" w:eastAsia="宋体" w:cs="宋体"/>
          <w:b/>
          <w:bCs/>
          <w:sz w:val="48"/>
          <w:szCs w:val="48"/>
          <w:lang w:val="en-US" w:eastAsia="zh-CN"/>
        </w:rPr>
      </w:pPr>
    </w:p>
    <w:p>
      <w:pPr>
        <w:numPr>
          <w:ilvl w:val="0"/>
          <w:numId w:val="0"/>
        </w:numPr>
        <w:jc w:val="center"/>
        <w:rPr>
          <w:rFonts w:hint="eastAsia" w:ascii="宋体" w:hAnsi="宋体" w:eastAsia="宋体" w:cs="宋体"/>
          <w:b/>
          <w:bCs/>
          <w:sz w:val="48"/>
          <w:szCs w:val="48"/>
          <w:lang w:val="en-US" w:eastAsia="zh-CN"/>
        </w:rPr>
      </w:pPr>
    </w:p>
    <w:p>
      <w:pPr>
        <w:numPr>
          <w:ilvl w:val="0"/>
          <w:numId w:val="0"/>
        </w:numPr>
        <w:jc w:val="center"/>
        <w:rPr>
          <w:rFonts w:hint="eastAsia" w:ascii="宋体" w:hAnsi="宋体" w:eastAsia="宋体" w:cs="宋体"/>
          <w:b/>
          <w:bCs/>
          <w:sz w:val="48"/>
          <w:szCs w:val="48"/>
          <w:lang w:val="en-US" w:eastAsia="zh-CN"/>
        </w:rPr>
      </w:pPr>
    </w:p>
    <w:p>
      <w:pPr>
        <w:numPr>
          <w:ilvl w:val="0"/>
          <w:numId w:val="0"/>
        </w:num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清单列表</w:t>
      </w:r>
    </w:p>
    <w:p>
      <w:pPr>
        <w:numPr>
          <w:ilvl w:val="0"/>
          <w:numId w:val="0"/>
        </w:numPr>
        <w:jc w:val="center"/>
        <w:rPr>
          <w:rFonts w:hint="eastAsia" w:ascii="宋体" w:hAnsi="宋体" w:eastAsia="宋体" w:cs="宋体"/>
          <w:sz w:val="24"/>
          <w:szCs w:val="24"/>
          <w:lang w:val="en-US" w:eastAsia="zh-CN"/>
        </w:rPr>
      </w:pPr>
    </w:p>
    <w:p>
      <w:pPr>
        <w:numPr>
          <w:ilvl w:val="0"/>
          <w:numId w:val="0"/>
        </w:numPr>
        <w:jc w:val="center"/>
        <w:rPr>
          <w:rFonts w:hint="eastAsia" w:ascii="宋体" w:hAnsi="宋体" w:eastAsia="宋体" w:cs="宋体"/>
          <w:sz w:val="24"/>
          <w:szCs w:val="24"/>
          <w:lang w:val="en-US" w:eastAsia="zh-CN"/>
        </w:rPr>
      </w:pPr>
    </w:p>
    <w:tbl>
      <w:tblPr>
        <w:tblW w:w="8820" w:type="dxa"/>
        <w:tblInd w:w="-4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90"/>
        <w:gridCol w:w="597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序号</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设备名称</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1</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离心机</w:t>
            </w:r>
          </w:p>
        </w:tc>
        <w:tc>
          <w:tcPr>
            <w:tcW w:w="1860" w:type="dxa"/>
            <w:tcBorders>
              <w:top w:val="single" w:color="000000" w:sz="4" w:space="0"/>
              <w:left w:val="single" w:color="000000" w:sz="4" w:space="0"/>
              <w:bottom w:val="single" w:color="000000" w:sz="4" w:space="0"/>
              <w:right w:val="single" w:color="000000" w:sz="4" w:space="0"/>
            </w:tcBorders>
            <w:shd w:val="clear" w:color="auto" w:fill="C6EFCE"/>
            <w:noWrap/>
            <w:vAlign w:val="center"/>
          </w:tcPr>
          <w:p>
            <w:pPr>
              <w:keepNext w:val="0"/>
              <w:keepLines w:val="0"/>
              <w:widowControl/>
              <w:suppressLineNumbers w:val="0"/>
              <w:jc w:val="center"/>
              <w:textAlignment w:val="center"/>
              <w:rPr>
                <w:rFonts w:hint="eastAsia" w:ascii="宋体" w:hAnsi="宋体" w:eastAsia="宋体" w:cs="宋体"/>
                <w:i w:val="0"/>
                <w:iCs w:val="0"/>
                <w:color w:val="006100"/>
                <w:sz w:val="22"/>
                <w:szCs w:val="22"/>
                <w:u w:val="none"/>
              </w:rPr>
            </w:pPr>
            <w:r>
              <w:rPr>
                <w:rFonts w:hint="eastAsia" w:ascii="宋体" w:hAnsi="宋体" w:eastAsia="宋体" w:cs="宋体"/>
                <w:i w:val="0"/>
                <w:iCs w:val="0"/>
                <w:color w:val="006100"/>
                <w:kern w:val="0"/>
                <w:sz w:val="22"/>
                <w:szCs w:val="22"/>
                <w:u w:val="none"/>
                <w:bdr w:val="none" w:color="auto" w:sz="0" w:space="0"/>
                <w:lang w:val="en-US" w:eastAsia="zh-CN" w:bidi="ar"/>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2</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生物安全柜</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3</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全自动生化分析仪</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4</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血细胞分析仪</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5</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bookmarkStart w:id="0" w:name="_GoBack"/>
            <w:bookmarkEnd w:id="0"/>
            <w:r>
              <w:rPr>
                <w:rFonts w:hint="eastAsia" w:ascii="宋体" w:hAnsi="宋体" w:eastAsia="宋体" w:cs="宋体"/>
                <w:b w:val="0"/>
                <w:bCs w:val="0"/>
                <w:i w:val="0"/>
                <w:iCs w:val="0"/>
                <w:color w:val="000000"/>
                <w:kern w:val="0"/>
                <w:sz w:val="28"/>
                <w:szCs w:val="28"/>
                <w:u w:val="none"/>
                <w:bdr w:val="none" w:color="auto" w:sz="0" w:space="0"/>
                <w:lang w:val="en-US" w:eastAsia="zh-CN" w:bidi="ar"/>
              </w:rPr>
              <w:t>尿液分析仪</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6</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电解质分析仪</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7</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加样枪</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8</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全自动化学发光免疫分析仪</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9</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全自动凝血分析仪</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10</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阴道炎检测分析仪</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11</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立式高压灭菌器</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12</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温湿度计</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13</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氧气流量表</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14</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B超</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15</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注射泵</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16</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心脏除颤器</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17</w:t>
            </w:r>
          </w:p>
        </w:tc>
        <w:tc>
          <w:tcPr>
            <w:tcW w:w="5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bdr w:val="none" w:color="auto" w:sz="0" w:space="0"/>
                <w:lang w:val="en-US" w:eastAsia="zh-CN" w:bidi="ar"/>
              </w:rPr>
              <w:t>输液泵</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2台</w:t>
            </w:r>
          </w:p>
        </w:tc>
      </w:tr>
    </w:tbl>
    <w:p>
      <w:pPr>
        <w:numPr>
          <w:ilvl w:val="0"/>
          <w:numId w:val="0"/>
        </w:numPr>
        <w:jc w:val="center"/>
        <w:rPr>
          <w:rFonts w:hint="default"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A918F"/>
    <w:multiLevelType w:val="singleLevel"/>
    <w:tmpl w:val="AF8A918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Y2ZhMTUxN2RmNDMxZGRhNWU0MzljOGY0ZDU1ODIifQ=="/>
    <w:docVar w:name="KSO_WPS_MARK_KEY" w:val="3defa98b-711b-43fc-b1d6-6f7491b27996"/>
  </w:docVars>
  <w:rsids>
    <w:rsidRoot w:val="3274122F"/>
    <w:rsid w:val="148405C0"/>
    <w:rsid w:val="1D067E5F"/>
    <w:rsid w:val="1D8339F5"/>
    <w:rsid w:val="26D13B12"/>
    <w:rsid w:val="3274122F"/>
    <w:rsid w:val="3CB87682"/>
    <w:rsid w:val="46FB385D"/>
    <w:rsid w:val="582A14FA"/>
    <w:rsid w:val="67D82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681</Words>
  <Characters>739</Characters>
  <Lines>0</Lines>
  <Paragraphs>0</Paragraphs>
  <TotalTime>60</TotalTime>
  <ScaleCrop>false</ScaleCrop>
  <LinksUpToDate>false</LinksUpToDate>
  <CharactersWithSpaces>743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2022-08-01T11:09:00Z</dcterms:created>
  <dc:creator>何必当初℡</dc:creator>
  <cp:lastModifiedBy>Administrator</cp:lastModifiedBy>
  <cp:lastPrinted>2024-03-07T01:46:00Z</cp:lastPrinted>
  <dcterms:modified xsi:type="dcterms:W3CDTF">2024-04-25T05:25:42Z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21D9C137FAB84110B1D1DB1EE2A1634C</vt:lpwstr>
  </property>
</Properties>
</file>