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D4F920">
      <w:pPr>
        <w:keepNext/>
        <w:keepLines/>
        <w:pageBreakBefore w:val="0"/>
        <w:widowControl w:val="0"/>
        <w:kinsoku/>
        <w:wordWrap/>
        <w:overflowPunct/>
        <w:topLinePunct w:val="0"/>
        <w:autoSpaceDE/>
        <w:autoSpaceDN/>
        <w:bidi w:val="0"/>
        <w:adjustRightInd w:val="0"/>
        <w:snapToGrid w:val="0"/>
        <w:spacing w:line="560" w:lineRule="exact"/>
        <w:ind w:firstLine="562" w:firstLineChars="200"/>
        <w:jc w:val="center"/>
        <w:textAlignment w:val="auto"/>
        <w:outlineLvl w:val="2"/>
        <w:rPr>
          <w:rFonts w:hint="eastAsia" w:ascii="方正小标宋_GBK" w:hAnsi="方正小标宋_GBK" w:eastAsia="方正小标宋_GBK" w:cs="方正小标宋_GBK"/>
          <w:b/>
          <w:bCs/>
          <w:sz w:val="28"/>
          <w:szCs w:val="28"/>
          <w:highlight w:val="none"/>
          <w:lang w:val="en-US" w:eastAsia="zh-CN"/>
        </w:rPr>
      </w:pPr>
      <w:r>
        <w:rPr>
          <w:rFonts w:hint="eastAsia" w:ascii="方正小标宋_GBK" w:hAnsi="方正小标宋_GBK" w:eastAsia="方正小标宋_GBK" w:cs="方正小标宋_GBK"/>
          <w:b/>
          <w:bCs/>
          <w:sz w:val="28"/>
          <w:szCs w:val="28"/>
          <w:highlight w:val="none"/>
          <w:lang w:val="en-US" w:eastAsia="zh-CN"/>
        </w:rPr>
        <w:t>检测服务</w:t>
      </w:r>
    </w:p>
    <w:p w14:paraId="5E95C0A5">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default" w:ascii="方正仿宋_GBK" w:hAnsi="方正仿宋_GBK" w:eastAsia="方正仿宋_GBK" w:cs="方正仿宋_GBK"/>
          <w:sz w:val="28"/>
          <w:szCs w:val="28"/>
          <w:highlight w:val="none"/>
          <w:lang w:val="en-US" w:eastAsia="zh-CN"/>
        </w:rPr>
      </w:pPr>
      <w:r>
        <w:rPr>
          <w:rFonts w:hint="default" w:ascii="方正仿宋_GBK" w:hAnsi="方正仿宋_GBK" w:eastAsia="方正仿宋_GBK" w:cs="方正仿宋_GBK"/>
          <w:sz w:val="28"/>
          <w:szCs w:val="28"/>
          <w:highlight w:val="none"/>
          <w:lang w:val="en-US" w:eastAsia="zh-CN"/>
        </w:rPr>
        <w:t>英吉沙县</w:t>
      </w:r>
      <w:r>
        <w:rPr>
          <w:rFonts w:hint="eastAsia" w:ascii="方正仿宋_GBK" w:hAnsi="方正仿宋_GBK" w:eastAsia="方正仿宋_GBK" w:cs="方正仿宋_GBK"/>
          <w:sz w:val="28"/>
          <w:szCs w:val="28"/>
          <w:highlight w:val="none"/>
          <w:lang w:val="en-US" w:eastAsia="zh-CN"/>
        </w:rPr>
        <w:t>2025年芒辛</w:t>
      </w:r>
      <w:r>
        <w:rPr>
          <w:rFonts w:hint="default" w:ascii="方正仿宋_GBK" w:hAnsi="方正仿宋_GBK" w:eastAsia="方正仿宋_GBK" w:cs="方正仿宋_GBK"/>
          <w:sz w:val="28"/>
          <w:szCs w:val="28"/>
          <w:highlight w:val="none"/>
          <w:lang w:val="en-US" w:eastAsia="zh-CN"/>
        </w:rPr>
        <w:t>镇农村供水管网提升改造工程</w:t>
      </w:r>
      <w:r>
        <w:rPr>
          <w:rFonts w:hint="eastAsia" w:ascii="方正仿宋_GBK" w:hAnsi="方正仿宋_GBK" w:eastAsia="方正仿宋_GBK" w:cs="方正仿宋_GBK"/>
          <w:sz w:val="28"/>
          <w:szCs w:val="28"/>
          <w:highlight w:val="none"/>
          <w:lang w:val="en-US" w:eastAsia="zh-CN"/>
        </w:rPr>
        <w:t>，</w:t>
      </w:r>
      <w:r>
        <w:rPr>
          <w:rFonts w:hint="default" w:ascii="方正仿宋_GBK" w:hAnsi="方正仿宋_GBK" w:eastAsia="方正仿宋_GBK" w:cs="方正仿宋_GBK"/>
          <w:sz w:val="28"/>
          <w:szCs w:val="28"/>
          <w:highlight w:val="none"/>
          <w:lang w:val="en-US" w:eastAsia="zh-CN"/>
        </w:rPr>
        <w:t>项目</w:t>
      </w:r>
      <w:r>
        <w:rPr>
          <w:rFonts w:hint="eastAsia" w:ascii="方正仿宋_GBK" w:hAnsi="方正仿宋_GBK" w:eastAsia="方正仿宋_GBK" w:cs="方正仿宋_GBK"/>
          <w:sz w:val="28"/>
          <w:szCs w:val="28"/>
          <w:highlight w:val="none"/>
          <w:lang w:val="en-US" w:eastAsia="zh-CN"/>
        </w:rPr>
        <w:t>批复</w:t>
      </w:r>
      <w:r>
        <w:rPr>
          <w:rFonts w:hint="default" w:ascii="方正仿宋_GBK" w:hAnsi="方正仿宋_GBK" w:eastAsia="方正仿宋_GBK" w:cs="方正仿宋_GBK"/>
          <w:sz w:val="28"/>
          <w:szCs w:val="28"/>
          <w:highlight w:val="none"/>
          <w:lang w:val="en-US" w:eastAsia="zh-CN"/>
        </w:rPr>
        <w:t>投资为</w:t>
      </w:r>
      <w:r>
        <w:rPr>
          <w:rFonts w:hint="eastAsia" w:ascii="方正仿宋_GBK" w:hAnsi="方正仿宋_GBK" w:eastAsia="方正仿宋_GBK" w:cs="方正仿宋_GBK"/>
          <w:sz w:val="28"/>
          <w:szCs w:val="28"/>
          <w:highlight w:val="none"/>
          <w:lang w:val="en-US" w:eastAsia="zh-CN"/>
        </w:rPr>
        <w:t>2600</w:t>
      </w:r>
      <w:r>
        <w:rPr>
          <w:rFonts w:hint="default" w:ascii="方正仿宋_GBK" w:hAnsi="方正仿宋_GBK" w:eastAsia="方正仿宋_GBK" w:cs="方正仿宋_GBK"/>
          <w:sz w:val="28"/>
          <w:szCs w:val="28"/>
          <w:highlight w:val="none"/>
          <w:lang w:val="en-US" w:eastAsia="zh-CN"/>
        </w:rPr>
        <w:t>万元。</w:t>
      </w:r>
      <w:r>
        <w:rPr>
          <w:rFonts w:hint="eastAsia" w:ascii="方正仿宋_GBK" w:hAnsi="方正仿宋_GBK" w:eastAsia="方正仿宋_GBK" w:cs="方正仿宋_GBK"/>
          <w:sz w:val="28"/>
          <w:szCs w:val="28"/>
          <w:highlight w:val="none"/>
          <w:lang w:val="en-US" w:eastAsia="zh-CN"/>
        </w:rPr>
        <w:t>本次工程任务为对芒辛镇供水管网提升改造88.454公里及配套各类附属建筑物以及配套穿路、渠工程；配套入户工程、入户管接入主管道工程及配套配件；管道工程配套拆除恢复沥青及混凝土路面开槽恢复工程；对项目区配套设施设备的改建，主要包括：配备便携式水质检测设备，安装自动化计量设施，新增消毒净化设施，消防设施等。项目地点：英吉沙县芒辛镇。</w:t>
      </w:r>
    </w:p>
    <w:p w14:paraId="15CE0DDA">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kern w:val="2"/>
          <w:sz w:val="28"/>
          <w:szCs w:val="28"/>
          <w:lang w:val="en-US" w:eastAsia="zh-CN" w:bidi="ar-SA"/>
        </w:rPr>
        <w:t>一、</w:t>
      </w:r>
      <w:r>
        <w:rPr>
          <w:rFonts w:hint="eastAsia" w:ascii="方正仿宋_GBK" w:hAnsi="方正仿宋_GBK" w:eastAsia="方正仿宋_GBK" w:cs="方正仿宋_GBK"/>
          <w:b/>
          <w:bCs/>
          <w:sz w:val="28"/>
          <w:szCs w:val="28"/>
          <w:highlight w:val="none"/>
          <w:lang w:val="en-US" w:eastAsia="zh-CN"/>
        </w:rPr>
        <w:t>服务内容：</w:t>
      </w:r>
      <w:r>
        <w:rPr>
          <w:rFonts w:hint="eastAsia" w:ascii="方正仿宋_GBK" w:hAnsi="方正仿宋_GBK" w:eastAsia="方正仿宋_GBK" w:cs="方正仿宋_GBK"/>
          <w:sz w:val="28"/>
          <w:szCs w:val="28"/>
          <w:highlight w:val="none"/>
          <w:lang w:val="en-US" w:eastAsia="zh-CN"/>
        </w:rPr>
        <w:t>英吉沙县2025年芒辛镇农村供水管网提升改造工程法人全过程检测服务</w:t>
      </w:r>
    </w:p>
    <w:p w14:paraId="7AAFC32E">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kern w:val="2"/>
          <w:sz w:val="28"/>
          <w:szCs w:val="28"/>
          <w:lang w:val="en-US" w:eastAsia="zh-CN" w:bidi="ar-SA"/>
        </w:rPr>
        <w:t>二、</w:t>
      </w:r>
      <w:r>
        <w:rPr>
          <w:rFonts w:hint="eastAsia" w:ascii="方正仿宋_GBK" w:hAnsi="方正仿宋_GBK" w:eastAsia="方正仿宋_GBK" w:cs="方正仿宋_GBK"/>
          <w:b/>
          <w:bCs/>
          <w:sz w:val="28"/>
          <w:szCs w:val="28"/>
          <w:highlight w:val="none"/>
        </w:rPr>
        <w:t>资格要求</w:t>
      </w:r>
      <w:r>
        <w:rPr>
          <w:rFonts w:hint="eastAsia" w:ascii="方正仿宋_GBK" w:hAnsi="方正仿宋_GBK" w:eastAsia="方正仿宋_GBK" w:cs="方正仿宋_GBK"/>
          <w:b/>
          <w:bCs/>
          <w:sz w:val="28"/>
          <w:szCs w:val="28"/>
          <w:highlight w:val="none"/>
          <w:lang w:eastAsia="zh-CN"/>
        </w:rPr>
        <w:t>：</w:t>
      </w:r>
      <w:r>
        <w:rPr>
          <w:rFonts w:hint="eastAsia" w:ascii="方正仿宋_GBK" w:hAnsi="方正仿宋_GBK" w:eastAsia="方正仿宋_GBK" w:cs="方正仿宋_GBK"/>
          <w:sz w:val="28"/>
          <w:szCs w:val="28"/>
          <w:highlight w:val="none"/>
          <w:lang w:val="en-US" w:eastAsia="zh-CN"/>
        </w:rPr>
        <w:t>报价单位负责完成项目竣工验收（及质量评定）所必须的项目法人检测工作并出具相应的技术文件。依据国家、地区、行业现行有效的检测标准和规范要求，满足采购人对检测项目、内容和频次的要求，提供现场试验及检测服务并出具检测报告。</w:t>
      </w:r>
    </w:p>
    <w:p w14:paraId="2AC16571">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1、报价单位须具有独立法人资格（三证合一的营业执照），具有水行政主管部门颁发的水利工程质量检测岩土工程类甲级、混凝土工程类、PE管材检测甲级资质,所持《检测机构资质认定证书》检测范围满足工程岩土、混凝土检测、PE管材检测要求，且配备的人员、试验检测仪器设备方面具有相应的检测能力、类似工程质量检测项目业绩，财务状况和商业信誉良好。</w:t>
      </w:r>
    </w:p>
    <w:p w14:paraId="5975AFCB">
      <w:pPr>
        <w:keepNext w:val="0"/>
        <w:keepLines w:val="0"/>
        <w:pageBreakBefore w:val="0"/>
        <w:widowControl w:val="0"/>
        <w:numPr>
          <w:ilvl w:val="0"/>
          <w:numId w:val="0"/>
        </w:numPr>
        <w:kinsoku/>
        <w:wordWrap/>
        <w:overflowPunct/>
        <w:topLinePunct w:val="0"/>
        <w:autoSpaceDE w:val="0"/>
        <w:autoSpaceDN/>
        <w:bidi w:val="0"/>
        <w:adjustRightInd/>
        <w:snapToGrid/>
        <w:spacing w:line="57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2、报价单位与被检测的施工单位无任何隶属关系和经济利害关系。不能同时参与项目同一标段一检、二检、三检检测服务。</w:t>
      </w:r>
    </w:p>
    <w:p w14:paraId="6F08FDD4">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default"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3、在当地有检测试验室。</w:t>
      </w:r>
    </w:p>
    <w:p w14:paraId="585A6F90">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4、项目每个标段负责人具有中级及以上专业技术职称并且必须常驻工地现场，同时每个标段需投入两名及以上现场检测员且持证上岗，拟投入人员均不允许变更。（提供相关扫描件并加盖单位公章）</w:t>
      </w:r>
    </w:p>
    <w:p w14:paraId="20B335FC">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5、报价单位未被“信用中国”网站（www.creditchina.gov.cn ）列入失信被执行人和重大税收违法失信主体，未被中国政府采购网（www.ccgp.gov.cn ）列入政府采购严重违法失信行为记录名单或被财政部门禁止参加政府采购活动时间及地域范围内（提供查询结果网页截图并加盖单位公章）</w:t>
      </w:r>
    </w:p>
    <w:p w14:paraId="31316B0D">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6、本项目不接受在“全国水利建设市场监管平台”黑名单内限制投标的报价单位。</w:t>
      </w:r>
    </w:p>
    <w:p w14:paraId="2069C068">
      <w:pPr>
        <w:keepNext/>
        <w:keepLines/>
        <w:pageBreakBefore w:val="0"/>
        <w:widowControl w:val="0"/>
        <w:kinsoku/>
        <w:wordWrap/>
        <w:overflowPunct/>
        <w:topLinePunct w:val="0"/>
        <w:autoSpaceDE/>
        <w:autoSpaceDN/>
        <w:bidi w:val="0"/>
        <w:adjustRightInd w:val="0"/>
        <w:snapToGrid w:val="0"/>
        <w:spacing w:line="560" w:lineRule="exact"/>
        <w:ind w:firstLine="560" w:firstLineChars="200"/>
        <w:textAlignment w:val="auto"/>
        <w:outlineLvl w:val="2"/>
        <w:rPr>
          <w:rFonts w:hint="eastAsia" w:ascii="仿宋_GB2312" w:hAnsi="仿宋_GB2312" w:cs="仿宋_GB2312"/>
          <w:sz w:val="32"/>
          <w:szCs w:val="32"/>
          <w:lang w:val="en-US" w:eastAsia="zh-CN"/>
        </w:rPr>
      </w:pPr>
      <w:r>
        <w:rPr>
          <w:rFonts w:hint="eastAsia" w:ascii="方正仿宋_GBK" w:hAnsi="方正仿宋_GBK" w:eastAsia="方正仿宋_GBK" w:cs="方正仿宋_GBK"/>
          <w:sz w:val="28"/>
          <w:szCs w:val="28"/>
          <w:highlight w:val="none"/>
          <w:lang w:val="en-US" w:eastAsia="zh-CN"/>
        </w:rPr>
        <w:t>7、为了避免低价低质恶性竞争，请各报价单位实事求是进行报价，如有违反市场价格规律超低价恶意谋取中标后，又不能按招标人要求提供合格服务者，一律按无效标处理，并上报平台，封号罚款处理。</w:t>
      </w:r>
    </w:p>
    <w:p w14:paraId="52266B10">
      <w:pPr>
        <w:keepNext/>
        <w:keepLines/>
        <w:pageBreakBefore w:val="0"/>
        <w:widowControl w:val="0"/>
        <w:kinsoku/>
        <w:wordWrap/>
        <w:overflowPunct/>
        <w:topLinePunct w:val="0"/>
        <w:autoSpaceDE/>
        <w:autoSpaceDN/>
        <w:bidi w:val="0"/>
        <w:adjustRightInd w:val="0"/>
        <w:snapToGrid w:val="0"/>
        <w:spacing w:line="560" w:lineRule="exact"/>
        <w:ind w:firstLine="562" w:firstLineChars="200"/>
        <w:textAlignment w:val="auto"/>
        <w:outlineLvl w:val="2"/>
        <w:rPr>
          <w:rFonts w:hint="eastAsia" w:ascii="方正仿宋_GBK" w:hAnsi="方正仿宋_GBK" w:eastAsia="方正仿宋_GBK" w:cs="方正仿宋_GBK"/>
          <w:b/>
          <w:bCs/>
          <w:sz w:val="28"/>
          <w:szCs w:val="28"/>
          <w:highlight w:val="none"/>
        </w:rPr>
      </w:pPr>
      <w:r>
        <w:rPr>
          <w:rFonts w:hint="eastAsia" w:ascii="方正仿宋_GBK" w:hAnsi="方正仿宋_GBK" w:eastAsia="方正仿宋_GBK" w:cs="方正仿宋_GBK"/>
          <w:b/>
          <w:bCs/>
          <w:sz w:val="28"/>
          <w:szCs w:val="28"/>
          <w:highlight w:val="none"/>
          <w:lang w:val="en-US" w:eastAsia="zh-CN"/>
        </w:rPr>
        <w:t>三、</w:t>
      </w:r>
      <w:r>
        <w:rPr>
          <w:rFonts w:hint="eastAsia" w:ascii="方正仿宋_GBK" w:hAnsi="方正仿宋_GBK" w:eastAsia="方正仿宋_GBK" w:cs="方正仿宋_GBK"/>
          <w:b/>
          <w:bCs/>
          <w:sz w:val="28"/>
          <w:szCs w:val="28"/>
          <w:highlight w:val="none"/>
        </w:rPr>
        <w:t>须上传以下资料的扫描件：</w:t>
      </w:r>
    </w:p>
    <w:p w14:paraId="26D913F6">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b/>
          <w:sz w:val="28"/>
          <w:szCs w:val="28"/>
          <w:highlight w:val="none"/>
        </w:rPr>
      </w:pPr>
      <w:r>
        <w:rPr>
          <w:rFonts w:hint="eastAsia" w:ascii="方正仿宋_GBK" w:hAnsi="方正仿宋_GBK" w:eastAsia="方正仿宋_GBK" w:cs="方正仿宋_GBK"/>
          <w:sz w:val="28"/>
          <w:szCs w:val="28"/>
          <w:highlight w:val="none"/>
          <w:lang w:val="en-US" w:eastAsia="zh-CN"/>
        </w:rPr>
        <w:t>1.</w:t>
      </w:r>
      <w:r>
        <w:rPr>
          <w:rFonts w:hint="eastAsia" w:ascii="方正仿宋_GBK" w:hAnsi="方正仿宋_GBK" w:eastAsia="方正仿宋_GBK" w:cs="方正仿宋_GBK"/>
          <w:sz w:val="28"/>
          <w:szCs w:val="28"/>
          <w:highlight w:val="none"/>
        </w:rPr>
        <w:t>法人营业执照、资质证书</w:t>
      </w:r>
      <w:r>
        <w:rPr>
          <w:rFonts w:hint="eastAsia" w:ascii="方正仿宋_GBK" w:hAnsi="方正仿宋_GBK" w:eastAsia="方正仿宋_GBK" w:cs="方正仿宋_GBK"/>
          <w:sz w:val="28"/>
          <w:szCs w:val="28"/>
          <w:highlight w:val="none"/>
          <w:lang w:eastAsia="zh-CN"/>
        </w:rPr>
        <w:t>、</w:t>
      </w:r>
      <w:r>
        <w:rPr>
          <w:rFonts w:hint="eastAsia" w:ascii="方正仿宋_GBK" w:hAnsi="方正仿宋_GBK" w:eastAsia="方正仿宋_GBK" w:cs="方正仿宋_GBK"/>
          <w:sz w:val="28"/>
          <w:szCs w:val="28"/>
          <w:highlight w:val="none"/>
          <w:lang w:val="en-US" w:eastAsia="zh-CN"/>
        </w:rPr>
        <w:t>公司类似工程业绩（饮水工程、管网工程、农村供水输配水工程）</w:t>
      </w:r>
      <w:r>
        <w:rPr>
          <w:rFonts w:hint="eastAsia" w:ascii="方正仿宋_GBK" w:hAnsi="方正仿宋_GBK" w:eastAsia="方正仿宋_GBK" w:cs="方正仿宋_GBK"/>
          <w:sz w:val="28"/>
          <w:szCs w:val="28"/>
          <w:highlight w:val="none"/>
        </w:rPr>
        <w:t>；</w:t>
      </w:r>
    </w:p>
    <w:p w14:paraId="400AEA44">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lang w:val="en-US" w:eastAsia="zh-CN"/>
        </w:rPr>
        <w:t>2.</w:t>
      </w:r>
      <w:r>
        <w:rPr>
          <w:rFonts w:hint="eastAsia" w:ascii="方正仿宋_GBK" w:hAnsi="方正仿宋_GBK" w:eastAsia="方正仿宋_GBK" w:cs="方正仿宋_GBK"/>
          <w:sz w:val="28"/>
          <w:szCs w:val="28"/>
          <w:highlight w:val="none"/>
        </w:rPr>
        <w:t>法人授权委托书及法人授权委托代理人的身份证（法定代表人持身份证）；</w:t>
      </w:r>
    </w:p>
    <w:p w14:paraId="54F95D57">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lang w:val="en-US" w:eastAsia="zh-CN"/>
        </w:rPr>
        <w:t>3.</w:t>
      </w:r>
      <w:r>
        <w:rPr>
          <w:rFonts w:hint="eastAsia" w:ascii="方正仿宋_GBK" w:hAnsi="方正仿宋_GBK" w:eastAsia="方正仿宋_GBK" w:cs="方正仿宋_GBK"/>
          <w:sz w:val="28"/>
          <w:szCs w:val="28"/>
          <w:highlight w:val="none"/>
        </w:rPr>
        <w:t>项目负责人水利相关专业工程师及以上专业技术职称或水利工程质量检测员资格证书（岩土工程或混凝土工程）</w:t>
      </w:r>
      <w:r>
        <w:rPr>
          <w:rFonts w:hint="eastAsia" w:ascii="方正仿宋_GBK" w:hAnsi="方正仿宋_GBK" w:eastAsia="方正仿宋_GBK" w:cs="方正仿宋_GBK"/>
          <w:sz w:val="28"/>
          <w:szCs w:val="28"/>
          <w:highlight w:val="none"/>
          <w:lang w:eastAsia="zh-CN"/>
        </w:rPr>
        <w:t>，项目负责人类似业绩</w:t>
      </w:r>
      <w:r>
        <w:rPr>
          <w:rFonts w:hint="eastAsia" w:ascii="方正仿宋_GBK" w:hAnsi="方正仿宋_GBK" w:eastAsia="方正仿宋_GBK" w:cs="方正仿宋_GBK"/>
          <w:sz w:val="28"/>
          <w:szCs w:val="28"/>
          <w:highlight w:val="none"/>
        </w:rPr>
        <w:t>；</w:t>
      </w:r>
    </w:p>
    <w:p w14:paraId="714D7584">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rPr>
      </w:pPr>
      <w:r>
        <w:rPr>
          <w:rFonts w:hint="eastAsia" w:ascii="方正仿宋_GBK" w:hAnsi="方正仿宋_GBK" w:eastAsia="方正仿宋_GBK" w:cs="方正仿宋_GBK"/>
          <w:sz w:val="28"/>
          <w:szCs w:val="28"/>
          <w:highlight w:val="none"/>
          <w:lang w:val="en-US" w:eastAsia="zh-CN"/>
        </w:rPr>
        <w:t>4.</w:t>
      </w:r>
      <w:r>
        <w:rPr>
          <w:rFonts w:hint="eastAsia" w:ascii="方正仿宋_GBK" w:hAnsi="方正仿宋_GBK" w:eastAsia="方正仿宋_GBK" w:cs="方正仿宋_GBK"/>
          <w:sz w:val="28"/>
          <w:szCs w:val="28"/>
          <w:highlight w:val="none"/>
        </w:rPr>
        <w:t>拟投入委托人</w:t>
      </w:r>
      <w:r>
        <w:rPr>
          <w:rFonts w:hint="eastAsia" w:ascii="方正仿宋_GBK" w:hAnsi="方正仿宋_GBK" w:eastAsia="方正仿宋_GBK" w:cs="方正仿宋_GBK"/>
          <w:sz w:val="28"/>
          <w:szCs w:val="28"/>
          <w:highlight w:val="none"/>
          <w:lang w:eastAsia="zh-CN"/>
        </w:rPr>
        <w:t>、</w:t>
      </w:r>
      <w:r>
        <w:rPr>
          <w:rFonts w:hint="eastAsia" w:ascii="方正仿宋_GBK" w:hAnsi="方正仿宋_GBK" w:eastAsia="方正仿宋_GBK" w:cs="方正仿宋_GBK"/>
          <w:sz w:val="28"/>
          <w:szCs w:val="28"/>
          <w:highlight w:val="none"/>
        </w:rPr>
        <w:t>项目负责人</w:t>
      </w:r>
      <w:r>
        <w:rPr>
          <w:rFonts w:hint="eastAsia" w:ascii="方正仿宋_GBK" w:hAnsi="方正仿宋_GBK" w:eastAsia="方正仿宋_GBK" w:cs="方正仿宋_GBK"/>
          <w:sz w:val="28"/>
          <w:szCs w:val="28"/>
          <w:highlight w:val="none"/>
          <w:lang w:eastAsia="zh-CN"/>
        </w:rPr>
        <w:t>、检测人员</w:t>
      </w:r>
      <w:r>
        <w:rPr>
          <w:rFonts w:hint="eastAsia" w:ascii="方正仿宋_GBK" w:hAnsi="方正仿宋_GBK" w:eastAsia="方正仿宋_GBK" w:cs="方正仿宋_GBK"/>
          <w:sz w:val="28"/>
          <w:szCs w:val="28"/>
          <w:highlight w:val="none"/>
        </w:rPr>
        <w:t>须提供</w:t>
      </w:r>
      <w:r>
        <w:rPr>
          <w:rFonts w:hint="eastAsia" w:ascii="方正仿宋_GBK" w:hAnsi="方正仿宋_GBK" w:eastAsia="方正仿宋_GBK" w:cs="方正仿宋_GBK"/>
          <w:sz w:val="28"/>
          <w:szCs w:val="28"/>
          <w:highlight w:val="none"/>
          <w:lang w:val="en-US" w:eastAsia="zh-CN"/>
        </w:rPr>
        <w:t>近半年</w:t>
      </w:r>
      <w:r>
        <w:rPr>
          <w:rFonts w:hint="eastAsia" w:ascii="方正仿宋_GBK" w:hAnsi="方正仿宋_GBK" w:eastAsia="方正仿宋_GBK" w:cs="方正仿宋_GBK"/>
          <w:sz w:val="28"/>
          <w:szCs w:val="28"/>
          <w:highlight w:val="none"/>
        </w:rPr>
        <w:t>在本单位缴纳个人社保明细或退休证</w:t>
      </w:r>
      <w:r>
        <w:rPr>
          <w:rFonts w:hint="eastAsia" w:ascii="方正仿宋_GBK" w:hAnsi="方正仿宋_GBK" w:eastAsia="方正仿宋_GBK" w:cs="方正仿宋_GBK"/>
          <w:sz w:val="28"/>
          <w:szCs w:val="28"/>
          <w:highlight w:val="none"/>
          <w:lang w:eastAsia="zh-CN"/>
        </w:rPr>
        <w:t>、</w:t>
      </w:r>
      <w:r>
        <w:rPr>
          <w:rFonts w:hint="eastAsia" w:ascii="方正仿宋_GBK" w:hAnsi="方正仿宋_GBK" w:eastAsia="方正仿宋_GBK" w:cs="方正仿宋_GBK"/>
          <w:sz w:val="28"/>
          <w:szCs w:val="28"/>
          <w:highlight w:val="none"/>
          <w:lang w:val="en-US" w:eastAsia="zh-CN"/>
        </w:rPr>
        <w:t>劳动合同</w:t>
      </w:r>
      <w:r>
        <w:rPr>
          <w:rFonts w:hint="eastAsia" w:ascii="方正仿宋_GBK" w:hAnsi="方正仿宋_GBK" w:eastAsia="方正仿宋_GBK" w:cs="方正仿宋_GBK"/>
          <w:sz w:val="28"/>
          <w:szCs w:val="28"/>
          <w:highlight w:val="none"/>
        </w:rPr>
        <w:t>；</w:t>
      </w:r>
    </w:p>
    <w:p w14:paraId="7EFD0D37">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lang w:eastAsia="zh-CN"/>
        </w:rPr>
      </w:pPr>
      <w:r>
        <w:rPr>
          <w:rFonts w:hint="eastAsia" w:ascii="方正仿宋_GBK" w:hAnsi="方正仿宋_GBK" w:eastAsia="方正仿宋_GBK" w:cs="方正仿宋_GBK"/>
          <w:sz w:val="28"/>
          <w:szCs w:val="28"/>
          <w:highlight w:val="none"/>
          <w:lang w:val="en-US" w:eastAsia="zh-CN"/>
        </w:rPr>
        <w:t>5.</w:t>
      </w:r>
      <w:r>
        <w:rPr>
          <w:rFonts w:hint="eastAsia" w:ascii="方正仿宋_GBK" w:hAnsi="方正仿宋_GBK" w:eastAsia="方正仿宋_GBK" w:cs="方正仿宋_GBK"/>
          <w:sz w:val="28"/>
          <w:szCs w:val="28"/>
          <w:highlight w:val="none"/>
        </w:rPr>
        <w:t>“信用中国”、中国政府采购网网站截图</w:t>
      </w:r>
      <w:r>
        <w:rPr>
          <w:rFonts w:hint="eastAsia" w:ascii="方正仿宋_GBK" w:hAnsi="方正仿宋_GBK" w:eastAsia="方正仿宋_GBK" w:cs="方正仿宋_GBK"/>
          <w:sz w:val="28"/>
          <w:szCs w:val="28"/>
          <w:highlight w:val="none"/>
          <w:lang w:eastAsia="zh-CN"/>
        </w:rPr>
        <w:t>；</w:t>
      </w:r>
    </w:p>
    <w:p w14:paraId="69F4945F">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eastAsia"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6.报价函</w:t>
      </w:r>
      <w:bookmarkStart w:id="0" w:name="_GoBack"/>
      <w:r>
        <w:rPr>
          <w:rFonts w:hint="eastAsia" w:ascii="方正仿宋_GBK" w:hAnsi="方正仿宋_GBK" w:eastAsia="方正仿宋_GBK" w:cs="方正仿宋_GBK"/>
          <w:sz w:val="28"/>
          <w:szCs w:val="28"/>
          <w:highlight w:val="none"/>
          <w:lang w:val="en-US" w:eastAsia="zh-CN"/>
        </w:rPr>
        <w:t>（报价包含检测费、交通及差旅费、税金及检测、评定、试验规程、规范要求必须检测项目所需一切费用</w:t>
      </w:r>
      <w:r>
        <w:rPr>
          <w:rFonts w:hint="eastAsia" w:ascii="方正仿宋_GBK" w:hAnsi="方正仿宋_GBK" w:eastAsia="方正仿宋_GBK" w:cs="方正仿宋_GBK"/>
          <w:sz w:val="28"/>
          <w:szCs w:val="28"/>
          <w:highlight w:val="none"/>
          <w:lang w:val="en-US" w:eastAsia="zh-CN"/>
        </w:rPr>
        <w:t>）</w:t>
      </w:r>
      <w:bookmarkEnd w:id="0"/>
      <w:r>
        <w:rPr>
          <w:rFonts w:hint="eastAsia" w:ascii="方正仿宋_GBK" w:hAnsi="方正仿宋_GBK" w:eastAsia="方正仿宋_GBK" w:cs="方正仿宋_GBK"/>
          <w:sz w:val="28"/>
          <w:szCs w:val="28"/>
          <w:highlight w:val="none"/>
          <w:lang w:val="en-US" w:eastAsia="zh-CN"/>
        </w:rPr>
        <w:t>；</w:t>
      </w:r>
    </w:p>
    <w:p w14:paraId="6FC636EE">
      <w:pPr>
        <w:pageBreakBefore w:val="0"/>
        <w:widowControl w:val="0"/>
        <w:numPr>
          <w:ilvl w:val="0"/>
          <w:numId w:val="0"/>
        </w:numPr>
        <w:kinsoku/>
        <w:wordWrap/>
        <w:overflowPunct/>
        <w:topLinePunct w:val="0"/>
        <w:autoSpaceDE/>
        <w:autoSpaceDN/>
        <w:bidi w:val="0"/>
        <w:spacing w:line="560" w:lineRule="exact"/>
        <w:ind w:firstLine="560" w:firstLineChars="200"/>
        <w:textAlignment w:val="auto"/>
        <w:rPr>
          <w:rFonts w:hint="default" w:ascii="方正仿宋_GBK" w:hAnsi="方正仿宋_GBK" w:eastAsia="方正仿宋_GBK" w:cs="方正仿宋_GBK"/>
          <w:sz w:val="28"/>
          <w:szCs w:val="28"/>
          <w:highlight w:val="none"/>
          <w:lang w:val="en-US" w:eastAsia="zh-CN"/>
        </w:rPr>
      </w:pPr>
      <w:r>
        <w:rPr>
          <w:rFonts w:hint="eastAsia" w:ascii="方正仿宋_GBK" w:hAnsi="方正仿宋_GBK" w:eastAsia="方正仿宋_GBK" w:cs="方正仿宋_GBK"/>
          <w:sz w:val="28"/>
          <w:szCs w:val="28"/>
          <w:highlight w:val="none"/>
          <w:lang w:val="en-US" w:eastAsia="zh-CN"/>
        </w:rPr>
        <w:t>7.材料真实性承诺函及售后服务承诺函</w:t>
      </w:r>
    </w:p>
    <w:p w14:paraId="41EF5DDE">
      <w:pPr>
        <w:pageBreakBefore w:val="0"/>
        <w:widowControl w:val="0"/>
        <w:numPr>
          <w:ilvl w:val="0"/>
          <w:numId w:val="0"/>
        </w:numPr>
        <w:kinsoku/>
        <w:wordWrap/>
        <w:overflowPunct/>
        <w:topLinePunct w:val="0"/>
        <w:autoSpaceDE/>
        <w:autoSpaceDN/>
        <w:bidi w:val="0"/>
        <w:spacing w:line="560" w:lineRule="exact"/>
        <w:ind w:firstLine="562" w:firstLineChars="200"/>
        <w:textAlignment w:val="auto"/>
        <w:rPr>
          <w:rFonts w:hint="eastAsia" w:ascii="方正仿宋_GBK" w:hAnsi="方正仿宋_GBK" w:eastAsia="方正仿宋_GBK" w:cs="方正仿宋_GBK"/>
          <w:b/>
          <w:sz w:val="28"/>
          <w:szCs w:val="28"/>
          <w:highlight w:val="none"/>
          <w:lang w:val="en-US" w:eastAsia="zh-CN"/>
        </w:rPr>
      </w:pPr>
    </w:p>
    <w:p w14:paraId="7EDCEC4C">
      <w:pPr>
        <w:pageBreakBefore w:val="0"/>
        <w:widowControl w:val="0"/>
        <w:numPr>
          <w:ilvl w:val="0"/>
          <w:numId w:val="0"/>
        </w:numPr>
        <w:kinsoku/>
        <w:wordWrap/>
        <w:overflowPunct/>
        <w:topLinePunct w:val="0"/>
        <w:autoSpaceDE/>
        <w:autoSpaceDN/>
        <w:bidi w:val="0"/>
        <w:spacing w:line="560" w:lineRule="exact"/>
        <w:ind w:firstLine="562" w:firstLineChars="200"/>
        <w:textAlignment w:val="auto"/>
        <w:rPr>
          <w:rFonts w:hint="eastAsia" w:ascii="方正仿宋_GBK" w:hAnsi="方正仿宋_GBK" w:eastAsia="方正仿宋_GBK" w:cs="方正仿宋_GBK"/>
          <w:b/>
          <w:sz w:val="28"/>
          <w:szCs w:val="28"/>
          <w:highlight w:val="none"/>
        </w:rPr>
      </w:pPr>
      <w:r>
        <w:rPr>
          <w:rFonts w:hint="eastAsia" w:ascii="方正仿宋_GBK" w:hAnsi="方正仿宋_GBK" w:eastAsia="方正仿宋_GBK" w:cs="方正仿宋_GBK"/>
          <w:b/>
          <w:sz w:val="28"/>
          <w:szCs w:val="28"/>
          <w:highlight w:val="none"/>
          <w:lang w:val="en-US" w:eastAsia="zh-CN"/>
        </w:rPr>
        <w:t>备注：</w:t>
      </w:r>
      <w:r>
        <w:rPr>
          <w:rFonts w:hint="eastAsia" w:ascii="方正仿宋_GBK" w:hAnsi="方正仿宋_GBK" w:eastAsia="方正仿宋_GBK" w:cs="方正仿宋_GBK"/>
          <w:b/>
          <w:sz w:val="28"/>
          <w:szCs w:val="28"/>
          <w:highlight w:val="none"/>
        </w:rPr>
        <w:t>以上资料需加盖单位公章</w:t>
      </w:r>
    </w:p>
    <w:p w14:paraId="2998FEA3">
      <w:pPr>
        <w:keepNext/>
        <w:keepLines/>
        <w:pageBreakBefore w:val="0"/>
        <w:widowControl w:val="0"/>
        <w:kinsoku/>
        <w:wordWrap/>
        <w:overflowPunct/>
        <w:topLinePunct w:val="0"/>
        <w:autoSpaceDE/>
        <w:autoSpaceDN/>
        <w:bidi w:val="0"/>
        <w:adjustRightInd w:val="0"/>
        <w:snapToGrid w:val="0"/>
        <w:spacing w:line="560" w:lineRule="exact"/>
        <w:ind w:firstLine="562" w:firstLineChars="200"/>
        <w:textAlignment w:val="auto"/>
        <w:outlineLvl w:val="2"/>
        <w:rPr>
          <w:rFonts w:hint="eastAsia" w:ascii="方正仿宋_GBK" w:hAnsi="方正仿宋_GBK" w:eastAsia="方正仿宋_GBK" w:cs="方正仿宋_GBK"/>
          <w:b/>
          <w:bCs/>
          <w:sz w:val="28"/>
          <w:szCs w:val="28"/>
          <w:highlight w:val="none"/>
          <w:lang w:val="en-US" w:eastAsia="zh-CN"/>
        </w:rPr>
      </w:pPr>
    </w:p>
    <w:sectPr>
      <w:pgSz w:w="11906" w:h="16838"/>
      <w:pgMar w:top="1440" w:right="1800" w:bottom="1134"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5B5FB5"/>
    <w:rsid w:val="1F810826"/>
    <w:rsid w:val="3E98013E"/>
    <w:rsid w:val="3F375237"/>
    <w:rsid w:val="575B5FB5"/>
    <w:rsid w:val="5EC03C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Indent"/>
    <w:basedOn w:val="1"/>
    <w:qFormat/>
    <w:uiPriority w:val="0"/>
    <w:pPr>
      <w:spacing w:line="480" w:lineRule="exact"/>
      <w:ind w:firstLine="630"/>
    </w:pPr>
    <w:rPr>
      <w:sz w:val="28"/>
    </w:rPr>
  </w:style>
  <w:style w:type="paragraph" w:styleId="3">
    <w:name w:val="Body Text First Indent 2"/>
    <w:basedOn w:val="2"/>
    <w:qFormat/>
    <w:uiPriority w:val="0"/>
    <w:pPr>
      <w:widowControl w:val="0"/>
      <w:spacing w:after="120" w:line="500" w:lineRule="exact"/>
      <w:ind w:left="420" w:leftChars="200" w:firstLine="420"/>
      <w:jc w:val="both"/>
    </w:pPr>
    <w:rPr>
      <w:sz w:val="32"/>
      <w:szCs w:val="32"/>
    </w:rPr>
  </w:style>
  <w:style w:type="paragraph" w:customStyle="1" w:styleId="6">
    <w:name w:val="Char"/>
    <w:basedOn w:val="1"/>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967</Words>
  <Characters>1014</Characters>
  <Lines>0</Lines>
  <Paragraphs>0</Paragraphs>
  <TotalTime>1</TotalTime>
  <ScaleCrop>false</ScaleCrop>
  <LinksUpToDate>false</LinksUpToDate>
  <CharactersWithSpaces>1016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2025-04-01T08:29:00Z</dcterms:created>
  <dc:creator>mary</dc:creator>
  <cp:lastModifiedBy>超人不会飞</cp:lastModifiedBy>
  <cp:lastPrinted>2025-04-02T04:09:00Z</cp:lastPrinted>
  <dcterms:modified xsi:type="dcterms:W3CDTF">2025-04-02T04:27:52Z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6FD0B2F9A6AB4570AB48A8A8704FB848_13</vt:lpwstr>
  </property>
  <property fmtid="{D5CDD505-2E9C-101B-9397-08002B2CF9AE}" pid="4" name="KSOTemplateDocerSaveRecord">
    <vt:lpwstr>eyJoZGlkIjoiM2I2NzcyZTZhNzdiOTg5MmMzMDk1OGQ1ZWUyY2JjNGIiLCJ1c2VySWQiOiIxMjI0MDE0MjgzIn0=</vt:lpwstr>
  </property>
</Properties>
</file>