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C7122">
      <w:pPr>
        <w:rPr>
          <w:rFonts w:hint="eastAsia" w:ascii="仿宋" w:hAnsi="仿宋" w:eastAsia="仿宋" w:cs="仿宋"/>
          <w:color w:val="auto"/>
          <w:sz w:val="52"/>
          <w:szCs w:val="52"/>
          <w:lang w:val="en-US" w:eastAsia="zh-CN"/>
        </w:rPr>
      </w:pPr>
    </w:p>
    <w:p w14:paraId="17ABB2F1">
      <w:pPr>
        <w:jc w:val="center"/>
        <w:rPr>
          <w:rFonts w:hint="eastAsia" w:ascii="仿宋" w:hAnsi="仿宋" w:eastAsia="仿宋" w:cs="仿宋"/>
          <w:b/>
          <w:bCs/>
          <w:color w:val="auto"/>
          <w:sz w:val="52"/>
          <w:szCs w:val="52"/>
          <w:lang w:val="en-US" w:eastAsia="zh-CN"/>
        </w:rPr>
      </w:pPr>
      <w:r>
        <w:rPr>
          <w:rFonts w:hint="eastAsia" w:ascii="仿宋" w:hAnsi="仿宋" w:eastAsia="仿宋" w:cs="仿宋"/>
          <w:b/>
          <w:bCs/>
          <w:color w:val="auto"/>
          <w:sz w:val="52"/>
          <w:szCs w:val="52"/>
          <w:lang w:val="en-US" w:eastAsia="zh-CN"/>
        </w:rPr>
        <w:t>疏勒县财政预算评审</w:t>
      </w:r>
    </w:p>
    <w:p w14:paraId="5595791B">
      <w:pPr>
        <w:jc w:val="center"/>
        <w:rPr>
          <w:rFonts w:hint="eastAsia" w:ascii="仿宋" w:hAnsi="仿宋" w:eastAsia="仿宋" w:cs="仿宋"/>
          <w:b/>
          <w:bCs/>
          <w:color w:val="auto"/>
          <w:sz w:val="52"/>
          <w:szCs w:val="52"/>
          <w:lang w:val="en-US" w:eastAsia="zh-CN"/>
        </w:rPr>
      </w:pPr>
      <w:r>
        <w:rPr>
          <w:rFonts w:hint="eastAsia" w:ascii="仿宋" w:hAnsi="仿宋" w:eastAsia="仿宋" w:cs="仿宋"/>
          <w:b/>
          <w:bCs/>
          <w:color w:val="auto"/>
          <w:sz w:val="52"/>
          <w:szCs w:val="52"/>
          <w:lang w:val="en-US" w:eastAsia="zh-CN"/>
        </w:rPr>
        <w:t>审核报告</w:t>
      </w:r>
    </w:p>
    <w:p w14:paraId="6E0A48BD">
      <w:pPr>
        <w:rPr>
          <w:rFonts w:hint="eastAsia" w:ascii="仿宋" w:hAnsi="仿宋" w:eastAsia="仿宋" w:cs="仿宋"/>
          <w:color w:val="auto"/>
          <w:sz w:val="52"/>
          <w:szCs w:val="52"/>
          <w:lang w:val="en-US" w:eastAsia="zh-CN"/>
        </w:rPr>
      </w:pPr>
    </w:p>
    <w:p w14:paraId="16329783">
      <w:pPr>
        <w:rPr>
          <w:rFonts w:hint="eastAsia" w:ascii="仿宋" w:hAnsi="仿宋" w:eastAsia="仿宋" w:cs="仿宋"/>
          <w:color w:val="auto"/>
          <w:sz w:val="52"/>
          <w:szCs w:val="52"/>
          <w:lang w:val="en-US" w:eastAsia="zh-CN"/>
        </w:rPr>
      </w:pPr>
    </w:p>
    <w:p w14:paraId="73D84451">
      <w:pPr>
        <w:rPr>
          <w:rFonts w:hint="eastAsia" w:ascii="仿宋" w:hAnsi="仿宋" w:eastAsia="仿宋" w:cs="仿宋"/>
          <w:color w:val="auto"/>
          <w:sz w:val="52"/>
          <w:szCs w:val="52"/>
          <w:lang w:val="en-US" w:eastAsia="zh-CN"/>
        </w:rPr>
      </w:pPr>
    </w:p>
    <w:p w14:paraId="4E84C6B4">
      <w:pPr>
        <w:rPr>
          <w:rFonts w:hint="eastAsia" w:ascii="仿宋" w:hAnsi="仿宋" w:eastAsia="仿宋" w:cs="仿宋"/>
          <w:color w:val="auto"/>
          <w:sz w:val="52"/>
          <w:szCs w:val="52"/>
          <w:lang w:val="en-US" w:eastAsia="zh-CN"/>
        </w:rPr>
      </w:pPr>
    </w:p>
    <w:p w14:paraId="14A1E76C">
      <w:pPr>
        <w:rPr>
          <w:rFonts w:hint="eastAsia" w:ascii="仿宋" w:hAnsi="仿宋" w:eastAsia="仿宋" w:cs="仿宋"/>
          <w:color w:val="auto"/>
          <w:sz w:val="52"/>
          <w:szCs w:val="52"/>
          <w:lang w:val="en-US" w:eastAsia="zh-CN"/>
        </w:rPr>
      </w:pPr>
    </w:p>
    <w:p w14:paraId="2266DD2A">
      <w:pPr>
        <w:rPr>
          <w:rFonts w:hint="eastAsia" w:ascii="仿宋" w:hAnsi="仿宋" w:eastAsia="仿宋" w:cs="仿宋"/>
          <w:color w:val="auto"/>
          <w:sz w:val="52"/>
          <w:szCs w:val="52"/>
          <w:lang w:val="en-US" w:eastAsia="zh-CN"/>
        </w:rPr>
      </w:pPr>
    </w:p>
    <w:p w14:paraId="4DF9792E">
      <w:pPr>
        <w:rPr>
          <w:rFonts w:hint="eastAsia" w:ascii="仿宋" w:hAnsi="仿宋" w:eastAsia="仿宋" w:cs="仿宋"/>
          <w:color w:val="auto"/>
          <w:sz w:val="52"/>
          <w:szCs w:val="52"/>
          <w:lang w:val="en-US" w:eastAsia="zh-CN"/>
        </w:rPr>
      </w:pPr>
    </w:p>
    <w:p w14:paraId="3D8C74F9">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仿宋" w:hAnsi="仿宋" w:eastAsia="仿宋" w:cs="仿宋"/>
          <w:b w:val="0"/>
          <w:bCs w:val="0"/>
          <w:color w:val="auto"/>
          <w:sz w:val="30"/>
          <w:szCs w:val="30"/>
          <w:lang w:val="en-US" w:eastAsia="zh-CN"/>
        </w:rPr>
      </w:pPr>
    </w:p>
    <w:p w14:paraId="4AD7CC9F">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仿宋" w:hAnsi="仿宋" w:eastAsia="仿宋" w:cs="仿宋"/>
          <w:b w:val="0"/>
          <w:bCs w:val="0"/>
          <w:color w:val="auto"/>
          <w:sz w:val="30"/>
          <w:szCs w:val="30"/>
          <w:lang w:val="en-US" w:eastAsia="zh-CN"/>
        </w:rPr>
      </w:pPr>
    </w:p>
    <w:p w14:paraId="4C87D63E">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color w:val="auto"/>
          <w:lang w:val="en-US" w:eastAsia="zh-CN"/>
        </w:rPr>
      </w:pPr>
      <w:r>
        <w:rPr>
          <w:rFonts w:hint="eastAsia" w:ascii="仿宋" w:hAnsi="仿宋" w:eastAsia="仿宋" w:cs="仿宋"/>
          <w:b w:val="0"/>
          <w:bCs w:val="0"/>
          <w:color w:val="auto"/>
          <w:sz w:val="30"/>
          <w:szCs w:val="30"/>
          <w:lang w:val="en-US" w:eastAsia="zh-CN"/>
        </w:rPr>
        <w:t>项目名称：疏勒县亚曼牙乡幼儿园消防维修</w:t>
      </w:r>
    </w:p>
    <w:p w14:paraId="3D83B728">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建设单位：</w:t>
      </w:r>
      <w:r>
        <w:rPr>
          <w:rFonts w:hint="eastAsia" w:ascii="Times New Roman" w:hAnsi="Times New Roman" w:eastAsia="仿宋" w:cs="Times New Roman"/>
          <w:b w:val="0"/>
          <w:bCs/>
          <w:color w:val="auto"/>
          <w:sz w:val="28"/>
          <w:szCs w:val="28"/>
          <w:lang w:val="en-US" w:eastAsia="zh-CN"/>
        </w:rPr>
        <w:t>疏勒县亚曼牙乡中心幼儿园</w:t>
      </w:r>
    </w:p>
    <w:p w14:paraId="35929F8D">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评审公司：新疆禾正工程项目管理有限公司</w:t>
      </w:r>
    </w:p>
    <w:p w14:paraId="07392C8A">
      <w:pPr>
        <w:pageBreakBefore w:val="0"/>
        <w:widowControl w:val="0"/>
        <w:kinsoku/>
        <w:wordWrap/>
        <w:overflowPunct/>
        <w:topLinePunct w:val="0"/>
        <w:autoSpaceDE/>
        <w:autoSpaceDN/>
        <w:bidi w:val="0"/>
        <w:adjustRightInd/>
        <w:snapToGrid/>
        <w:spacing w:line="600" w:lineRule="exact"/>
        <w:ind w:left="0" w:leftChars="0" w:firstLine="0" w:firstLineChars="0"/>
        <w:jc w:val="left"/>
        <w:textAlignment w:val="auto"/>
        <w:rPr>
          <w:rFonts w:hint="eastAsia"/>
          <w:lang w:val="en-US" w:eastAsia="zh-CN"/>
        </w:rPr>
      </w:pPr>
      <w:r>
        <w:rPr>
          <w:rFonts w:hint="eastAsia" w:ascii="仿宋" w:hAnsi="仿宋" w:eastAsia="仿宋" w:cs="仿宋"/>
          <w:b w:val="0"/>
          <w:bCs w:val="0"/>
          <w:color w:val="auto"/>
          <w:sz w:val="30"/>
          <w:szCs w:val="30"/>
          <w:lang w:val="en-US" w:eastAsia="zh-CN"/>
        </w:rPr>
        <w:t>审核日期：2024年8月9日</w:t>
      </w:r>
    </w:p>
    <w:p w14:paraId="636D8816">
      <w:pPr>
        <w:ind w:left="0" w:leftChars="0" w:firstLine="0" w:firstLineChars="0"/>
        <w:jc w:val="center"/>
        <w:rPr>
          <w:rFonts w:hint="eastAsia" w:ascii="仿宋" w:hAnsi="仿宋" w:eastAsia="仿宋" w:cs="仿宋"/>
          <w:b/>
          <w:bCs/>
          <w:color w:val="auto"/>
          <w:sz w:val="48"/>
          <w:szCs w:val="48"/>
          <w:lang w:val="en-US" w:eastAsia="zh-CN"/>
        </w:rPr>
      </w:pPr>
    </w:p>
    <w:p w14:paraId="69B327F1">
      <w:pPr>
        <w:ind w:left="0" w:leftChars="0" w:firstLine="0" w:firstLineChars="0"/>
        <w:jc w:val="center"/>
        <w:rPr>
          <w:rFonts w:hint="eastAsia" w:ascii="仿宋" w:hAnsi="仿宋" w:eastAsia="仿宋" w:cs="仿宋"/>
          <w:b/>
          <w:bCs/>
          <w:color w:val="auto"/>
          <w:sz w:val="48"/>
          <w:szCs w:val="48"/>
          <w:lang w:val="en-US" w:eastAsia="zh-CN"/>
        </w:rPr>
      </w:pPr>
      <w:r>
        <w:rPr>
          <w:rFonts w:hint="eastAsia" w:ascii="仿宋" w:hAnsi="仿宋" w:eastAsia="仿宋" w:cs="仿宋"/>
          <w:b/>
          <w:bCs/>
          <w:color w:val="auto"/>
          <w:sz w:val="48"/>
          <w:szCs w:val="48"/>
          <w:lang w:val="en-US" w:eastAsia="zh-CN"/>
        </w:rPr>
        <w:t>疏勒县财政预算评审报告</w:t>
      </w:r>
    </w:p>
    <w:p w14:paraId="3134A00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禾正喀造勒评字【2024】49号</w:t>
      </w:r>
    </w:p>
    <w:p w14:paraId="1AAC83BE">
      <w:pPr>
        <w:keepNext w:val="0"/>
        <w:keepLines w:val="0"/>
        <w:pageBreakBefore w:val="0"/>
        <w:widowControl w:val="0"/>
        <w:kinsoku/>
        <w:wordWrap/>
        <w:overflowPunct/>
        <w:topLinePunct w:val="0"/>
        <w:autoSpaceDE/>
        <w:autoSpaceDN/>
        <w:bidi w:val="0"/>
        <w:adjustRightInd/>
        <w:snapToGrid/>
        <w:spacing w:line="510" w:lineRule="exact"/>
        <w:textAlignment w:val="auto"/>
        <w:rPr>
          <w:rFonts w:hint="eastAsia" w:ascii="仿宋" w:hAnsi="仿宋" w:eastAsia="仿宋" w:cs="仿宋"/>
          <w:b w:val="0"/>
          <w:bCs w:val="0"/>
          <w:color w:val="auto"/>
          <w:sz w:val="28"/>
          <w:szCs w:val="28"/>
          <w:lang w:val="en-US" w:eastAsia="zh-CN"/>
        </w:rPr>
      </w:pPr>
      <w:r>
        <w:rPr>
          <w:rFonts w:hint="eastAsia" w:ascii="Times New Roman" w:hAnsi="Times New Roman" w:eastAsia="仿宋" w:cs="Times New Roman"/>
          <w:b w:val="0"/>
          <w:bCs/>
          <w:color w:val="auto"/>
          <w:sz w:val="28"/>
          <w:szCs w:val="28"/>
          <w:lang w:val="en-US" w:eastAsia="zh-CN"/>
        </w:rPr>
        <w:t>疏勒县亚曼牙乡中心幼儿园</w:t>
      </w:r>
      <w:r>
        <w:rPr>
          <w:rFonts w:hint="eastAsia" w:ascii="仿宋" w:hAnsi="仿宋" w:eastAsia="仿宋" w:cs="仿宋"/>
          <w:b w:val="0"/>
          <w:bCs w:val="0"/>
          <w:color w:val="auto"/>
          <w:sz w:val="28"/>
          <w:szCs w:val="28"/>
          <w:lang w:val="en-US" w:eastAsia="zh-CN"/>
        </w:rPr>
        <w:t>：</w:t>
      </w:r>
    </w:p>
    <w:p w14:paraId="399042D3">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我公司受委托,遵循客观公正、实事求是的原则，于2024年8月9日对贵单位提供的疏勒县亚曼牙乡幼儿园消防维修财政预算进行了评审，现将评审情况报告如下：</w:t>
      </w:r>
    </w:p>
    <w:p w14:paraId="0ACA89E6">
      <w:pPr>
        <w:keepNext w:val="0"/>
        <w:keepLines w:val="0"/>
        <w:pageBreakBefore w:val="0"/>
        <w:widowControl w:val="0"/>
        <w:kinsoku/>
        <w:wordWrap/>
        <w:overflowPunct/>
        <w:topLinePunct w:val="0"/>
        <w:autoSpaceDE/>
        <w:autoSpaceDN/>
        <w:bidi w:val="0"/>
        <w:adjustRightInd/>
        <w:snapToGrid/>
        <w:spacing w:line="51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一、基本情况：</w:t>
      </w:r>
    </w:p>
    <w:p w14:paraId="70912415">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建设单位：</w:t>
      </w:r>
      <w:r>
        <w:rPr>
          <w:rFonts w:hint="eastAsia" w:ascii="Times New Roman" w:hAnsi="Times New Roman" w:eastAsia="仿宋" w:cs="Times New Roman"/>
          <w:b w:val="0"/>
          <w:bCs/>
          <w:color w:val="auto"/>
          <w:sz w:val="28"/>
          <w:szCs w:val="28"/>
          <w:lang w:val="en-US" w:eastAsia="zh-CN"/>
        </w:rPr>
        <w:t>疏勒县亚曼牙乡中心幼儿园</w:t>
      </w:r>
      <w:r>
        <w:rPr>
          <w:rFonts w:hint="eastAsia" w:ascii="仿宋" w:hAnsi="仿宋" w:eastAsia="仿宋" w:cs="仿宋"/>
          <w:b w:val="0"/>
          <w:bCs w:val="0"/>
          <w:color w:val="auto"/>
          <w:sz w:val="28"/>
          <w:szCs w:val="28"/>
          <w:lang w:val="en-US" w:eastAsia="zh-CN"/>
        </w:rPr>
        <w:t>，建设地点：疏勒县。建设主要内容：招标清单内及图纸所用内容。</w:t>
      </w:r>
    </w:p>
    <w:p w14:paraId="3B5870FF">
      <w:pPr>
        <w:keepNext w:val="0"/>
        <w:keepLines w:val="0"/>
        <w:pageBreakBefore w:val="0"/>
        <w:widowControl w:val="0"/>
        <w:kinsoku/>
        <w:wordWrap/>
        <w:overflowPunct/>
        <w:topLinePunct w:val="0"/>
        <w:autoSpaceDE/>
        <w:autoSpaceDN/>
        <w:bidi w:val="0"/>
        <w:adjustRightInd/>
        <w:snapToGrid/>
        <w:spacing w:line="51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二、审核依据：</w:t>
      </w:r>
    </w:p>
    <w:p w14:paraId="14428BA7">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本项目财政预算评审依据：</w:t>
      </w:r>
    </w:p>
    <w:p w14:paraId="57F3B0B5">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1、该项目工程量依据委托单位提供的图纸、实施方案、概算、设计院提供工程量清单为准。</w:t>
      </w:r>
    </w:p>
    <w:p w14:paraId="7FB0E6C2">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本工程招标控制价审核依据设计图纸、拦标价编制书、确认的工程量清单及其他有关资料、13清单计算规则、13清单计价规范、2020版新疆维吾尔自治区建筑、安装、市政工程费用定额、新疆房屋建筑与装饰工程消耗量定额喀什估价汇总表(2022)、全统安装工程消耗量定额喀什估价汇总表(2022)、新疆市政工程消耗量定额喀什估价汇总表(2022)、新疆建筑工程消耗量定额喀什地区单位估价汇总表(2011)、新疆安装工程预算定额喀什地区单位估价(2011)、新疆建筑安装工程补充消耗量定额喀什地区估价表(2016)、新疆园林绿化工程消耗量定额喀什地区单位估价汇总表(2016)新疆市政工程消耗量定额喀什地区单位估价汇总表(2016)、新疆园林绿化工程消耗量定额喀什地区单位估价汇总表(2016)、建设单位相关证明材料。</w:t>
      </w:r>
    </w:p>
    <w:p w14:paraId="344598BC">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3、主要材料价格按2024年6月份喀什地区最新信息价及市场价计入，其余材料价格详见审定预算材料价格表。</w:t>
      </w:r>
    </w:p>
    <w:p w14:paraId="0DC11E5D">
      <w:pPr>
        <w:keepNext w:val="0"/>
        <w:keepLines w:val="0"/>
        <w:pageBreakBefore w:val="0"/>
        <w:widowControl w:val="0"/>
        <w:kinsoku/>
        <w:wordWrap/>
        <w:overflowPunct/>
        <w:topLinePunct w:val="0"/>
        <w:autoSpaceDE/>
        <w:autoSpaceDN/>
        <w:bidi w:val="0"/>
        <w:adjustRightInd/>
        <w:snapToGrid/>
        <w:spacing w:line="51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三、评审发现的问题和解决方案及其他有关说明：</w:t>
      </w:r>
    </w:p>
    <w:p w14:paraId="1FB22F48">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1、主要材料价格按审定时期信息价及市场价计入，其余材料价格详见审定预算材料价格表。</w:t>
      </w:r>
    </w:p>
    <w:p w14:paraId="0DFCEC5F">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2、有关费用说明：该工程清单项目单价组成费率按照本工程相应类别规定的费率执行。</w:t>
      </w:r>
    </w:p>
    <w:p w14:paraId="10C833B5">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3、分类分项工程送审预算部分清单项组价未按规定调整、部分材料价高于市场价，调减报审预算价3.44万元；</w:t>
      </w:r>
    </w:p>
    <w:p w14:paraId="0CBC78D0">
      <w:pPr>
        <w:keepNext w:val="0"/>
        <w:keepLines w:val="0"/>
        <w:pageBreakBefore w:val="0"/>
        <w:widowControl w:val="0"/>
        <w:kinsoku/>
        <w:wordWrap/>
        <w:overflowPunct/>
        <w:topLinePunct w:val="0"/>
        <w:autoSpaceDE/>
        <w:autoSpaceDN/>
        <w:bidi w:val="0"/>
        <w:adjustRightInd/>
        <w:snapToGrid/>
        <w:spacing w:line="51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四、审核结果：</w:t>
      </w:r>
    </w:p>
    <w:p w14:paraId="1F9BE064">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经我公司评审，疏勒县亚曼牙乡幼儿园消防维修预算送审价为213,963.24元、核减值为34,438.82元、审定值为179,524.42元。主要核减原因为原报送值中部分材料价格偏高</w:t>
      </w:r>
      <w:bookmarkStart w:id="0" w:name="_GoBack"/>
      <w:bookmarkEnd w:id="0"/>
      <w:r>
        <w:rPr>
          <w:rFonts w:hint="eastAsia" w:ascii="仿宋" w:hAnsi="仿宋" w:eastAsia="仿宋" w:cs="仿宋"/>
          <w:b w:val="0"/>
          <w:bCs w:val="0"/>
          <w:color w:val="auto"/>
          <w:sz w:val="28"/>
          <w:szCs w:val="28"/>
          <w:lang w:val="en-US" w:eastAsia="zh-CN"/>
        </w:rPr>
        <w:t>或低、部分定额套用不适。该项目预算评审中所需资料均由建设单位提供，我公司经依据贵单位提供的资料及确认的工程量清单，按有关规定，对该项目预算开展评审工作。该项目审定值现经建设单位、评审公司两方签章认可。</w:t>
      </w:r>
    </w:p>
    <w:p w14:paraId="0F1F0C3F">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建设单位：（盖章）</w:t>
      </w:r>
    </w:p>
    <w:p w14:paraId="5C2F9717">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textAlignment w:val="auto"/>
        <w:rPr>
          <w:rFonts w:hint="eastAsia" w:ascii="仿宋" w:hAnsi="仿宋" w:eastAsia="仿宋" w:cs="仿宋"/>
          <w:b w:val="0"/>
          <w:bCs w:val="0"/>
          <w:color w:val="auto"/>
          <w:sz w:val="28"/>
          <w:szCs w:val="28"/>
          <w:lang w:val="en-US" w:eastAsia="zh-CN"/>
        </w:rPr>
      </w:pPr>
    </w:p>
    <w:p w14:paraId="37DBF743">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textAlignment w:val="auto"/>
        <w:rPr>
          <w:rFonts w:hint="eastAsia" w:ascii="仿宋" w:hAnsi="仿宋" w:eastAsia="仿宋" w:cs="仿宋"/>
          <w:b w:val="0"/>
          <w:bCs w:val="0"/>
          <w:color w:val="auto"/>
          <w:sz w:val="28"/>
          <w:szCs w:val="28"/>
          <w:lang w:val="en-US" w:eastAsia="zh-CN"/>
        </w:rPr>
      </w:pPr>
    </w:p>
    <w:p w14:paraId="6B547CDB">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主审人（盖章）：</w:t>
      </w:r>
    </w:p>
    <w:p w14:paraId="3A6FC2A0">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textAlignment w:val="auto"/>
        <w:rPr>
          <w:rFonts w:hint="eastAsia" w:ascii="仿宋" w:hAnsi="仿宋" w:eastAsia="仿宋" w:cs="仿宋"/>
          <w:b w:val="0"/>
          <w:bCs w:val="0"/>
          <w:color w:val="auto"/>
          <w:sz w:val="28"/>
          <w:szCs w:val="28"/>
          <w:lang w:val="en-US" w:eastAsia="zh-CN"/>
        </w:rPr>
      </w:pPr>
    </w:p>
    <w:p w14:paraId="2732C5CE">
      <w:pPr>
        <w:keepNext w:val="0"/>
        <w:keepLines w:val="0"/>
        <w:pageBreakBefore w:val="0"/>
        <w:widowControl w:val="0"/>
        <w:kinsoku/>
        <w:wordWrap/>
        <w:overflowPunct/>
        <w:topLinePunct w:val="0"/>
        <w:autoSpaceDE/>
        <w:autoSpaceDN/>
        <w:bidi w:val="0"/>
        <w:adjustRightInd/>
        <w:snapToGrid/>
        <w:spacing w:line="510" w:lineRule="exact"/>
        <w:ind w:left="0" w:leftChars="0" w:firstLine="420" w:firstLineChars="200"/>
        <w:textAlignment w:val="auto"/>
        <w:rPr>
          <w:rFonts w:hint="eastAsia"/>
          <w:color w:val="auto"/>
          <w:lang w:val="en-US" w:eastAsia="zh-CN"/>
        </w:rPr>
      </w:pPr>
    </w:p>
    <w:p w14:paraId="6BBD0523">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执业造价师（盖章）：</w:t>
      </w:r>
    </w:p>
    <w:p w14:paraId="592AA747">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textAlignment w:val="auto"/>
        <w:rPr>
          <w:rFonts w:hint="eastAsia" w:ascii="仿宋" w:hAnsi="仿宋" w:eastAsia="仿宋" w:cs="仿宋"/>
          <w:b w:val="0"/>
          <w:bCs w:val="0"/>
          <w:color w:val="auto"/>
          <w:sz w:val="28"/>
          <w:szCs w:val="28"/>
          <w:lang w:val="en-US" w:eastAsia="zh-CN"/>
        </w:rPr>
      </w:pPr>
    </w:p>
    <w:p w14:paraId="2CF998B3">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p>
    <w:p w14:paraId="5CF40E5B">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jc w:val="right"/>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新疆禾正工程项目管理有限公司</w:t>
      </w:r>
    </w:p>
    <w:p w14:paraId="008D6CC7">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jc w:val="right"/>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二〇二四年八月九日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wY2M5YWIxNTk1MWMxZDBmOGJlYjExMjQwZmIwNmUifQ=="/>
  </w:docVars>
  <w:rsids>
    <w:rsidRoot w:val="00D83118"/>
    <w:rsid w:val="000D73B9"/>
    <w:rsid w:val="0019413C"/>
    <w:rsid w:val="001E5706"/>
    <w:rsid w:val="002B41EB"/>
    <w:rsid w:val="002F295B"/>
    <w:rsid w:val="004A1244"/>
    <w:rsid w:val="0053771B"/>
    <w:rsid w:val="0058103A"/>
    <w:rsid w:val="005F177A"/>
    <w:rsid w:val="006055B6"/>
    <w:rsid w:val="006104CA"/>
    <w:rsid w:val="00661B0A"/>
    <w:rsid w:val="006F1667"/>
    <w:rsid w:val="00741E81"/>
    <w:rsid w:val="007B42B7"/>
    <w:rsid w:val="007E1A85"/>
    <w:rsid w:val="0086255F"/>
    <w:rsid w:val="00945A97"/>
    <w:rsid w:val="00945D57"/>
    <w:rsid w:val="00A1744D"/>
    <w:rsid w:val="00B16A8D"/>
    <w:rsid w:val="00B41EA1"/>
    <w:rsid w:val="00B820D4"/>
    <w:rsid w:val="00D83118"/>
    <w:rsid w:val="00D86E95"/>
    <w:rsid w:val="00DB2936"/>
    <w:rsid w:val="015943E3"/>
    <w:rsid w:val="019C1C3C"/>
    <w:rsid w:val="023C02DB"/>
    <w:rsid w:val="0307550E"/>
    <w:rsid w:val="049B72E4"/>
    <w:rsid w:val="04C37109"/>
    <w:rsid w:val="059C79D4"/>
    <w:rsid w:val="07EE0F7A"/>
    <w:rsid w:val="0822698E"/>
    <w:rsid w:val="09132157"/>
    <w:rsid w:val="09DB094C"/>
    <w:rsid w:val="09E77F4F"/>
    <w:rsid w:val="0A0318E3"/>
    <w:rsid w:val="0A4A7DED"/>
    <w:rsid w:val="0A7E3011"/>
    <w:rsid w:val="0B20657A"/>
    <w:rsid w:val="0B3C7694"/>
    <w:rsid w:val="0BC35040"/>
    <w:rsid w:val="0D6C269C"/>
    <w:rsid w:val="0D9C16BC"/>
    <w:rsid w:val="0E6C500F"/>
    <w:rsid w:val="11CE0239"/>
    <w:rsid w:val="11E32C99"/>
    <w:rsid w:val="129C6E8F"/>
    <w:rsid w:val="12A239EC"/>
    <w:rsid w:val="12AD54AE"/>
    <w:rsid w:val="135C409A"/>
    <w:rsid w:val="13870324"/>
    <w:rsid w:val="14AE15C2"/>
    <w:rsid w:val="16A752DF"/>
    <w:rsid w:val="16B84605"/>
    <w:rsid w:val="17603D7F"/>
    <w:rsid w:val="177A292B"/>
    <w:rsid w:val="17F24A78"/>
    <w:rsid w:val="18457F22"/>
    <w:rsid w:val="18666686"/>
    <w:rsid w:val="18F602D8"/>
    <w:rsid w:val="19946297"/>
    <w:rsid w:val="1B3C3BB7"/>
    <w:rsid w:val="1B731EA4"/>
    <w:rsid w:val="1BDF7E28"/>
    <w:rsid w:val="1C2B4A0E"/>
    <w:rsid w:val="1CB574F1"/>
    <w:rsid w:val="1D3B07A6"/>
    <w:rsid w:val="1DFD7A9C"/>
    <w:rsid w:val="1EFE5D84"/>
    <w:rsid w:val="1F102F84"/>
    <w:rsid w:val="1F511CF3"/>
    <w:rsid w:val="2024363D"/>
    <w:rsid w:val="209365F6"/>
    <w:rsid w:val="20BC3D0B"/>
    <w:rsid w:val="21A05029"/>
    <w:rsid w:val="21A758B2"/>
    <w:rsid w:val="22F2737D"/>
    <w:rsid w:val="234822EC"/>
    <w:rsid w:val="23737A21"/>
    <w:rsid w:val="237C78D9"/>
    <w:rsid w:val="23EA6382"/>
    <w:rsid w:val="24AB281D"/>
    <w:rsid w:val="26681E97"/>
    <w:rsid w:val="268C175C"/>
    <w:rsid w:val="268E37C1"/>
    <w:rsid w:val="26F26359"/>
    <w:rsid w:val="27F126D8"/>
    <w:rsid w:val="285624D4"/>
    <w:rsid w:val="289960F8"/>
    <w:rsid w:val="28B51F9C"/>
    <w:rsid w:val="28EF2AB1"/>
    <w:rsid w:val="296E007D"/>
    <w:rsid w:val="2C5901EE"/>
    <w:rsid w:val="2C651626"/>
    <w:rsid w:val="2C682977"/>
    <w:rsid w:val="2E5D1536"/>
    <w:rsid w:val="2E631733"/>
    <w:rsid w:val="2E685B05"/>
    <w:rsid w:val="30334845"/>
    <w:rsid w:val="30FE35C9"/>
    <w:rsid w:val="32E92C3E"/>
    <w:rsid w:val="3325724C"/>
    <w:rsid w:val="33653B73"/>
    <w:rsid w:val="338A5885"/>
    <w:rsid w:val="35E43643"/>
    <w:rsid w:val="36606478"/>
    <w:rsid w:val="3801649B"/>
    <w:rsid w:val="387A653F"/>
    <w:rsid w:val="395A0ADA"/>
    <w:rsid w:val="3A0D2331"/>
    <w:rsid w:val="3AE63705"/>
    <w:rsid w:val="3B9A758C"/>
    <w:rsid w:val="3CE04E8D"/>
    <w:rsid w:val="3DC40328"/>
    <w:rsid w:val="3E5F6BD0"/>
    <w:rsid w:val="3FCE30A1"/>
    <w:rsid w:val="413737E1"/>
    <w:rsid w:val="4143576D"/>
    <w:rsid w:val="42160540"/>
    <w:rsid w:val="42BB0D24"/>
    <w:rsid w:val="43894778"/>
    <w:rsid w:val="43E61354"/>
    <w:rsid w:val="4406282E"/>
    <w:rsid w:val="44194658"/>
    <w:rsid w:val="443656D3"/>
    <w:rsid w:val="44E32FE6"/>
    <w:rsid w:val="46335A29"/>
    <w:rsid w:val="47325AE4"/>
    <w:rsid w:val="48F6351A"/>
    <w:rsid w:val="49A66A14"/>
    <w:rsid w:val="4ABB4629"/>
    <w:rsid w:val="4CFD6EFA"/>
    <w:rsid w:val="4D5744C2"/>
    <w:rsid w:val="4DDA3985"/>
    <w:rsid w:val="4EA8157B"/>
    <w:rsid w:val="4EF4342E"/>
    <w:rsid w:val="4F8D3C4D"/>
    <w:rsid w:val="4F9E7BEE"/>
    <w:rsid w:val="50DA7FEB"/>
    <w:rsid w:val="51163161"/>
    <w:rsid w:val="54681BBC"/>
    <w:rsid w:val="54A5488D"/>
    <w:rsid w:val="553D21BF"/>
    <w:rsid w:val="555B0344"/>
    <w:rsid w:val="56010FDB"/>
    <w:rsid w:val="56391516"/>
    <w:rsid w:val="58924B4B"/>
    <w:rsid w:val="58B9253B"/>
    <w:rsid w:val="597A4F5D"/>
    <w:rsid w:val="59CB7909"/>
    <w:rsid w:val="59D92DAB"/>
    <w:rsid w:val="5A3E6F48"/>
    <w:rsid w:val="5AB01F00"/>
    <w:rsid w:val="5B8071A9"/>
    <w:rsid w:val="5BD019AC"/>
    <w:rsid w:val="5CF86351"/>
    <w:rsid w:val="5D270498"/>
    <w:rsid w:val="5ED915A6"/>
    <w:rsid w:val="5F592271"/>
    <w:rsid w:val="5FC136BF"/>
    <w:rsid w:val="5FEB709A"/>
    <w:rsid w:val="634D698B"/>
    <w:rsid w:val="635F4958"/>
    <w:rsid w:val="65D025CA"/>
    <w:rsid w:val="6626785F"/>
    <w:rsid w:val="666C467A"/>
    <w:rsid w:val="66D750F4"/>
    <w:rsid w:val="676439A8"/>
    <w:rsid w:val="676E3E05"/>
    <w:rsid w:val="69670AC3"/>
    <w:rsid w:val="69A47083"/>
    <w:rsid w:val="6A754D57"/>
    <w:rsid w:val="6B3D4313"/>
    <w:rsid w:val="6B950A4C"/>
    <w:rsid w:val="6C836096"/>
    <w:rsid w:val="6CE95D0A"/>
    <w:rsid w:val="6E8046A4"/>
    <w:rsid w:val="6EB5519A"/>
    <w:rsid w:val="6EB77A29"/>
    <w:rsid w:val="6EBF6BD0"/>
    <w:rsid w:val="6FC818A4"/>
    <w:rsid w:val="6FF729C0"/>
    <w:rsid w:val="70D41778"/>
    <w:rsid w:val="71BC6CBE"/>
    <w:rsid w:val="7319694E"/>
    <w:rsid w:val="738A1F98"/>
    <w:rsid w:val="75B36C3D"/>
    <w:rsid w:val="765835E4"/>
    <w:rsid w:val="779026A7"/>
    <w:rsid w:val="78B413DB"/>
    <w:rsid w:val="78BF6D32"/>
    <w:rsid w:val="79540D5D"/>
    <w:rsid w:val="79A466E6"/>
    <w:rsid w:val="79EA60CA"/>
    <w:rsid w:val="7A295D00"/>
    <w:rsid w:val="7A6A3595"/>
    <w:rsid w:val="7A6D2251"/>
    <w:rsid w:val="7B4E3093"/>
    <w:rsid w:val="7D762D8B"/>
    <w:rsid w:val="7E2972B1"/>
    <w:rsid w:val="7E2A41C4"/>
    <w:rsid w:val="7F3F61A6"/>
    <w:rsid w:val="7F6E0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9"/>
    <w:pPr>
      <w:keepNext/>
      <w:keepLines/>
      <w:spacing w:before="260" w:after="260" w:line="416" w:lineRule="atLeast"/>
      <w:outlineLvl w:val="1"/>
    </w:pPr>
    <w:rPr>
      <w:rFonts w:ascii="Cambria" w:hAnsi="Cambria" w:eastAsia="宋体" w:cs="Times New Roman"/>
      <w:b/>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8">
    <w:name w:val="page number"/>
    <w:basedOn w:val="7"/>
    <w:autoRedefine/>
    <w:qFormat/>
    <w:uiPriority w:val="0"/>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paragraph" w:customStyle="1" w:styleId="11">
    <w:name w:val="Body text|1"/>
    <w:basedOn w:val="1"/>
    <w:link w:val="14"/>
    <w:autoRedefine/>
    <w:qFormat/>
    <w:uiPriority w:val="0"/>
    <w:pPr>
      <w:widowControl w:val="0"/>
      <w:shd w:val="clear" w:color="auto" w:fill="auto"/>
      <w:spacing w:line="350" w:lineRule="auto"/>
      <w:ind w:firstLine="400"/>
    </w:pPr>
    <w:rPr>
      <w:rFonts w:ascii="宋体" w:hAnsi="宋体" w:eastAsia="宋体" w:cs="宋体"/>
      <w:sz w:val="30"/>
      <w:szCs w:val="30"/>
      <w:u w:val="none"/>
      <w:shd w:val="clear" w:color="auto" w:fill="auto"/>
      <w:lang w:val="zh-TW" w:eastAsia="zh-TW" w:bidi="zh-TW"/>
    </w:rPr>
  </w:style>
  <w:style w:type="paragraph" w:customStyle="1" w:styleId="12">
    <w:name w:val="Body text|4"/>
    <w:basedOn w:val="1"/>
    <w:autoRedefine/>
    <w:qFormat/>
    <w:uiPriority w:val="0"/>
    <w:pPr>
      <w:widowControl w:val="0"/>
      <w:shd w:val="clear" w:color="auto" w:fill="auto"/>
      <w:ind w:firstLine="220"/>
    </w:pPr>
    <w:rPr>
      <w:b/>
      <w:bCs/>
      <w:color w:val="F44A42"/>
      <w:sz w:val="8"/>
      <w:szCs w:val="8"/>
      <w:u w:val="none"/>
      <w:shd w:val="clear" w:color="auto" w:fill="auto"/>
      <w:lang w:val="zh-TW" w:eastAsia="zh-TW" w:bidi="zh-TW"/>
    </w:rPr>
  </w:style>
  <w:style w:type="paragraph" w:customStyle="1" w:styleId="13">
    <w:name w:val="Body text|3"/>
    <w:basedOn w:val="1"/>
    <w:autoRedefine/>
    <w:qFormat/>
    <w:uiPriority w:val="0"/>
    <w:pPr>
      <w:widowControl w:val="0"/>
      <w:shd w:val="clear" w:color="auto" w:fill="auto"/>
      <w:spacing w:after="80"/>
      <w:ind w:firstLine="220"/>
    </w:pPr>
    <w:rPr>
      <w:b/>
      <w:bCs/>
      <w:color w:val="F44A42"/>
      <w:sz w:val="11"/>
      <w:szCs w:val="11"/>
      <w:u w:val="none"/>
      <w:shd w:val="clear" w:color="auto" w:fill="auto"/>
      <w:lang w:val="zh-TW" w:eastAsia="zh-TW" w:bidi="zh-TW"/>
    </w:rPr>
  </w:style>
  <w:style w:type="character" w:customStyle="1" w:styleId="14">
    <w:name w:val="Body text|1_"/>
    <w:basedOn w:val="7"/>
    <w:link w:val="11"/>
    <w:autoRedefine/>
    <w:qFormat/>
    <w:uiPriority w:val="0"/>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A619-2678-47FF-A3C3-A88A5A414FCD}">
  <ds:schemaRefs/>
</ds:datastoreItem>
</file>

<file path=docProps/app.xml><?xml version="1.0" encoding="utf-8"?>
<Properties xmlns="http://schemas.openxmlformats.org/officeDocument/2006/extended-properties" xmlns:vt="http://schemas.openxmlformats.org/officeDocument/2006/docPropsVTypes">
  <Template>Normal</Template>
  <Pages>3</Pages>
  <Words>1021</Words>
  <Characters>1111</Characters>
  <Lines>3</Lines>
  <Paragraphs>1</Paragraphs>
  <TotalTime>30</TotalTime>
  <ScaleCrop>false</ScaleCrop>
  <LinksUpToDate>false</LinksUpToDate>
  <CharactersWithSpaces>1111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2018-10-09T02:54:00Z</dcterms:created>
  <dc:creator>Windows 用户</dc:creator>
  <cp:lastModifiedBy>难拥有i</cp:lastModifiedBy>
  <cp:lastPrinted>2022-03-03T15:09:00Z</cp:lastPrinted>
  <dcterms:modified xsi:type="dcterms:W3CDTF">2024-08-09T11:36:47Z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61094D64A742424D8FA1054C039A6E59</vt:lpwstr>
  </property>
</Properties>
</file>