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F9A26">
      <w:pPr>
        <w:spacing w:line="500" w:lineRule="exact"/>
        <w:jc w:val="center"/>
        <w:rPr>
          <w:rFonts w:ascii="宋体" w:hAnsi="宋体" w:eastAsia="宋体" w:cs="宋体"/>
          <w:b/>
          <w:bCs/>
          <w:sz w:val="36"/>
          <w:szCs w:val="36"/>
          <w:highlight w:val="none"/>
        </w:rPr>
      </w:pPr>
      <w:r>
        <w:rPr>
          <w:rFonts w:hint="default" w:ascii="宋体" w:hAnsi="宋体" w:eastAsia="宋体" w:cs="宋体"/>
          <w:b/>
          <w:bCs/>
          <w:sz w:val="36"/>
          <w:szCs w:val="36"/>
          <w:highlight w:val="none"/>
          <w:lang w:val="en-US"/>
        </w:rPr>
        <mc:AlternateContent>
          <mc:Choice Requires="wps">
            <w:drawing>
              <wp:anchor distT="0" distB="0" distL="114300" distR="114300" simplePos="0" relativeHeight="251659264" behindDoc="0" locked="0" layoutInCell="1" allowOverlap="1">
                <wp:simplePos x="0" y="0"/>
                <wp:positionH relativeFrom="column">
                  <wp:posOffset>4594860</wp:posOffset>
                </wp:positionH>
                <wp:positionV relativeFrom="paragraph">
                  <wp:posOffset>-666115</wp:posOffset>
                </wp:positionV>
                <wp:extent cx="8890" cy="7839075"/>
                <wp:effectExtent l="4445" t="0" r="5715" b="9525"/>
                <wp:wrapNone/>
                <wp:docPr id="1" name="直线 2"/>
                <wp:cNvGraphicFramePr/>
                <a:graphic xmlns:a="http://schemas.openxmlformats.org/drawingml/2006/main">
                  <a:graphicData uri="http://schemas.microsoft.com/office/word/2010/wordprocessingShape">
                    <wps:wsp>
                      <wps:cNvCnPr/>
                      <wps:spPr>
                        <a:xfrm>
                          <a:off x="0" y="0"/>
                          <a:ext cx="8890" cy="7839075"/>
                        </a:xfrm>
                        <a:prstGeom prst="line">
                          <a:avLst/>
                        </a:prstGeom>
                        <a:ln w="6350" cap="flat" cmpd="sng">
                          <a:solidFill>
                            <a:srgbClr val="5B9BD5"/>
                          </a:solidFill>
                          <a:prstDash val="solid"/>
                          <a:miter/>
                          <a:headEnd type="none" w="med" len="med"/>
                          <a:tailEnd type="none" w="med" len="med"/>
                        </a:ln>
                      </wps:spPr>
                      <wps:bodyPr upright="1"/>
                    </wps:wsp>
                  </a:graphicData>
                </a:graphic>
              </wp:anchor>
            </w:drawing>
          </mc:Choice>
          <mc:Fallback>
            <w:pict>
              <v:line id="直线 2" o:spid="_x0000_s1026" o:spt="20" style="position:absolute;left:0pt;margin-left:361.8pt;margin-top:-52.45pt;height:617.25pt;width:0.7pt;z-index:251659264;mso-width-relative:page;mso-height-relative:page;" filled="f" stroked="t" coordsize="21600,21600" o:gfxdata="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5D5jjcAAAADQEAAA8AAAAAAAAAAQAgAAAAIgAAAGRycy9kb3ducmV2LnhtbFBL&#10;AQIUABQAAAAIAIdO4kCciwAO8gEAAOgDAAAOAAAAAAAAAAEAIAAAACsBAABkcnMvZTJvRG9jLnht&#10;bFBLBQYAAAAABgAGAFkBAACPBQAAAAA=&#10;">
                <v:fill on="f" focussize="0,0"/>
                <v:stroke weight="0.5pt" color="#5B9BD5" joinstyle="miter"/>
                <v:imagedata o:title=""/>
                <o:lock v:ext="edit" aspectratio="f"/>
              </v:line>
            </w:pict>
          </mc:Fallback>
        </mc:AlternateContent>
      </w:r>
      <w:r>
        <w:rPr>
          <w:rFonts w:hint="eastAsia" w:ascii="宋体" w:hAnsi="宋体" w:eastAsia="宋体" w:cs="宋体"/>
          <w:b/>
          <w:bCs/>
          <w:sz w:val="36"/>
          <w:szCs w:val="36"/>
          <w:highlight w:val="none"/>
          <w:lang w:val="en-US" w:eastAsia="zh-CN"/>
        </w:rPr>
        <w:t>疏勒</w:t>
      </w:r>
      <w:r>
        <w:rPr>
          <w:rFonts w:hint="eastAsia" w:ascii="宋体" w:hAnsi="宋体" w:eastAsia="宋体" w:cs="宋体"/>
          <w:b/>
          <w:bCs/>
          <w:sz w:val="36"/>
          <w:szCs w:val="36"/>
          <w:highlight w:val="none"/>
        </w:rPr>
        <w:t>县财政</w:t>
      </w:r>
      <w:r>
        <w:rPr>
          <w:rFonts w:hint="eastAsia" w:ascii="宋体" w:hAnsi="宋体" w:eastAsia="宋体" w:cs="宋体"/>
          <w:b/>
          <w:bCs/>
          <w:sz w:val="36"/>
          <w:szCs w:val="36"/>
          <w:highlight w:val="none"/>
          <w:lang w:eastAsia="zh-CN"/>
        </w:rPr>
        <w:t>预算</w:t>
      </w:r>
      <w:r>
        <w:rPr>
          <w:rFonts w:hint="eastAsia" w:ascii="宋体" w:hAnsi="宋体" w:eastAsia="宋体" w:cs="宋体"/>
          <w:b/>
          <w:bCs/>
          <w:sz w:val="36"/>
          <w:szCs w:val="36"/>
          <w:highlight w:val="none"/>
        </w:rPr>
        <w:t>评审项目评审费</w:t>
      </w:r>
    </w:p>
    <w:p w14:paraId="3BC33BD0">
      <w:pPr>
        <w:spacing w:line="500" w:lineRule="exact"/>
        <w:jc w:val="center"/>
        <w:rPr>
          <w:rFonts w:ascii="宋体" w:hAnsi="宋体" w:eastAsia="宋体" w:cs="宋体"/>
          <w:sz w:val="26"/>
          <w:szCs w:val="26"/>
          <w:highlight w:val="none"/>
        </w:rPr>
      </w:pPr>
      <w:r>
        <w:rPr>
          <w:rFonts w:hint="eastAsia" w:ascii="宋体" w:hAnsi="宋体" w:eastAsia="宋体" w:cs="宋体"/>
          <w:b/>
          <w:bCs/>
          <w:sz w:val="36"/>
          <w:szCs w:val="36"/>
          <w:highlight w:val="none"/>
        </w:rPr>
        <w:t>支付函（存根）</w:t>
      </w:r>
    </w:p>
    <w:p w14:paraId="5C8152B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auto"/>
          <w:sz w:val="24"/>
          <w:highlight w:val="none"/>
          <w:u w:val="none"/>
          <w:lang w:val="en-US" w:eastAsia="zh-CN"/>
        </w:rPr>
      </w:pPr>
      <w:r>
        <w:rPr>
          <w:rFonts w:hint="eastAsia"/>
          <w:color w:val="auto"/>
          <w:sz w:val="24"/>
          <w:highlight w:val="none"/>
          <w:u w:val="none"/>
          <w:lang w:val="en-US" w:eastAsia="zh-CN"/>
        </w:rPr>
        <w:t>疏勒县罕南力克镇中心小学：</w:t>
      </w:r>
    </w:p>
    <w:p w14:paraId="0F951690">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eastAsia="宋体" w:cs="宋体"/>
          <w:sz w:val="24"/>
          <w:highlight w:val="none"/>
        </w:rPr>
      </w:pPr>
      <w:r>
        <w:rPr>
          <w:rFonts w:hint="eastAsia"/>
          <w:sz w:val="24"/>
          <w:highlight w:val="none"/>
        </w:rPr>
        <w:t xml:space="preserve"> 根据贵单位的申请，</w:t>
      </w:r>
      <w:r>
        <w:rPr>
          <w:rFonts w:hint="eastAsia"/>
          <w:sz w:val="24"/>
          <w:highlight w:val="none"/>
          <w:u w:val="single"/>
          <w:lang w:eastAsia="zh-CN"/>
        </w:rPr>
        <w:t>疏勒</w:t>
      </w:r>
      <w:r>
        <w:rPr>
          <w:rFonts w:hint="eastAsia"/>
          <w:sz w:val="24"/>
          <w:highlight w:val="none"/>
          <w:u w:val="single"/>
        </w:rPr>
        <w:t>县财政投资评审中心</w:t>
      </w:r>
      <w:r>
        <w:rPr>
          <w:rFonts w:hint="eastAsia"/>
          <w:sz w:val="24"/>
          <w:highlight w:val="none"/>
        </w:rPr>
        <w:t>于</w:t>
      </w:r>
      <w:r>
        <w:rPr>
          <w:rFonts w:hint="eastAsia"/>
          <w:color w:val="auto"/>
          <w:sz w:val="24"/>
          <w:highlight w:val="none"/>
          <w:u w:val="single"/>
          <w:lang w:val="en-US" w:eastAsia="zh-CN"/>
        </w:rPr>
        <w:t>2024</w:t>
      </w:r>
      <w:r>
        <w:rPr>
          <w:rFonts w:hint="eastAsia"/>
          <w:color w:val="auto"/>
          <w:sz w:val="24"/>
          <w:highlight w:val="none"/>
          <w:u w:val="single"/>
        </w:rPr>
        <w:t>年</w:t>
      </w:r>
      <w:r>
        <w:rPr>
          <w:rFonts w:hint="eastAsia"/>
          <w:color w:val="auto"/>
          <w:sz w:val="24"/>
          <w:highlight w:val="none"/>
          <w:u w:val="single"/>
          <w:lang w:val="en-US" w:eastAsia="zh-CN"/>
        </w:rPr>
        <w:t>7</w:t>
      </w:r>
      <w:r>
        <w:rPr>
          <w:rFonts w:hint="eastAsia"/>
          <w:color w:val="auto"/>
          <w:sz w:val="24"/>
          <w:highlight w:val="none"/>
          <w:u w:val="single"/>
        </w:rPr>
        <w:t>月</w:t>
      </w:r>
      <w:r>
        <w:rPr>
          <w:rFonts w:hint="eastAsia"/>
          <w:color w:val="auto"/>
          <w:sz w:val="24"/>
          <w:highlight w:val="none"/>
          <w:u w:val="single"/>
          <w:lang w:val="en-US" w:eastAsia="zh-CN"/>
        </w:rPr>
        <w:t>26</w:t>
      </w:r>
      <w:r>
        <w:rPr>
          <w:rFonts w:hint="eastAsia"/>
          <w:color w:val="auto"/>
          <w:sz w:val="24"/>
          <w:highlight w:val="none"/>
          <w:u w:val="single"/>
        </w:rPr>
        <w:t>日</w:t>
      </w:r>
      <w:r>
        <w:rPr>
          <w:rFonts w:hint="eastAsia"/>
          <w:sz w:val="24"/>
          <w:highlight w:val="none"/>
        </w:rPr>
        <w:t>委托</w:t>
      </w:r>
      <w:r>
        <w:rPr>
          <w:rFonts w:hint="eastAsia"/>
          <w:color w:val="auto"/>
          <w:sz w:val="24"/>
          <w:highlight w:val="none"/>
          <w:u w:val="single"/>
          <w:lang w:val="en-US" w:eastAsia="zh-CN"/>
        </w:rPr>
        <w:t>中慧力祥项目管理有限公司</w:t>
      </w:r>
      <w:r>
        <w:rPr>
          <w:rFonts w:hint="eastAsia"/>
          <w:sz w:val="24"/>
          <w:highlight w:val="none"/>
        </w:rPr>
        <w:t>对</w:t>
      </w:r>
      <w:r>
        <w:rPr>
          <w:rFonts w:hint="eastAsia"/>
          <w:color w:val="auto"/>
          <w:sz w:val="24"/>
          <w:highlight w:val="none"/>
          <w:u w:val="single"/>
          <w:lang w:val="en-US" w:eastAsia="zh-CN"/>
        </w:rPr>
        <w:t xml:space="preserve">疏勒县罕南力克镇中心小学彩钢房顶更换新装项目 </w:t>
      </w:r>
      <w:r>
        <w:rPr>
          <w:rFonts w:hint="eastAsia"/>
          <w:sz w:val="24"/>
          <w:highlight w:val="none"/>
        </w:rPr>
        <w:t>进行了财政</w:t>
      </w:r>
      <w:r>
        <w:rPr>
          <w:rFonts w:hint="eastAsia"/>
          <w:sz w:val="24"/>
          <w:highlight w:val="none"/>
          <w:lang w:eastAsia="zh-CN"/>
        </w:rPr>
        <w:t>预算</w:t>
      </w:r>
      <w:r>
        <w:rPr>
          <w:rFonts w:hint="eastAsia"/>
          <w:sz w:val="24"/>
          <w:highlight w:val="none"/>
        </w:rPr>
        <w:t>评审，</w:t>
      </w:r>
      <w:r>
        <w:rPr>
          <w:rFonts w:hint="eastAsia"/>
          <w:color w:val="auto"/>
          <w:sz w:val="24"/>
          <w:highlight w:val="none"/>
          <w:u w:val="single"/>
        </w:rPr>
        <w:t>20</w:t>
      </w:r>
      <w:r>
        <w:rPr>
          <w:rFonts w:hint="eastAsia"/>
          <w:color w:val="auto"/>
          <w:sz w:val="24"/>
          <w:highlight w:val="none"/>
          <w:u w:val="single"/>
          <w:lang w:val="en-US" w:eastAsia="zh-CN"/>
        </w:rPr>
        <w:t>24</w:t>
      </w:r>
      <w:r>
        <w:rPr>
          <w:rFonts w:hint="eastAsia"/>
          <w:color w:val="auto"/>
          <w:sz w:val="24"/>
          <w:highlight w:val="none"/>
          <w:u w:val="single"/>
        </w:rPr>
        <w:t>年</w:t>
      </w:r>
      <w:r>
        <w:rPr>
          <w:rFonts w:hint="eastAsia"/>
          <w:color w:val="auto"/>
          <w:sz w:val="24"/>
          <w:highlight w:val="none"/>
          <w:u w:val="single"/>
          <w:lang w:val="en-US" w:eastAsia="zh-CN"/>
        </w:rPr>
        <w:t>7</w:t>
      </w:r>
      <w:r>
        <w:rPr>
          <w:rFonts w:hint="eastAsia"/>
          <w:color w:val="auto"/>
          <w:sz w:val="24"/>
          <w:highlight w:val="none"/>
          <w:u w:val="single"/>
        </w:rPr>
        <w:t>月</w:t>
      </w:r>
      <w:r>
        <w:rPr>
          <w:rFonts w:hint="eastAsia"/>
          <w:color w:val="auto"/>
          <w:sz w:val="24"/>
          <w:highlight w:val="none"/>
          <w:u w:val="single"/>
          <w:lang w:val="en-US" w:eastAsia="zh-CN"/>
        </w:rPr>
        <w:t>27</w:t>
      </w:r>
      <w:r>
        <w:rPr>
          <w:rFonts w:hint="eastAsia"/>
          <w:color w:val="auto"/>
          <w:sz w:val="24"/>
          <w:highlight w:val="none"/>
          <w:u w:val="single"/>
        </w:rPr>
        <w:t>日</w:t>
      </w:r>
      <w:r>
        <w:rPr>
          <w:rFonts w:hint="eastAsia"/>
          <w:sz w:val="24"/>
          <w:highlight w:val="none"/>
        </w:rPr>
        <w:t>完成该项目评审并出具了项目</w:t>
      </w:r>
      <w:r>
        <w:rPr>
          <w:rFonts w:hint="eastAsia"/>
          <w:sz w:val="24"/>
          <w:highlight w:val="none"/>
          <w:lang w:eastAsia="zh-CN"/>
        </w:rPr>
        <w:t>预算</w:t>
      </w:r>
      <w:r>
        <w:rPr>
          <w:rFonts w:hint="eastAsia"/>
          <w:sz w:val="24"/>
          <w:highlight w:val="none"/>
        </w:rPr>
        <w:t>评审报告等相关</w:t>
      </w:r>
      <w:r>
        <w:rPr>
          <w:rFonts w:hint="eastAsia" w:ascii="宋体" w:hAnsi="宋体" w:eastAsia="宋体" w:cs="宋体"/>
          <w:sz w:val="24"/>
          <w:highlight w:val="none"/>
        </w:rPr>
        <w:t>资料。依据</w:t>
      </w:r>
      <w:r>
        <w:rPr>
          <w:rFonts w:hint="eastAsia" w:ascii="宋体" w:hAnsi="宋体" w:eastAsia="宋体" w:cs="宋体"/>
          <w:sz w:val="24"/>
          <w:highlight w:val="none"/>
          <w:lang w:eastAsia="zh-CN"/>
        </w:rPr>
        <w:t>相关</w:t>
      </w:r>
      <w:r>
        <w:rPr>
          <w:rFonts w:hint="eastAsia" w:ascii="宋体" w:hAnsi="宋体" w:eastAsia="宋体" w:cs="宋体"/>
          <w:sz w:val="24"/>
          <w:highlight w:val="none"/>
        </w:rPr>
        <w:t>协议</w:t>
      </w:r>
      <w:r>
        <w:rPr>
          <w:rFonts w:hint="eastAsia" w:ascii="宋体" w:hAnsi="宋体" w:eastAsia="宋体" w:cs="宋体"/>
          <w:sz w:val="24"/>
          <w:highlight w:val="none"/>
          <w:lang w:eastAsia="zh-CN"/>
        </w:rPr>
        <w:t>的约定</w:t>
      </w:r>
      <w:r>
        <w:rPr>
          <w:rFonts w:hint="eastAsia" w:ascii="宋体" w:hAnsi="宋体" w:eastAsia="宋体" w:cs="宋体"/>
          <w:sz w:val="24"/>
          <w:highlight w:val="none"/>
        </w:rPr>
        <w:t>，该项目评审费为：</w:t>
      </w:r>
      <w:r>
        <w:rPr>
          <w:rFonts w:hint="eastAsia" w:ascii="宋体" w:hAnsi="宋体" w:eastAsia="宋体" w:cs="宋体"/>
          <w:color w:val="auto"/>
          <w:sz w:val="24"/>
          <w:highlight w:val="none"/>
          <w:u w:val="single"/>
          <w:lang w:val="en-US" w:eastAsia="zh-CN"/>
        </w:rPr>
        <w:t>1086.81</w:t>
      </w:r>
      <w:r>
        <w:rPr>
          <w:rFonts w:hint="default" w:ascii="宋体" w:hAnsi="宋体" w:eastAsia="宋体" w:cs="宋体"/>
          <w:color w:val="auto"/>
          <w:sz w:val="24"/>
          <w:highlight w:val="none"/>
          <w:u w:val="single"/>
          <w:lang w:val="en-US" w:eastAsia="zh-CN"/>
        </w:rPr>
        <w:t>元</w:t>
      </w:r>
      <w:r>
        <w:rPr>
          <w:rFonts w:hint="eastAsia" w:ascii="宋体" w:hAnsi="宋体" w:eastAsia="宋体" w:cs="宋体"/>
          <w:color w:val="auto"/>
          <w:sz w:val="24"/>
          <w:highlight w:val="none"/>
          <w:u w:val="single"/>
          <w:lang w:val="en-US" w:eastAsia="zh-CN"/>
        </w:rPr>
        <w:t xml:space="preserve"> </w:t>
      </w:r>
      <w:r>
        <w:rPr>
          <w:rFonts w:hint="default" w:ascii="宋体" w:hAnsi="宋体" w:eastAsia="宋体" w:cs="宋体"/>
          <w:color w:val="auto"/>
          <w:sz w:val="24"/>
          <w:highlight w:val="none"/>
          <w:u w:val="single"/>
          <w:lang w:val="en-US" w:eastAsia="zh-CN"/>
        </w:rPr>
        <w:t>（大写：</w:t>
      </w:r>
      <w:r>
        <w:rPr>
          <w:rFonts w:hint="eastAsia" w:ascii="宋体" w:hAnsi="宋体" w:eastAsia="宋体" w:cs="宋体"/>
          <w:color w:val="auto"/>
          <w:sz w:val="24"/>
          <w:highlight w:val="none"/>
          <w:u w:val="single"/>
          <w:lang w:val="en-US" w:eastAsia="zh-CN"/>
        </w:rPr>
        <w:t>壹仟零捌拾陆元捌角壹分</w:t>
      </w:r>
      <w:r>
        <w:rPr>
          <w:rFonts w:hint="default" w:ascii="宋体" w:hAnsi="宋体" w:eastAsia="宋体" w:cs="宋体"/>
          <w:color w:val="auto"/>
          <w:sz w:val="24"/>
          <w:highlight w:val="none"/>
          <w:u w:val="single"/>
          <w:lang w:val="en-US" w:eastAsia="zh-CN"/>
        </w:rPr>
        <w:t>）</w:t>
      </w:r>
      <w:r>
        <w:rPr>
          <w:rFonts w:hint="eastAsia" w:ascii="宋体" w:hAnsi="宋体" w:eastAsia="宋体" w:cs="宋体"/>
          <w:sz w:val="24"/>
          <w:highlight w:val="none"/>
        </w:rPr>
        <w:t>，请将评审费汇入委托的造价咨询公司账户，该公司详细信息：</w:t>
      </w:r>
      <w:bookmarkStart w:id="0" w:name="_GoBack"/>
      <w:bookmarkEnd w:id="0"/>
    </w:p>
    <w:p w14:paraId="340194FD">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FF0000"/>
          <w:sz w:val="24"/>
          <w:highlight w:val="none"/>
          <w:lang w:val="en-US" w:eastAsia="zh-CN"/>
        </w:rPr>
      </w:pPr>
      <w:r>
        <w:rPr>
          <w:rFonts w:hint="eastAsia" w:ascii="宋体" w:hAnsi="宋体" w:eastAsia="宋体" w:cs="宋体"/>
          <w:sz w:val="24"/>
          <w:highlight w:val="none"/>
        </w:rPr>
        <w:t>账户名：</w:t>
      </w:r>
      <w:r>
        <w:rPr>
          <w:rFonts w:hint="eastAsia"/>
          <w:color w:val="auto"/>
          <w:sz w:val="24"/>
          <w:highlight w:val="none"/>
          <w:u w:val="single"/>
          <w:lang w:val="en-US" w:eastAsia="zh-CN"/>
        </w:rPr>
        <w:t>中慧力祥项目管理有限公司喀什分公司</w:t>
      </w:r>
    </w:p>
    <w:p w14:paraId="61CA224D">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rPr>
        <w:t>开户行：</w:t>
      </w:r>
      <w:r>
        <w:rPr>
          <w:rFonts w:hint="eastAsia" w:ascii="宋体" w:hAnsi="宋体" w:eastAsia="宋体" w:cs="宋体"/>
          <w:color w:val="auto"/>
          <w:sz w:val="24"/>
          <w:highlight w:val="none"/>
          <w:u w:val="single"/>
          <w:lang w:val="en-US" w:eastAsia="zh-CN"/>
        </w:rPr>
        <w:t xml:space="preserve">中国银行股份有限公司喀什市解放南路支行 </w:t>
      </w:r>
    </w:p>
    <w:p w14:paraId="615DF032">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sz w:val="24"/>
          <w:highlight w:val="none"/>
        </w:rPr>
      </w:pPr>
      <w:r>
        <w:rPr>
          <w:rFonts w:hint="eastAsia" w:ascii="宋体" w:hAnsi="宋体" w:eastAsia="宋体" w:cs="宋体"/>
          <w:sz w:val="24"/>
          <w:highlight w:val="none"/>
        </w:rPr>
        <w:t>账  号：</w:t>
      </w:r>
      <w:r>
        <w:rPr>
          <w:rFonts w:hint="eastAsia" w:ascii="宋体" w:hAnsi="宋体" w:eastAsia="宋体" w:cs="宋体"/>
          <w:color w:val="auto"/>
          <w:sz w:val="24"/>
          <w:highlight w:val="none"/>
          <w:u w:val="single"/>
          <w:lang w:val="en-US" w:eastAsia="zh-CN"/>
        </w:rPr>
        <w:t>107686550590</w:t>
      </w:r>
      <w:r>
        <w:rPr>
          <w:rFonts w:hint="eastAsia" w:ascii="宋体" w:hAnsi="宋体" w:eastAsia="宋体" w:cs="宋体"/>
          <w:sz w:val="24"/>
          <w:highlight w:val="none"/>
        </w:rPr>
        <w:t xml:space="preserve"> </w:t>
      </w:r>
    </w:p>
    <w:p w14:paraId="20203819">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FF0000"/>
          <w:sz w:val="24"/>
          <w:highlight w:val="none"/>
          <w:u w:val="single"/>
          <w:lang w:val="en-US" w:eastAsia="zh-CN"/>
        </w:rPr>
      </w:pPr>
      <w:r>
        <w:rPr>
          <w:rFonts w:hint="eastAsia" w:ascii="宋体" w:hAnsi="宋体" w:eastAsia="宋体" w:cs="宋体"/>
          <w:sz w:val="24"/>
          <w:highlight w:val="none"/>
        </w:rPr>
        <w:t>联系电话：</w:t>
      </w:r>
      <w:r>
        <w:rPr>
          <w:rFonts w:hint="eastAsia" w:ascii="宋体" w:hAnsi="宋体" w:eastAsia="宋体" w:cs="宋体"/>
          <w:color w:val="auto"/>
          <w:sz w:val="24"/>
          <w:highlight w:val="none"/>
          <w:u w:val="single"/>
          <w:lang w:val="en-US" w:eastAsia="zh-CN"/>
        </w:rPr>
        <w:t>18409058355</w:t>
      </w:r>
    </w:p>
    <w:p w14:paraId="016E75B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sz w:val="24"/>
          <w:highlight w:val="none"/>
        </w:rPr>
      </w:pPr>
      <w:r>
        <w:rPr>
          <w:rFonts w:hint="eastAsia" w:ascii="宋体" w:hAnsi="宋体" w:eastAsia="宋体" w:cs="宋体"/>
          <w:sz w:val="24"/>
          <w:highlight w:val="none"/>
        </w:rPr>
        <w:t>注：请贵单位务必于收到该支付函十日内将评审费汇入该造价咨询公司指定账户，如贵单位未在规定时限内支付评审费，投资评审中心将不受理贵单位其他项目的评审。</w:t>
      </w:r>
    </w:p>
    <w:p w14:paraId="0238E9B6">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eastAsia="宋体" w:cs="宋体"/>
          <w:sz w:val="24"/>
          <w:highlight w:val="none"/>
        </w:rPr>
      </w:pPr>
      <w:r>
        <w:rPr>
          <w:rFonts w:hint="eastAsia" w:ascii="宋体" w:hAnsi="宋体" w:eastAsia="宋体" w:cs="宋体"/>
          <w:sz w:val="24"/>
          <w:highlight w:val="none"/>
        </w:rPr>
        <w:t xml:space="preserve">附：项目评审费计算单                       </w:t>
      </w:r>
    </w:p>
    <w:p w14:paraId="17E014A1">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ascii="宋体" w:hAnsi="宋体" w:eastAsia="宋体" w:cs="宋体"/>
          <w:sz w:val="24"/>
          <w:highlight w:val="none"/>
        </w:rPr>
      </w:pPr>
      <w:r>
        <w:rPr>
          <w:rFonts w:hint="eastAsia" w:ascii="宋体" w:hAnsi="宋体" w:eastAsia="宋体" w:cs="宋体"/>
          <w:sz w:val="24"/>
          <w:highlight w:val="none"/>
        </w:rPr>
        <w:t xml:space="preserve">签收人：                       </w:t>
      </w:r>
      <w:r>
        <w:rPr>
          <w:rFonts w:hint="eastAsia" w:ascii="宋体" w:hAnsi="宋体" w:eastAsia="宋体" w:cs="宋体"/>
          <w:sz w:val="24"/>
          <w:highlight w:val="none"/>
          <w:lang w:eastAsia="zh-CN"/>
        </w:rPr>
        <w:t>疏勒</w:t>
      </w:r>
      <w:r>
        <w:rPr>
          <w:rFonts w:hint="eastAsia" w:ascii="宋体" w:hAnsi="宋体" w:eastAsia="宋体" w:cs="宋体"/>
          <w:sz w:val="24"/>
          <w:highlight w:val="none"/>
        </w:rPr>
        <w:t>县财政投资评审中心</w:t>
      </w:r>
    </w:p>
    <w:p w14:paraId="0DBA449D">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36"/>
          <w:szCs w:val="36"/>
          <w:highlight w:val="none"/>
          <w:lang w:eastAsia="zh-CN"/>
        </w:rPr>
      </w:pPr>
      <w:r>
        <w:rPr>
          <w:rFonts w:hint="eastAsia" w:ascii="宋体" w:hAnsi="宋体" w:eastAsia="宋体" w:cs="宋体"/>
          <w:sz w:val="24"/>
          <w:highlight w:val="none"/>
        </w:rPr>
        <w:t xml:space="preserve">电话：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年</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日</w:t>
      </w:r>
      <w:r>
        <w:rPr>
          <w:rFonts w:hint="eastAsia" w:ascii="宋体" w:hAnsi="宋体" w:eastAsia="宋体" w:cs="宋体"/>
          <w:b/>
          <w:bCs/>
          <w:sz w:val="36"/>
          <w:szCs w:val="36"/>
          <w:highlight w:val="none"/>
          <w:lang w:val="en-US" w:eastAsia="zh-CN"/>
        </w:rPr>
        <w:t xml:space="preserve"> </w:t>
      </w:r>
      <w:r>
        <w:rPr>
          <w:rFonts w:hint="eastAsia" w:ascii="宋体" w:hAnsi="宋体" w:eastAsia="宋体" w:cs="宋体"/>
          <w:b/>
          <w:bCs/>
          <w:color w:val="auto"/>
          <w:sz w:val="36"/>
          <w:szCs w:val="36"/>
          <w:highlight w:val="none"/>
          <w:lang w:val="en-US" w:eastAsia="zh-CN"/>
        </w:rPr>
        <w:t xml:space="preserve">      </w:t>
      </w:r>
    </w:p>
    <w:p w14:paraId="0772D0B5">
      <w:pPr>
        <w:spacing w:line="500" w:lineRule="exact"/>
        <w:jc w:val="center"/>
        <w:rPr>
          <w:rFonts w:hint="eastAsia" w:ascii="宋体" w:hAnsi="宋体" w:eastAsia="宋体" w:cs="宋体"/>
          <w:b/>
          <w:bCs/>
          <w:color w:val="auto"/>
          <w:sz w:val="36"/>
          <w:szCs w:val="36"/>
          <w:highlight w:val="none"/>
          <w:lang w:eastAsia="zh-CN"/>
        </w:rPr>
      </w:pPr>
    </w:p>
    <w:p w14:paraId="6C999C94">
      <w:pPr>
        <w:spacing w:line="500" w:lineRule="exact"/>
        <w:jc w:val="cente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 xml:space="preserve"> </w:t>
      </w:r>
    </w:p>
    <w:p w14:paraId="67F58C68">
      <w:pPr>
        <w:spacing w:line="500" w:lineRule="exact"/>
        <w:jc w:val="center"/>
        <w:rPr>
          <w:rFonts w:ascii="宋体" w:hAnsi="宋体" w:eastAsia="宋体" w:cs="宋体"/>
          <w:b/>
          <w:bCs/>
          <w:sz w:val="36"/>
          <w:szCs w:val="36"/>
          <w:highlight w:val="none"/>
        </w:rPr>
      </w:pPr>
      <w:r>
        <w:rPr>
          <w:rFonts w:hint="eastAsia" w:ascii="宋体" w:hAnsi="宋体" w:eastAsia="宋体" w:cs="宋体"/>
          <w:b/>
          <w:bCs/>
          <w:sz w:val="36"/>
          <w:szCs w:val="36"/>
          <w:highlight w:val="none"/>
          <w:lang w:eastAsia="zh-CN"/>
        </w:rPr>
        <w:t>疏勒</w:t>
      </w:r>
      <w:r>
        <w:rPr>
          <w:rFonts w:hint="eastAsia" w:ascii="宋体" w:hAnsi="宋体" w:eastAsia="宋体" w:cs="宋体"/>
          <w:b/>
          <w:bCs/>
          <w:sz w:val="36"/>
          <w:szCs w:val="36"/>
          <w:highlight w:val="none"/>
        </w:rPr>
        <w:t>县财政</w:t>
      </w:r>
      <w:r>
        <w:rPr>
          <w:rFonts w:hint="eastAsia" w:ascii="宋体" w:hAnsi="宋体" w:eastAsia="宋体" w:cs="宋体"/>
          <w:b/>
          <w:bCs/>
          <w:sz w:val="36"/>
          <w:szCs w:val="36"/>
          <w:highlight w:val="none"/>
          <w:lang w:eastAsia="zh-CN"/>
        </w:rPr>
        <w:t>预算</w:t>
      </w:r>
      <w:r>
        <w:rPr>
          <w:rFonts w:hint="eastAsia" w:ascii="宋体" w:hAnsi="宋体" w:eastAsia="宋体" w:cs="宋体"/>
          <w:b/>
          <w:bCs/>
          <w:sz w:val="36"/>
          <w:szCs w:val="36"/>
          <w:highlight w:val="none"/>
        </w:rPr>
        <w:t>评审项目评审费</w:t>
      </w:r>
    </w:p>
    <w:p w14:paraId="75E3ADD9">
      <w:pPr>
        <w:spacing w:line="500" w:lineRule="exact"/>
        <w:jc w:val="center"/>
        <w:rPr>
          <w:sz w:val="24"/>
          <w:highlight w:val="none"/>
        </w:rPr>
      </w:pPr>
      <w:r>
        <w:rPr>
          <w:rFonts w:hint="eastAsia" w:ascii="宋体" w:hAnsi="宋体" w:eastAsia="宋体" w:cs="宋体"/>
          <w:b/>
          <w:bCs/>
          <w:sz w:val="36"/>
          <w:szCs w:val="36"/>
          <w:highlight w:val="none"/>
        </w:rPr>
        <w:t>支付函</w:t>
      </w:r>
    </w:p>
    <w:p w14:paraId="4234239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auto"/>
          <w:sz w:val="24"/>
          <w:highlight w:val="none"/>
          <w:u w:val="none"/>
          <w:lang w:val="en-US" w:eastAsia="zh-CN"/>
        </w:rPr>
      </w:pPr>
      <w:r>
        <w:rPr>
          <w:rFonts w:hint="eastAsia"/>
          <w:color w:val="auto"/>
          <w:sz w:val="24"/>
          <w:highlight w:val="none"/>
          <w:u w:val="none"/>
          <w:lang w:val="en-US" w:eastAsia="zh-CN"/>
        </w:rPr>
        <w:t>疏勒县罕南力克镇中心小学：</w:t>
      </w:r>
    </w:p>
    <w:p w14:paraId="6FE749D4">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eastAsia="宋体" w:cs="宋体"/>
          <w:sz w:val="24"/>
          <w:highlight w:val="none"/>
        </w:rPr>
      </w:pPr>
      <w:r>
        <w:rPr>
          <w:rFonts w:hint="eastAsia"/>
          <w:sz w:val="24"/>
          <w:highlight w:val="none"/>
        </w:rPr>
        <w:t xml:space="preserve"> 根据贵单位的申请，</w:t>
      </w:r>
      <w:r>
        <w:rPr>
          <w:rFonts w:hint="eastAsia"/>
          <w:sz w:val="24"/>
          <w:highlight w:val="none"/>
          <w:u w:val="single"/>
          <w:lang w:eastAsia="zh-CN"/>
        </w:rPr>
        <w:t>疏勒</w:t>
      </w:r>
      <w:r>
        <w:rPr>
          <w:rFonts w:hint="eastAsia"/>
          <w:sz w:val="24"/>
          <w:highlight w:val="none"/>
          <w:u w:val="single"/>
        </w:rPr>
        <w:t>县财政投资评审中心</w:t>
      </w:r>
      <w:r>
        <w:rPr>
          <w:rFonts w:hint="eastAsia"/>
          <w:sz w:val="24"/>
          <w:highlight w:val="none"/>
        </w:rPr>
        <w:t>于</w:t>
      </w:r>
      <w:r>
        <w:rPr>
          <w:rFonts w:hint="eastAsia"/>
          <w:color w:val="auto"/>
          <w:sz w:val="24"/>
          <w:highlight w:val="none"/>
          <w:u w:val="single"/>
          <w:lang w:val="en-US" w:eastAsia="zh-CN"/>
        </w:rPr>
        <w:t>2024</w:t>
      </w:r>
      <w:r>
        <w:rPr>
          <w:rFonts w:hint="eastAsia"/>
          <w:color w:val="auto"/>
          <w:sz w:val="24"/>
          <w:highlight w:val="none"/>
          <w:u w:val="single"/>
        </w:rPr>
        <w:t>年</w:t>
      </w:r>
      <w:r>
        <w:rPr>
          <w:rFonts w:hint="eastAsia"/>
          <w:color w:val="auto"/>
          <w:sz w:val="24"/>
          <w:highlight w:val="none"/>
          <w:u w:val="single"/>
          <w:lang w:val="en-US" w:eastAsia="zh-CN"/>
        </w:rPr>
        <w:t>7</w:t>
      </w:r>
      <w:r>
        <w:rPr>
          <w:rFonts w:hint="eastAsia"/>
          <w:color w:val="auto"/>
          <w:sz w:val="24"/>
          <w:highlight w:val="none"/>
          <w:u w:val="single"/>
        </w:rPr>
        <w:t>月</w:t>
      </w:r>
      <w:r>
        <w:rPr>
          <w:rFonts w:hint="eastAsia"/>
          <w:color w:val="auto"/>
          <w:sz w:val="24"/>
          <w:highlight w:val="none"/>
          <w:u w:val="single"/>
          <w:lang w:val="en-US" w:eastAsia="zh-CN"/>
        </w:rPr>
        <w:t>26</w:t>
      </w:r>
      <w:r>
        <w:rPr>
          <w:rFonts w:hint="eastAsia"/>
          <w:color w:val="auto"/>
          <w:sz w:val="24"/>
          <w:highlight w:val="none"/>
          <w:u w:val="single"/>
        </w:rPr>
        <w:t>日</w:t>
      </w:r>
      <w:r>
        <w:rPr>
          <w:rFonts w:hint="eastAsia"/>
          <w:sz w:val="24"/>
          <w:highlight w:val="none"/>
        </w:rPr>
        <w:t>委托</w:t>
      </w:r>
      <w:r>
        <w:rPr>
          <w:rFonts w:hint="eastAsia"/>
          <w:color w:val="auto"/>
          <w:sz w:val="24"/>
          <w:highlight w:val="none"/>
          <w:u w:val="single"/>
          <w:lang w:val="en-US" w:eastAsia="zh-CN"/>
        </w:rPr>
        <w:t>中慧力祥项目管理有限公司</w:t>
      </w:r>
      <w:r>
        <w:rPr>
          <w:rFonts w:hint="eastAsia"/>
          <w:sz w:val="24"/>
          <w:highlight w:val="none"/>
        </w:rPr>
        <w:t>对</w:t>
      </w:r>
      <w:r>
        <w:rPr>
          <w:rFonts w:hint="eastAsia"/>
          <w:color w:val="auto"/>
          <w:sz w:val="24"/>
          <w:highlight w:val="none"/>
          <w:u w:val="single"/>
          <w:lang w:val="en-US" w:eastAsia="zh-CN"/>
        </w:rPr>
        <w:t xml:space="preserve">疏勒县罕南力克镇中心小学彩钢房顶更换新装项目 </w:t>
      </w:r>
      <w:r>
        <w:rPr>
          <w:rFonts w:hint="eastAsia"/>
          <w:sz w:val="24"/>
          <w:highlight w:val="none"/>
        </w:rPr>
        <w:t>进行了财政</w:t>
      </w:r>
      <w:r>
        <w:rPr>
          <w:rFonts w:hint="eastAsia"/>
          <w:sz w:val="24"/>
          <w:highlight w:val="none"/>
          <w:lang w:eastAsia="zh-CN"/>
        </w:rPr>
        <w:t>预算</w:t>
      </w:r>
      <w:r>
        <w:rPr>
          <w:rFonts w:hint="eastAsia"/>
          <w:sz w:val="24"/>
          <w:highlight w:val="none"/>
        </w:rPr>
        <w:t>评审，</w:t>
      </w:r>
      <w:r>
        <w:rPr>
          <w:rFonts w:hint="eastAsia"/>
          <w:color w:val="auto"/>
          <w:sz w:val="24"/>
          <w:highlight w:val="none"/>
          <w:u w:val="single"/>
        </w:rPr>
        <w:t>20</w:t>
      </w:r>
      <w:r>
        <w:rPr>
          <w:rFonts w:hint="eastAsia"/>
          <w:color w:val="auto"/>
          <w:sz w:val="24"/>
          <w:highlight w:val="none"/>
          <w:u w:val="single"/>
          <w:lang w:val="en-US" w:eastAsia="zh-CN"/>
        </w:rPr>
        <w:t>24</w:t>
      </w:r>
      <w:r>
        <w:rPr>
          <w:rFonts w:hint="eastAsia"/>
          <w:color w:val="auto"/>
          <w:sz w:val="24"/>
          <w:highlight w:val="none"/>
          <w:u w:val="single"/>
        </w:rPr>
        <w:t>年</w:t>
      </w:r>
      <w:r>
        <w:rPr>
          <w:rFonts w:hint="eastAsia"/>
          <w:color w:val="auto"/>
          <w:sz w:val="24"/>
          <w:highlight w:val="none"/>
          <w:u w:val="single"/>
          <w:lang w:val="en-US" w:eastAsia="zh-CN"/>
        </w:rPr>
        <w:t>7</w:t>
      </w:r>
      <w:r>
        <w:rPr>
          <w:rFonts w:hint="eastAsia"/>
          <w:color w:val="auto"/>
          <w:sz w:val="24"/>
          <w:highlight w:val="none"/>
          <w:u w:val="single"/>
        </w:rPr>
        <w:t>月</w:t>
      </w:r>
      <w:r>
        <w:rPr>
          <w:rFonts w:hint="eastAsia"/>
          <w:color w:val="auto"/>
          <w:sz w:val="24"/>
          <w:highlight w:val="none"/>
          <w:u w:val="single"/>
          <w:lang w:val="en-US" w:eastAsia="zh-CN"/>
        </w:rPr>
        <w:t>27</w:t>
      </w:r>
      <w:r>
        <w:rPr>
          <w:rFonts w:hint="eastAsia"/>
          <w:color w:val="auto"/>
          <w:sz w:val="24"/>
          <w:highlight w:val="none"/>
          <w:u w:val="single"/>
        </w:rPr>
        <w:t>日</w:t>
      </w:r>
      <w:r>
        <w:rPr>
          <w:rFonts w:hint="eastAsia"/>
          <w:sz w:val="24"/>
          <w:highlight w:val="none"/>
        </w:rPr>
        <w:t>完成该项目评审并出具了项目</w:t>
      </w:r>
      <w:r>
        <w:rPr>
          <w:rFonts w:hint="eastAsia"/>
          <w:sz w:val="24"/>
          <w:highlight w:val="none"/>
          <w:lang w:eastAsia="zh-CN"/>
        </w:rPr>
        <w:t>预算</w:t>
      </w:r>
      <w:r>
        <w:rPr>
          <w:rFonts w:hint="eastAsia"/>
          <w:sz w:val="24"/>
          <w:highlight w:val="none"/>
        </w:rPr>
        <w:t>评审报告等相关</w:t>
      </w:r>
      <w:r>
        <w:rPr>
          <w:rFonts w:hint="eastAsia" w:ascii="宋体" w:hAnsi="宋体" w:eastAsia="宋体" w:cs="宋体"/>
          <w:sz w:val="24"/>
          <w:highlight w:val="none"/>
        </w:rPr>
        <w:t>资料。依据</w:t>
      </w:r>
      <w:r>
        <w:rPr>
          <w:rFonts w:hint="eastAsia" w:ascii="宋体" w:hAnsi="宋体" w:eastAsia="宋体" w:cs="宋体"/>
          <w:sz w:val="24"/>
          <w:highlight w:val="none"/>
          <w:lang w:eastAsia="zh-CN"/>
        </w:rPr>
        <w:t>相关</w:t>
      </w:r>
      <w:r>
        <w:rPr>
          <w:rFonts w:hint="eastAsia" w:ascii="宋体" w:hAnsi="宋体" w:eastAsia="宋体" w:cs="宋体"/>
          <w:sz w:val="24"/>
          <w:highlight w:val="none"/>
        </w:rPr>
        <w:t>协议</w:t>
      </w:r>
      <w:r>
        <w:rPr>
          <w:rFonts w:hint="eastAsia" w:ascii="宋体" w:hAnsi="宋体" w:eastAsia="宋体" w:cs="宋体"/>
          <w:sz w:val="24"/>
          <w:highlight w:val="none"/>
          <w:lang w:eastAsia="zh-CN"/>
        </w:rPr>
        <w:t>的约定</w:t>
      </w:r>
      <w:r>
        <w:rPr>
          <w:rFonts w:hint="eastAsia" w:ascii="宋体" w:hAnsi="宋体" w:eastAsia="宋体" w:cs="宋体"/>
          <w:sz w:val="24"/>
          <w:highlight w:val="none"/>
        </w:rPr>
        <w:t>，该项目评审费为：</w:t>
      </w:r>
      <w:r>
        <w:rPr>
          <w:rFonts w:hint="eastAsia" w:ascii="宋体" w:hAnsi="宋体" w:eastAsia="宋体" w:cs="宋体"/>
          <w:color w:val="auto"/>
          <w:sz w:val="24"/>
          <w:highlight w:val="none"/>
          <w:u w:val="single"/>
          <w:lang w:val="en-US" w:eastAsia="zh-CN"/>
        </w:rPr>
        <w:t>1086.81</w:t>
      </w:r>
      <w:r>
        <w:rPr>
          <w:rFonts w:hint="default" w:ascii="宋体" w:hAnsi="宋体" w:eastAsia="宋体" w:cs="宋体"/>
          <w:color w:val="auto"/>
          <w:sz w:val="24"/>
          <w:highlight w:val="none"/>
          <w:u w:val="single"/>
          <w:lang w:val="en-US" w:eastAsia="zh-CN"/>
        </w:rPr>
        <w:t>元</w:t>
      </w:r>
      <w:r>
        <w:rPr>
          <w:rFonts w:hint="eastAsia" w:ascii="宋体" w:hAnsi="宋体" w:eastAsia="宋体" w:cs="宋体"/>
          <w:color w:val="auto"/>
          <w:sz w:val="24"/>
          <w:highlight w:val="none"/>
          <w:u w:val="single"/>
          <w:lang w:val="en-US" w:eastAsia="zh-CN"/>
        </w:rPr>
        <w:t xml:space="preserve"> </w:t>
      </w:r>
      <w:r>
        <w:rPr>
          <w:rFonts w:hint="default" w:ascii="宋体" w:hAnsi="宋体" w:eastAsia="宋体" w:cs="宋体"/>
          <w:color w:val="auto"/>
          <w:sz w:val="24"/>
          <w:highlight w:val="none"/>
          <w:u w:val="single"/>
          <w:lang w:val="en-US" w:eastAsia="zh-CN"/>
        </w:rPr>
        <w:t>（大写：</w:t>
      </w:r>
      <w:r>
        <w:rPr>
          <w:rFonts w:hint="eastAsia" w:ascii="宋体" w:hAnsi="宋体" w:eastAsia="宋体" w:cs="宋体"/>
          <w:color w:val="auto"/>
          <w:sz w:val="24"/>
          <w:highlight w:val="none"/>
          <w:u w:val="single"/>
          <w:lang w:val="en-US" w:eastAsia="zh-CN"/>
        </w:rPr>
        <w:t>壹仟零捌拾陆元捌角壹分</w:t>
      </w:r>
      <w:r>
        <w:rPr>
          <w:rFonts w:hint="default" w:ascii="宋体" w:hAnsi="宋体" w:eastAsia="宋体" w:cs="宋体"/>
          <w:color w:val="auto"/>
          <w:sz w:val="24"/>
          <w:highlight w:val="none"/>
          <w:u w:val="single"/>
          <w:lang w:val="en-US" w:eastAsia="zh-CN"/>
        </w:rPr>
        <w:t>）</w:t>
      </w:r>
      <w:r>
        <w:rPr>
          <w:rFonts w:hint="eastAsia" w:ascii="宋体" w:hAnsi="宋体" w:eastAsia="宋体" w:cs="宋体"/>
          <w:sz w:val="24"/>
          <w:highlight w:val="none"/>
        </w:rPr>
        <w:t>，请将评审费汇入委托的造价咨询公司账户，该公司详细信息：</w:t>
      </w:r>
    </w:p>
    <w:p w14:paraId="3E895086">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FF0000"/>
          <w:sz w:val="24"/>
          <w:highlight w:val="none"/>
          <w:lang w:val="en-US" w:eastAsia="zh-CN"/>
        </w:rPr>
      </w:pPr>
      <w:r>
        <w:rPr>
          <w:rFonts w:hint="eastAsia" w:ascii="宋体" w:hAnsi="宋体" w:eastAsia="宋体" w:cs="宋体"/>
          <w:sz w:val="24"/>
          <w:highlight w:val="none"/>
        </w:rPr>
        <w:t>账户名：</w:t>
      </w:r>
      <w:r>
        <w:rPr>
          <w:rFonts w:hint="eastAsia"/>
          <w:color w:val="auto"/>
          <w:sz w:val="24"/>
          <w:highlight w:val="none"/>
          <w:u w:val="single"/>
          <w:lang w:val="en-US" w:eastAsia="zh-CN"/>
        </w:rPr>
        <w:t>中慧力祥项目管理有限公司喀什分公司</w:t>
      </w:r>
    </w:p>
    <w:p w14:paraId="0CB98508">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rPr>
        <w:t>开户行：</w:t>
      </w:r>
      <w:r>
        <w:rPr>
          <w:rFonts w:hint="eastAsia" w:ascii="宋体" w:hAnsi="宋体" w:eastAsia="宋体" w:cs="宋体"/>
          <w:color w:val="auto"/>
          <w:sz w:val="24"/>
          <w:highlight w:val="none"/>
          <w:u w:val="single"/>
          <w:lang w:val="en-US" w:eastAsia="zh-CN"/>
        </w:rPr>
        <w:t xml:space="preserve">中国银行股份有限公司喀什市解放南路支行 </w:t>
      </w:r>
    </w:p>
    <w:p w14:paraId="374DB871">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sz w:val="24"/>
          <w:highlight w:val="none"/>
        </w:rPr>
      </w:pPr>
      <w:r>
        <w:rPr>
          <w:rFonts w:hint="eastAsia" w:ascii="宋体" w:hAnsi="宋体" w:eastAsia="宋体" w:cs="宋体"/>
          <w:sz w:val="24"/>
          <w:highlight w:val="none"/>
        </w:rPr>
        <w:t>账  号：</w:t>
      </w:r>
      <w:r>
        <w:rPr>
          <w:rFonts w:hint="eastAsia" w:ascii="宋体" w:hAnsi="宋体" w:eastAsia="宋体" w:cs="宋体"/>
          <w:color w:val="auto"/>
          <w:sz w:val="24"/>
          <w:highlight w:val="none"/>
          <w:u w:val="single"/>
          <w:lang w:val="en-US" w:eastAsia="zh-CN"/>
        </w:rPr>
        <w:t>107686550590</w:t>
      </w:r>
      <w:r>
        <w:rPr>
          <w:rFonts w:hint="eastAsia" w:ascii="宋体" w:hAnsi="宋体" w:eastAsia="宋体" w:cs="宋体"/>
          <w:sz w:val="24"/>
          <w:highlight w:val="none"/>
        </w:rPr>
        <w:t xml:space="preserve"> </w:t>
      </w:r>
    </w:p>
    <w:p w14:paraId="627BBF11">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FF0000"/>
          <w:sz w:val="24"/>
          <w:highlight w:val="none"/>
          <w:u w:val="single"/>
          <w:lang w:val="en-US" w:eastAsia="zh-CN"/>
        </w:rPr>
      </w:pPr>
      <w:r>
        <w:rPr>
          <w:rFonts w:hint="eastAsia" w:ascii="宋体" w:hAnsi="宋体" w:eastAsia="宋体" w:cs="宋体"/>
          <w:sz w:val="24"/>
          <w:highlight w:val="none"/>
        </w:rPr>
        <w:t>联系电话：</w:t>
      </w:r>
      <w:r>
        <w:rPr>
          <w:rFonts w:hint="eastAsia" w:ascii="宋体" w:hAnsi="宋体" w:eastAsia="宋体" w:cs="宋体"/>
          <w:color w:val="auto"/>
          <w:sz w:val="24"/>
          <w:highlight w:val="none"/>
          <w:u w:val="single"/>
          <w:lang w:val="en-US" w:eastAsia="zh-CN"/>
        </w:rPr>
        <w:t>18409058355</w:t>
      </w:r>
    </w:p>
    <w:p w14:paraId="5E3878D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sz w:val="24"/>
          <w:highlight w:val="none"/>
        </w:rPr>
      </w:pPr>
      <w:r>
        <w:rPr>
          <w:rFonts w:hint="eastAsia" w:ascii="宋体" w:hAnsi="宋体" w:eastAsia="宋体" w:cs="宋体"/>
          <w:sz w:val="24"/>
          <w:highlight w:val="none"/>
        </w:rPr>
        <w:t>注：请贵单位务必于收到该支付函十日内将评审费汇入该造价咨询公司指定账户，如贵单位未在规定时限内支付评审费，投资评审中心将不受理贵单位其他项目的评审。</w:t>
      </w:r>
    </w:p>
    <w:p w14:paraId="64A04F4D">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eastAsia="宋体" w:cs="宋体"/>
          <w:sz w:val="24"/>
          <w:highlight w:val="none"/>
        </w:rPr>
      </w:pPr>
      <w:r>
        <w:rPr>
          <w:rFonts w:hint="eastAsia" w:ascii="宋体" w:hAnsi="宋体" w:eastAsia="宋体" w:cs="宋体"/>
          <w:sz w:val="24"/>
          <w:highlight w:val="none"/>
        </w:rPr>
        <w:t xml:space="preserve">附：项目评审费计算单                       </w:t>
      </w:r>
    </w:p>
    <w:p w14:paraId="2C959C03">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ascii="宋体" w:hAnsi="宋体" w:eastAsia="宋体" w:cs="宋体"/>
          <w:sz w:val="24"/>
          <w:highlight w:val="none"/>
        </w:rPr>
      </w:pPr>
      <w:r>
        <w:rPr>
          <w:rFonts w:hint="eastAsia" w:ascii="宋体" w:hAnsi="宋体" w:eastAsia="宋体" w:cs="宋体"/>
          <w:sz w:val="24"/>
          <w:highlight w:val="none"/>
        </w:rPr>
        <w:t xml:space="preserve">签收人：                       </w:t>
      </w:r>
      <w:r>
        <w:rPr>
          <w:rFonts w:hint="eastAsia" w:ascii="宋体" w:hAnsi="宋体" w:eastAsia="宋体" w:cs="宋体"/>
          <w:sz w:val="24"/>
          <w:highlight w:val="none"/>
          <w:lang w:eastAsia="zh-CN"/>
        </w:rPr>
        <w:t>疏勒</w:t>
      </w:r>
      <w:r>
        <w:rPr>
          <w:rFonts w:hint="eastAsia" w:ascii="宋体" w:hAnsi="宋体" w:eastAsia="宋体" w:cs="宋体"/>
          <w:sz w:val="24"/>
          <w:highlight w:val="none"/>
        </w:rPr>
        <w:t>县财政投资评审中心</w:t>
      </w:r>
    </w:p>
    <w:p w14:paraId="12D1A51E">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电话：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年</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日</w:t>
      </w:r>
      <w:r>
        <w:rPr>
          <w:rFonts w:hint="eastAsia" w:ascii="宋体" w:hAnsi="宋体" w:eastAsia="宋体" w:cs="宋体"/>
          <w:b/>
          <w:bCs/>
          <w:sz w:val="36"/>
          <w:szCs w:val="36"/>
          <w:highlight w:val="none"/>
          <w:lang w:val="en-US" w:eastAsia="zh-CN"/>
        </w:rPr>
        <w:t xml:space="preserve">      </w:t>
      </w:r>
      <w:r>
        <w:rPr>
          <w:rFonts w:hint="eastAsia" w:ascii="宋体" w:hAnsi="宋体" w:eastAsia="宋体" w:cs="宋体"/>
          <w:sz w:val="24"/>
          <w:highlight w:val="none"/>
        </w:rPr>
        <w:t xml:space="preserve">        </w:t>
      </w:r>
    </w:p>
    <w:sectPr>
      <w:headerReference r:id="rId3" w:type="default"/>
      <w:pgSz w:w="16838" w:h="11906" w:orient="landscape"/>
      <w:pgMar w:top="1134" w:right="1134" w:bottom="567" w:left="1134" w:header="851" w:footer="992" w:gutter="0"/>
      <w:pgNumType w:fmt="decimal" w:start="1"/>
      <w:cols w:equalWidth="0" w:num="2">
        <w:col w:w="7073" w:space="425"/>
        <w:col w:w="7072"/>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4291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F48AD">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97F48AD">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rPr>
      <w:t>项目编号：</w:t>
    </w:r>
    <w:r>
      <w:rPr>
        <w:rFonts w:hint="eastAsia"/>
        <w:lang w:val="en-US" w:eastAsia="zh-CN"/>
      </w:rPr>
      <w:t>中慧力祥</w:t>
    </w:r>
    <w:r>
      <w:rPr>
        <w:rFonts w:hint="eastAsia"/>
        <w:lang w:eastAsia="zh-CN"/>
      </w:rPr>
      <w:t>勒</w:t>
    </w:r>
    <w:r>
      <w:rPr>
        <w:rFonts w:hint="eastAsia"/>
      </w:rPr>
      <w:t>财</w:t>
    </w:r>
    <w:r>
      <w:rPr>
        <w:rFonts w:hint="eastAsia"/>
        <w:lang w:eastAsia="zh-CN"/>
      </w:rPr>
      <w:t>投</w:t>
    </w:r>
    <w:r>
      <w:rPr>
        <w:rFonts w:hint="eastAsia"/>
      </w:rPr>
      <w:t>20</w:t>
    </w:r>
    <w:r>
      <w:rPr>
        <w:rFonts w:hint="eastAsia"/>
        <w:lang w:val="en-US" w:eastAsia="zh-CN"/>
      </w:rPr>
      <w:t>24-20</w:t>
    </w:r>
    <w:r>
      <w:rPr>
        <w:rFonts w:hint="eastAsia"/>
      </w:rPr>
      <w:t>号                                               项目编号：</w:t>
    </w:r>
    <w:r>
      <w:rPr>
        <w:rFonts w:hint="eastAsia"/>
        <w:lang w:val="en-US" w:eastAsia="zh-CN"/>
      </w:rPr>
      <w:t>中慧力祥</w:t>
    </w:r>
    <w:r>
      <w:rPr>
        <w:rFonts w:hint="eastAsia"/>
        <w:lang w:eastAsia="zh-CN"/>
      </w:rPr>
      <w:t>勒</w:t>
    </w:r>
    <w:r>
      <w:rPr>
        <w:rFonts w:hint="eastAsia"/>
      </w:rPr>
      <w:t>财</w:t>
    </w:r>
    <w:r>
      <w:rPr>
        <w:rFonts w:hint="eastAsia"/>
        <w:lang w:eastAsia="zh-CN"/>
      </w:rPr>
      <w:t>投</w:t>
    </w:r>
    <w:r>
      <w:rPr>
        <w:rFonts w:hint="eastAsia"/>
      </w:rPr>
      <w:t>20</w:t>
    </w:r>
    <w:r>
      <w:rPr>
        <w:rFonts w:hint="eastAsia"/>
        <w:lang w:val="en-US" w:eastAsia="zh-CN"/>
      </w:rPr>
      <w:t>24-20</w:t>
    </w:r>
    <w:r>
      <w:rPr>
        <w:rFonts w:hint="eastAsia"/>
      </w:rPr>
      <w:t xml:space="preserve">号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MzI1Zjk0ZmI5MzY0ZGRkYzg2ZmNmMThjNTVlOWEifQ=="/>
  </w:docVars>
  <w:rsids>
    <w:rsidRoot w:val="768D3ABD"/>
    <w:rsid w:val="001A6C49"/>
    <w:rsid w:val="002D4122"/>
    <w:rsid w:val="003F6EC5"/>
    <w:rsid w:val="004C2DC9"/>
    <w:rsid w:val="004D462F"/>
    <w:rsid w:val="00524446"/>
    <w:rsid w:val="00576743"/>
    <w:rsid w:val="005F2091"/>
    <w:rsid w:val="006236D9"/>
    <w:rsid w:val="006B0E49"/>
    <w:rsid w:val="006F2A9D"/>
    <w:rsid w:val="007E5795"/>
    <w:rsid w:val="008446B1"/>
    <w:rsid w:val="008B3012"/>
    <w:rsid w:val="0091599B"/>
    <w:rsid w:val="009A40E5"/>
    <w:rsid w:val="00A4458E"/>
    <w:rsid w:val="00A61E05"/>
    <w:rsid w:val="00B1015D"/>
    <w:rsid w:val="00CC2FEE"/>
    <w:rsid w:val="00D0584A"/>
    <w:rsid w:val="00D935FF"/>
    <w:rsid w:val="00DA2BF3"/>
    <w:rsid w:val="00E061D8"/>
    <w:rsid w:val="00E129B0"/>
    <w:rsid w:val="00E62645"/>
    <w:rsid w:val="00EF38E6"/>
    <w:rsid w:val="01575171"/>
    <w:rsid w:val="01B62404"/>
    <w:rsid w:val="01C44652"/>
    <w:rsid w:val="01CF6CE0"/>
    <w:rsid w:val="01D610D1"/>
    <w:rsid w:val="0221504A"/>
    <w:rsid w:val="026D4066"/>
    <w:rsid w:val="027A5E12"/>
    <w:rsid w:val="02942ED0"/>
    <w:rsid w:val="03035319"/>
    <w:rsid w:val="030C33A5"/>
    <w:rsid w:val="032E75B0"/>
    <w:rsid w:val="03877049"/>
    <w:rsid w:val="039E4821"/>
    <w:rsid w:val="03C91C64"/>
    <w:rsid w:val="043150E1"/>
    <w:rsid w:val="04E22022"/>
    <w:rsid w:val="050D6D1B"/>
    <w:rsid w:val="051B6269"/>
    <w:rsid w:val="052C46B5"/>
    <w:rsid w:val="05690232"/>
    <w:rsid w:val="05AD7E28"/>
    <w:rsid w:val="05E37B98"/>
    <w:rsid w:val="05F957C0"/>
    <w:rsid w:val="0602343D"/>
    <w:rsid w:val="061F34C6"/>
    <w:rsid w:val="06214AE0"/>
    <w:rsid w:val="062C5D5F"/>
    <w:rsid w:val="06475EC0"/>
    <w:rsid w:val="06B74EEB"/>
    <w:rsid w:val="071A12CC"/>
    <w:rsid w:val="07387F5F"/>
    <w:rsid w:val="07544372"/>
    <w:rsid w:val="07662414"/>
    <w:rsid w:val="07DA754A"/>
    <w:rsid w:val="0808511F"/>
    <w:rsid w:val="08422AE4"/>
    <w:rsid w:val="085E68F0"/>
    <w:rsid w:val="08711113"/>
    <w:rsid w:val="088A77A7"/>
    <w:rsid w:val="089E1CBF"/>
    <w:rsid w:val="08BC236A"/>
    <w:rsid w:val="08CD0A2D"/>
    <w:rsid w:val="09154531"/>
    <w:rsid w:val="093D2371"/>
    <w:rsid w:val="096F2B71"/>
    <w:rsid w:val="09914C19"/>
    <w:rsid w:val="09F30412"/>
    <w:rsid w:val="09F81D01"/>
    <w:rsid w:val="0A486052"/>
    <w:rsid w:val="0AAE5ED3"/>
    <w:rsid w:val="0AF20017"/>
    <w:rsid w:val="0B4F3B33"/>
    <w:rsid w:val="0B765DB7"/>
    <w:rsid w:val="0B980E39"/>
    <w:rsid w:val="0B9A0B7A"/>
    <w:rsid w:val="0BA22F1F"/>
    <w:rsid w:val="0C3E10FA"/>
    <w:rsid w:val="0C876E0F"/>
    <w:rsid w:val="0CB54001"/>
    <w:rsid w:val="0D36714B"/>
    <w:rsid w:val="0DB759C6"/>
    <w:rsid w:val="0DBF7F9B"/>
    <w:rsid w:val="0DD538DD"/>
    <w:rsid w:val="0DDD2465"/>
    <w:rsid w:val="0DE07E32"/>
    <w:rsid w:val="0DE861E7"/>
    <w:rsid w:val="0E60687A"/>
    <w:rsid w:val="0E6A1C40"/>
    <w:rsid w:val="0E8711A5"/>
    <w:rsid w:val="0E975D43"/>
    <w:rsid w:val="0F050698"/>
    <w:rsid w:val="0F944EE0"/>
    <w:rsid w:val="0FA87EC0"/>
    <w:rsid w:val="1036438C"/>
    <w:rsid w:val="1063003A"/>
    <w:rsid w:val="108C1D77"/>
    <w:rsid w:val="109C22EB"/>
    <w:rsid w:val="109E1278"/>
    <w:rsid w:val="10A353CC"/>
    <w:rsid w:val="10BD704A"/>
    <w:rsid w:val="10C25C4E"/>
    <w:rsid w:val="10E302D4"/>
    <w:rsid w:val="11094335"/>
    <w:rsid w:val="110B1A79"/>
    <w:rsid w:val="11102381"/>
    <w:rsid w:val="112479BA"/>
    <w:rsid w:val="112C7867"/>
    <w:rsid w:val="1170160C"/>
    <w:rsid w:val="11AB62FB"/>
    <w:rsid w:val="11DB07AE"/>
    <w:rsid w:val="11DD758D"/>
    <w:rsid w:val="11EC3172"/>
    <w:rsid w:val="12CB5EC6"/>
    <w:rsid w:val="12CF03D1"/>
    <w:rsid w:val="12F05CA1"/>
    <w:rsid w:val="13012503"/>
    <w:rsid w:val="13673279"/>
    <w:rsid w:val="137E1792"/>
    <w:rsid w:val="13E77AD6"/>
    <w:rsid w:val="14132A06"/>
    <w:rsid w:val="141E58E9"/>
    <w:rsid w:val="14306A7B"/>
    <w:rsid w:val="1496717A"/>
    <w:rsid w:val="1531029E"/>
    <w:rsid w:val="15427D88"/>
    <w:rsid w:val="15A15800"/>
    <w:rsid w:val="15D11D47"/>
    <w:rsid w:val="15F62882"/>
    <w:rsid w:val="16B20605"/>
    <w:rsid w:val="16D31FC3"/>
    <w:rsid w:val="16D5175D"/>
    <w:rsid w:val="16E72DE3"/>
    <w:rsid w:val="174B4AC5"/>
    <w:rsid w:val="17937740"/>
    <w:rsid w:val="17AE24C8"/>
    <w:rsid w:val="17E976B9"/>
    <w:rsid w:val="18566FE3"/>
    <w:rsid w:val="18693D2B"/>
    <w:rsid w:val="18AD5A6A"/>
    <w:rsid w:val="19111E51"/>
    <w:rsid w:val="191A11A6"/>
    <w:rsid w:val="19202312"/>
    <w:rsid w:val="197971F2"/>
    <w:rsid w:val="19B742B9"/>
    <w:rsid w:val="1A1A6656"/>
    <w:rsid w:val="1A1D4091"/>
    <w:rsid w:val="1A361AAC"/>
    <w:rsid w:val="1AAF2C79"/>
    <w:rsid w:val="1ABF401D"/>
    <w:rsid w:val="1AC72CAA"/>
    <w:rsid w:val="1AD11A1D"/>
    <w:rsid w:val="1AD32582"/>
    <w:rsid w:val="1B2370C1"/>
    <w:rsid w:val="1B8970D7"/>
    <w:rsid w:val="1BE01442"/>
    <w:rsid w:val="1C137380"/>
    <w:rsid w:val="1C3665C3"/>
    <w:rsid w:val="1C673AD3"/>
    <w:rsid w:val="1C9B1A7D"/>
    <w:rsid w:val="1D813CEF"/>
    <w:rsid w:val="1D8B7972"/>
    <w:rsid w:val="1DC800F3"/>
    <w:rsid w:val="1E416DE1"/>
    <w:rsid w:val="1E735705"/>
    <w:rsid w:val="1EBD1CE1"/>
    <w:rsid w:val="1EDD666D"/>
    <w:rsid w:val="1EFF071B"/>
    <w:rsid w:val="1F2740FA"/>
    <w:rsid w:val="1F83353B"/>
    <w:rsid w:val="1FA618AE"/>
    <w:rsid w:val="1FAB4BC5"/>
    <w:rsid w:val="200E5271"/>
    <w:rsid w:val="202368EA"/>
    <w:rsid w:val="2041336D"/>
    <w:rsid w:val="20454B25"/>
    <w:rsid w:val="20533120"/>
    <w:rsid w:val="207D5FBA"/>
    <w:rsid w:val="208A4B8B"/>
    <w:rsid w:val="20CC5423"/>
    <w:rsid w:val="212A1249"/>
    <w:rsid w:val="214767B1"/>
    <w:rsid w:val="217363FB"/>
    <w:rsid w:val="21BB4771"/>
    <w:rsid w:val="21F62AEA"/>
    <w:rsid w:val="22420367"/>
    <w:rsid w:val="2256233C"/>
    <w:rsid w:val="22587068"/>
    <w:rsid w:val="22672DC2"/>
    <w:rsid w:val="22A652D6"/>
    <w:rsid w:val="232B66DE"/>
    <w:rsid w:val="23621AB0"/>
    <w:rsid w:val="23C96230"/>
    <w:rsid w:val="23E05169"/>
    <w:rsid w:val="24296BE3"/>
    <w:rsid w:val="242D317D"/>
    <w:rsid w:val="245D759A"/>
    <w:rsid w:val="24616831"/>
    <w:rsid w:val="2490091E"/>
    <w:rsid w:val="25377373"/>
    <w:rsid w:val="25E77A9E"/>
    <w:rsid w:val="261D107A"/>
    <w:rsid w:val="264C4232"/>
    <w:rsid w:val="265561C3"/>
    <w:rsid w:val="26576796"/>
    <w:rsid w:val="26A255AA"/>
    <w:rsid w:val="26DD1DB0"/>
    <w:rsid w:val="26F67AE4"/>
    <w:rsid w:val="272F556C"/>
    <w:rsid w:val="275B6370"/>
    <w:rsid w:val="277D7521"/>
    <w:rsid w:val="28687A72"/>
    <w:rsid w:val="289952AB"/>
    <w:rsid w:val="296F5543"/>
    <w:rsid w:val="298B3F0C"/>
    <w:rsid w:val="29C27334"/>
    <w:rsid w:val="29CB2DAA"/>
    <w:rsid w:val="2A135EA0"/>
    <w:rsid w:val="2A877EFA"/>
    <w:rsid w:val="2ABF59A8"/>
    <w:rsid w:val="2AC66692"/>
    <w:rsid w:val="2AC71F26"/>
    <w:rsid w:val="2B556797"/>
    <w:rsid w:val="2B716C83"/>
    <w:rsid w:val="2B9D68FA"/>
    <w:rsid w:val="2BDB0F0E"/>
    <w:rsid w:val="2BED1C4F"/>
    <w:rsid w:val="2C2A0E73"/>
    <w:rsid w:val="2CBC2670"/>
    <w:rsid w:val="2D7B29CD"/>
    <w:rsid w:val="2D9046DB"/>
    <w:rsid w:val="2D9F2164"/>
    <w:rsid w:val="2DB325F1"/>
    <w:rsid w:val="2E1348C1"/>
    <w:rsid w:val="2E350AC1"/>
    <w:rsid w:val="2E5A32CD"/>
    <w:rsid w:val="2E6C4E75"/>
    <w:rsid w:val="2E9B117B"/>
    <w:rsid w:val="2EC55FC5"/>
    <w:rsid w:val="2ED8183A"/>
    <w:rsid w:val="2F096721"/>
    <w:rsid w:val="2F132AC3"/>
    <w:rsid w:val="2F3C6003"/>
    <w:rsid w:val="2F5A0100"/>
    <w:rsid w:val="2F976319"/>
    <w:rsid w:val="2FD02B62"/>
    <w:rsid w:val="2FEF23DE"/>
    <w:rsid w:val="302D6B7B"/>
    <w:rsid w:val="30571E8E"/>
    <w:rsid w:val="30632BA6"/>
    <w:rsid w:val="306F684C"/>
    <w:rsid w:val="30D74E0D"/>
    <w:rsid w:val="30E47483"/>
    <w:rsid w:val="315E475F"/>
    <w:rsid w:val="31C8178E"/>
    <w:rsid w:val="31E07961"/>
    <w:rsid w:val="31EB3069"/>
    <w:rsid w:val="31EB461B"/>
    <w:rsid w:val="329777CA"/>
    <w:rsid w:val="32CF018C"/>
    <w:rsid w:val="32F3118F"/>
    <w:rsid w:val="336B4A66"/>
    <w:rsid w:val="33F0734A"/>
    <w:rsid w:val="351A5FA9"/>
    <w:rsid w:val="35357D2D"/>
    <w:rsid w:val="355803DD"/>
    <w:rsid w:val="35870830"/>
    <w:rsid w:val="3587787D"/>
    <w:rsid w:val="358D7723"/>
    <w:rsid w:val="36306F64"/>
    <w:rsid w:val="363250B8"/>
    <w:rsid w:val="366924C4"/>
    <w:rsid w:val="36F41653"/>
    <w:rsid w:val="374C5DD9"/>
    <w:rsid w:val="378E1534"/>
    <w:rsid w:val="37D03B31"/>
    <w:rsid w:val="38032EAC"/>
    <w:rsid w:val="385A6FE6"/>
    <w:rsid w:val="388A7377"/>
    <w:rsid w:val="39147698"/>
    <w:rsid w:val="391525C6"/>
    <w:rsid w:val="39183A2A"/>
    <w:rsid w:val="39431071"/>
    <w:rsid w:val="39971A51"/>
    <w:rsid w:val="39A9567B"/>
    <w:rsid w:val="39F42DAA"/>
    <w:rsid w:val="3ACE65B9"/>
    <w:rsid w:val="3AE65B37"/>
    <w:rsid w:val="3AF70E59"/>
    <w:rsid w:val="3B3A6D2D"/>
    <w:rsid w:val="3BA95820"/>
    <w:rsid w:val="3C154D7B"/>
    <w:rsid w:val="3D1E382C"/>
    <w:rsid w:val="3D211D1E"/>
    <w:rsid w:val="3D277837"/>
    <w:rsid w:val="3E6C566E"/>
    <w:rsid w:val="3EB02E56"/>
    <w:rsid w:val="3F032766"/>
    <w:rsid w:val="3FA605D6"/>
    <w:rsid w:val="3FB46EBE"/>
    <w:rsid w:val="3FB7520C"/>
    <w:rsid w:val="3FCD6782"/>
    <w:rsid w:val="3FD7408A"/>
    <w:rsid w:val="40170D36"/>
    <w:rsid w:val="401A060A"/>
    <w:rsid w:val="40242610"/>
    <w:rsid w:val="41043DA8"/>
    <w:rsid w:val="41220885"/>
    <w:rsid w:val="419676A6"/>
    <w:rsid w:val="41F8101A"/>
    <w:rsid w:val="42160B2D"/>
    <w:rsid w:val="43863FFE"/>
    <w:rsid w:val="43C73572"/>
    <w:rsid w:val="43EC504E"/>
    <w:rsid w:val="4424512C"/>
    <w:rsid w:val="443847BA"/>
    <w:rsid w:val="44FF73EF"/>
    <w:rsid w:val="4579358C"/>
    <w:rsid w:val="45CB6C7A"/>
    <w:rsid w:val="46573620"/>
    <w:rsid w:val="46A158D8"/>
    <w:rsid w:val="46FC6534"/>
    <w:rsid w:val="471B0044"/>
    <w:rsid w:val="47496C00"/>
    <w:rsid w:val="48145803"/>
    <w:rsid w:val="485433E8"/>
    <w:rsid w:val="48AE5389"/>
    <w:rsid w:val="48F04A1D"/>
    <w:rsid w:val="4912311C"/>
    <w:rsid w:val="493B413D"/>
    <w:rsid w:val="49874430"/>
    <w:rsid w:val="4A120D6F"/>
    <w:rsid w:val="4A231D95"/>
    <w:rsid w:val="4A26752C"/>
    <w:rsid w:val="4A484CDE"/>
    <w:rsid w:val="4A683ED6"/>
    <w:rsid w:val="4A760A9A"/>
    <w:rsid w:val="4B2E4661"/>
    <w:rsid w:val="4B502822"/>
    <w:rsid w:val="4B507CC9"/>
    <w:rsid w:val="4B8B2687"/>
    <w:rsid w:val="4BAF60EC"/>
    <w:rsid w:val="4BFB0539"/>
    <w:rsid w:val="4C203AF0"/>
    <w:rsid w:val="4C623D20"/>
    <w:rsid w:val="4C734A26"/>
    <w:rsid w:val="4CC713E2"/>
    <w:rsid w:val="4CDA60F5"/>
    <w:rsid w:val="4D227ED6"/>
    <w:rsid w:val="4D5E0852"/>
    <w:rsid w:val="4D844C46"/>
    <w:rsid w:val="4DE61DBC"/>
    <w:rsid w:val="4E0559FA"/>
    <w:rsid w:val="4E1B656B"/>
    <w:rsid w:val="4E2478FD"/>
    <w:rsid w:val="4E3237D1"/>
    <w:rsid w:val="4E6931B5"/>
    <w:rsid w:val="4F7B4131"/>
    <w:rsid w:val="50D71A2A"/>
    <w:rsid w:val="50DE3269"/>
    <w:rsid w:val="50E01C29"/>
    <w:rsid w:val="50ED4382"/>
    <w:rsid w:val="50FF1EED"/>
    <w:rsid w:val="51123D61"/>
    <w:rsid w:val="51391987"/>
    <w:rsid w:val="513F456D"/>
    <w:rsid w:val="51532936"/>
    <w:rsid w:val="51E46661"/>
    <w:rsid w:val="51E93DD2"/>
    <w:rsid w:val="51EE4382"/>
    <w:rsid w:val="520A4809"/>
    <w:rsid w:val="52126EDA"/>
    <w:rsid w:val="52311B71"/>
    <w:rsid w:val="52DF4B2B"/>
    <w:rsid w:val="53E52416"/>
    <w:rsid w:val="53FD4B54"/>
    <w:rsid w:val="540F4087"/>
    <w:rsid w:val="5411006A"/>
    <w:rsid w:val="545A6AD5"/>
    <w:rsid w:val="5469103B"/>
    <w:rsid w:val="54F929C7"/>
    <w:rsid w:val="55115247"/>
    <w:rsid w:val="55241B10"/>
    <w:rsid w:val="56341F09"/>
    <w:rsid w:val="56355A8A"/>
    <w:rsid w:val="5673186F"/>
    <w:rsid w:val="5681227F"/>
    <w:rsid w:val="569B09DC"/>
    <w:rsid w:val="56A879F9"/>
    <w:rsid w:val="56D07872"/>
    <w:rsid w:val="56D4592B"/>
    <w:rsid w:val="572C773C"/>
    <w:rsid w:val="57305460"/>
    <w:rsid w:val="57332BAF"/>
    <w:rsid w:val="574D4529"/>
    <w:rsid w:val="576F74A3"/>
    <w:rsid w:val="57792EEF"/>
    <w:rsid w:val="5909200F"/>
    <w:rsid w:val="592F3E1C"/>
    <w:rsid w:val="59306841"/>
    <w:rsid w:val="59523D8D"/>
    <w:rsid w:val="597E6158"/>
    <w:rsid w:val="59973038"/>
    <w:rsid w:val="59E65182"/>
    <w:rsid w:val="59F6125B"/>
    <w:rsid w:val="5A792B30"/>
    <w:rsid w:val="5A7B75CE"/>
    <w:rsid w:val="5AED3F8F"/>
    <w:rsid w:val="5B0D6CDC"/>
    <w:rsid w:val="5B8B6CE5"/>
    <w:rsid w:val="5B8F04A1"/>
    <w:rsid w:val="5BEB3F11"/>
    <w:rsid w:val="5C023B0C"/>
    <w:rsid w:val="5C255311"/>
    <w:rsid w:val="5C9F4108"/>
    <w:rsid w:val="5D094D85"/>
    <w:rsid w:val="5D197C42"/>
    <w:rsid w:val="5D4A3936"/>
    <w:rsid w:val="5D843F2E"/>
    <w:rsid w:val="5D9F2650"/>
    <w:rsid w:val="5DE62C80"/>
    <w:rsid w:val="5E574C7E"/>
    <w:rsid w:val="5E951F18"/>
    <w:rsid w:val="5ED33C40"/>
    <w:rsid w:val="5EE87163"/>
    <w:rsid w:val="5EF34375"/>
    <w:rsid w:val="5F0C1C46"/>
    <w:rsid w:val="5F1432B3"/>
    <w:rsid w:val="5F5A5181"/>
    <w:rsid w:val="5F63522D"/>
    <w:rsid w:val="5F6B1865"/>
    <w:rsid w:val="5F9F65E2"/>
    <w:rsid w:val="5FAA711A"/>
    <w:rsid w:val="5FB70584"/>
    <w:rsid w:val="60245EBE"/>
    <w:rsid w:val="603A7E76"/>
    <w:rsid w:val="60433E5C"/>
    <w:rsid w:val="60546A30"/>
    <w:rsid w:val="60735137"/>
    <w:rsid w:val="60D20803"/>
    <w:rsid w:val="60FC5A7C"/>
    <w:rsid w:val="61085A0A"/>
    <w:rsid w:val="6109252A"/>
    <w:rsid w:val="61207F99"/>
    <w:rsid w:val="620413C1"/>
    <w:rsid w:val="6258334E"/>
    <w:rsid w:val="625E56A3"/>
    <w:rsid w:val="62965AD2"/>
    <w:rsid w:val="62C36373"/>
    <w:rsid w:val="62E80C46"/>
    <w:rsid w:val="635062F3"/>
    <w:rsid w:val="63B27395"/>
    <w:rsid w:val="63BF5CCB"/>
    <w:rsid w:val="63C04B9E"/>
    <w:rsid w:val="63F00A0D"/>
    <w:rsid w:val="63F633B2"/>
    <w:rsid w:val="642646B6"/>
    <w:rsid w:val="643146EF"/>
    <w:rsid w:val="64553BF6"/>
    <w:rsid w:val="64AE7A70"/>
    <w:rsid w:val="64FC6B70"/>
    <w:rsid w:val="651570FB"/>
    <w:rsid w:val="659B020C"/>
    <w:rsid w:val="67555987"/>
    <w:rsid w:val="683C7D83"/>
    <w:rsid w:val="68436F75"/>
    <w:rsid w:val="686273F5"/>
    <w:rsid w:val="68DA788C"/>
    <w:rsid w:val="69514124"/>
    <w:rsid w:val="6956592F"/>
    <w:rsid w:val="69C5331F"/>
    <w:rsid w:val="69C57F3E"/>
    <w:rsid w:val="69C719D0"/>
    <w:rsid w:val="6A0B0946"/>
    <w:rsid w:val="6A4B2708"/>
    <w:rsid w:val="6AB56E08"/>
    <w:rsid w:val="6B917924"/>
    <w:rsid w:val="6BF315FE"/>
    <w:rsid w:val="6C237BA5"/>
    <w:rsid w:val="6C8B73E1"/>
    <w:rsid w:val="6CA21623"/>
    <w:rsid w:val="6CB2615D"/>
    <w:rsid w:val="6CC402CA"/>
    <w:rsid w:val="6CF25CFB"/>
    <w:rsid w:val="6CFF42F8"/>
    <w:rsid w:val="6D573189"/>
    <w:rsid w:val="6E7E0654"/>
    <w:rsid w:val="6E986F00"/>
    <w:rsid w:val="6F080B4E"/>
    <w:rsid w:val="6F1432C2"/>
    <w:rsid w:val="6F801285"/>
    <w:rsid w:val="6FA14DE5"/>
    <w:rsid w:val="6FB660CF"/>
    <w:rsid w:val="6FFD4B8C"/>
    <w:rsid w:val="701D52A9"/>
    <w:rsid w:val="704A65B3"/>
    <w:rsid w:val="706F76E1"/>
    <w:rsid w:val="70737206"/>
    <w:rsid w:val="70762CB1"/>
    <w:rsid w:val="70EA1652"/>
    <w:rsid w:val="70FF288B"/>
    <w:rsid w:val="713B3473"/>
    <w:rsid w:val="71581E22"/>
    <w:rsid w:val="717104CC"/>
    <w:rsid w:val="71824763"/>
    <w:rsid w:val="71C736AA"/>
    <w:rsid w:val="71F44551"/>
    <w:rsid w:val="722C7066"/>
    <w:rsid w:val="72AF7D39"/>
    <w:rsid w:val="72EB5330"/>
    <w:rsid w:val="72F813F3"/>
    <w:rsid w:val="734B7AFC"/>
    <w:rsid w:val="735D41F4"/>
    <w:rsid w:val="73941822"/>
    <w:rsid w:val="73D01113"/>
    <w:rsid w:val="73EC6A0E"/>
    <w:rsid w:val="74082291"/>
    <w:rsid w:val="744B5176"/>
    <w:rsid w:val="74A92BE3"/>
    <w:rsid w:val="74BA6404"/>
    <w:rsid w:val="74CE567C"/>
    <w:rsid w:val="74DF03B7"/>
    <w:rsid w:val="7583355B"/>
    <w:rsid w:val="75D85042"/>
    <w:rsid w:val="75E467CA"/>
    <w:rsid w:val="76010F97"/>
    <w:rsid w:val="76023839"/>
    <w:rsid w:val="76294087"/>
    <w:rsid w:val="762B302D"/>
    <w:rsid w:val="76414D9F"/>
    <w:rsid w:val="76693A7C"/>
    <w:rsid w:val="768D3ABD"/>
    <w:rsid w:val="778C1186"/>
    <w:rsid w:val="77B5141C"/>
    <w:rsid w:val="77C12EED"/>
    <w:rsid w:val="77EA303E"/>
    <w:rsid w:val="77F3638F"/>
    <w:rsid w:val="77F8573C"/>
    <w:rsid w:val="7803238B"/>
    <w:rsid w:val="783E76D8"/>
    <w:rsid w:val="78782477"/>
    <w:rsid w:val="78845303"/>
    <w:rsid w:val="78CE347D"/>
    <w:rsid w:val="799E14AF"/>
    <w:rsid w:val="79B851E9"/>
    <w:rsid w:val="79C57920"/>
    <w:rsid w:val="7A6B718B"/>
    <w:rsid w:val="7A94263C"/>
    <w:rsid w:val="7C11236D"/>
    <w:rsid w:val="7C781976"/>
    <w:rsid w:val="7CBD4B31"/>
    <w:rsid w:val="7D1A2A6B"/>
    <w:rsid w:val="7D3345CA"/>
    <w:rsid w:val="7DF50AF5"/>
    <w:rsid w:val="7DF72C66"/>
    <w:rsid w:val="7E165A67"/>
    <w:rsid w:val="7E186DB1"/>
    <w:rsid w:val="7E39452A"/>
    <w:rsid w:val="7E4D682F"/>
    <w:rsid w:val="7E5346E0"/>
    <w:rsid w:val="7E5D6FCF"/>
    <w:rsid w:val="7E744CA5"/>
    <w:rsid w:val="7EB53355"/>
    <w:rsid w:val="7EBD22E1"/>
    <w:rsid w:val="7EEE7F5E"/>
    <w:rsid w:val="7F127307"/>
    <w:rsid w:val="7F205650"/>
    <w:rsid w:val="7F3653E9"/>
    <w:rsid w:val="7F6010E6"/>
    <w:rsid w:val="7FB269A6"/>
    <w:rsid w:val="7FBF0D39"/>
    <w:rsid w:val="7FF56E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696</Words>
  <Characters>766</Characters>
  <Lines>7</Lines>
  <Paragraphs>2</Paragraphs>
  <TotalTime>0</TotalTime>
  <ScaleCrop>false</ScaleCrop>
  <LinksUpToDate>false</LinksUpToDate>
  <CharactersWithSpaces>962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2017-06-07T04:31:00Z</dcterms:created>
  <dc:creator>Administrator</dc:creator>
  <cp:lastModifiedBy>·</cp:lastModifiedBy>
  <cp:lastPrinted>2020-04-23T08:51:00Z</cp:lastPrinted>
  <dcterms:modified xsi:type="dcterms:W3CDTF">2024-07-27T15:56:44Z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26F6D431EF5C445F9B129654923F946C</vt:lpwstr>
  </property>
</Properties>
</file>