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A4F4C7">
      <w:pPr>
        <w:jc w:val="center"/>
        <w:rPr>
          <w:b/>
          <w:bCs/>
          <w:sz w:val="28"/>
          <w:szCs w:val="36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color w:val="000000"/>
        </w:rPr>
        <w:tab/>
      </w:r>
      <w:r>
        <w:rPr>
          <w:rFonts w:hint="eastAsia"/>
          <w:b/>
          <w:bCs/>
          <w:sz w:val="28"/>
          <w:szCs w:val="36"/>
        </w:rPr>
        <w:t>项目商务要求：</w:t>
      </w:r>
    </w:p>
    <w:p w14:paraId="6E339822">
      <w:pPr>
        <w:jc w:val="lef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贵公司针对本项目的履约能力，所有要求需完全满足：</w:t>
      </w:r>
    </w:p>
    <w:p w14:paraId="5315BE5D">
      <w:pPr>
        <w:numPr>
          <w:ilvl w:val="0"/>
          <w:numId w:val="2"/>
        </w:numPr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报价供应商需仔细阅读商务及参数要求，所报价产品必须100%完全响应。</w:t>
      </w:r>
    </w:p>
    <w:p w14:paraId="3C1C1D4E">
      <w:pPr>
        <w:numPr>
          <w:ilvl w:val="0"/>
          <w:numId w:val="2"/>
        </w:num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投标人响应的产品参数应等于或优于招标文件内要求，偏离表需按照规定格式逐条分行对应（偏离表见附件），并加盖投标供应商公章，我校审核以参数为准，一 一比对，不允许负偏离，出现负偏离或未按要求提供偏离表，视为不符合要求。</w:t>
      </w:r>
    </w:p>
    <w:p w14:paraId="3DD029CC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sz w:val="28"/>
          <w:szCs w:val="28"/>
        </w:rPr>
        <w:t>、报价公司必须严格按照要求上传所需资料</w:t>
      </w:r>
      <w:r>
        <w:rPr>
          <w:rFonts w:hint="eastAsia"/>
          <w:b/>
          <w:bCs/>
          <w:sz w:val="28"/>
          <w:szCs w:val="28"/>
          <w:lang w:eastAsia="zh-CN"/>
        </w:rPr>
        <w:t>（</w:t>
      </w:r>
      <w:r>
        <w:rPr>
          <w:rFonts w:hint="eastAsia"/>
          <w:b/>
          <w:bCs/>
          <w:sz w:val="28"/>
          <w:szCs w:val="28"/>
          <w:lang w:val="en-US" w:eastAsia="zh-CN"/>
        </w:rPr>
        <w:t>检测报告等）并加盖厂家公章</w:t>
      </w:r>
      <w:r>
        <w:rPr>
          <w:rFonts w:hint="eastAsia"/>
          <w:b/>
          <w:bCs/>
          <w:sz w:val="28"/>
          <w:szCs w:val="28"/>
        </w:rPr>
        <w:t>，未上传、材料不全或功能要求不达标，做无效报价处理。</w:t>
      </w:r>
    </w:p>
    <w:p w14:paraId="0DFE7054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4</w:t>
      </w:r>
      <w:r>
        <w:rPr>
          <w:rFonts w:hint="eastAsia"/>
          <w:b/>
          <w:bCs/>
          <w:sz w:val="28"/>
          <w:szCs w:val="28"/>
        </w:rPr>
        <w:t>、如中标供应商不能满足上面要求，影响我校业务工作，我校将终止项目合同并拒付货款。并保留上报平台做恶意投标处理建议。</w:t>
      </w:r>
    </w:p>
    <w:p w14:paraId="1222CA7F"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5</w:t>
      </w:r>
      <w:r>
        <w:rPr>
          <w:rFonts w:hint="eastAsia"/>
          <w:b/>
          <w:bCs/>
          <w:sz w:val="28"/>
          <w:szCs w:val="28"/>
        </w:rPr>
        <w:t>、询价结束后按照校方规定时间</w:t>
      </w:r>
      <w:r>
        <w:rPr>
          <w:rFonts w:hint="eastAsia"/>
          <w:b/>
          <w:bCs/>
          <w:sz w:val="28"/>
          <w:szCs w:val="28"/>
          <w:lang w:eastAsia="zh-CN"/>
        </w:rPr>
        <w:t>（</w:t>
      </w:r>
      <w:r>
        <w:rPr>
          <w:rFonts w:hint="eastAsia"/>
          <w:b/>
          <w:bCs/>
          <w:sz w:val="28"/>
          <w:szCs w:val="28"/>
          <w:lang w:val="en-US" w:eastAsia="zh-CN"/>
        </w:rPr>
        <w:t>24小时内</w:t>
      </w:r>
      <w:r>
        <w:rPr>
          <w:rFonts w:hint="eastAsia"/>
          <w:b/>
          <w:bCs/>
          <w:sz w:val="28"/>
          <w:szCs w:val="28"/>
          <w:lang w:eastAsia="zh-CN"/>
        </w:rPr>
        <w:t>）</w:t>
      </w:r>
      <w:r>
        <w:rPr>
          <w:rFonts w:hint="eastAsia"/>
          <w:b/>
          <w:bCs/>
          <w:sz w:val="28"/>
          <w:szCs w:val="28"/>
        </w:rPr>
        <w:t>提供样机</w:t>
      </w:r>
      <w:r>
        <w:rPr>
          <w:rFonts w:hint="eastAsia"/>
          <w:b/>
          <w:bCs/>
          <w:sz w:val="28"/>
          <w:szCs w:val="28"/>
          <w:lang w:val="en-US" w:eastAsia="zh-CN"/>
        </w:rPr>
        <w:t>进行功能</w:t>
      </w:r>
      <w:r>
        <w:rPr>
          <w:rFonts w:hint="eastAsia"/>
          <w:b/>
          <w:bCs/>
          <w:sz w:val="28"/>
          <w:szCs w:val="28"/>
        </w:rPr>
        <w:t>逐项演示，提供全天候故障处理响应，如无法满足按无效报价处理。</w:t>
      </w:r>
    </w:p>
    <w:p w14:paraId="0A21F50B">
      <w:pPr>
        <w:rPr>
          <w:rFonts w:ascii="仿宋" w:hAnsi="仿宋" w:eastAsia="仿宋" w:cs="仿宋"/>
          <w:b/>
          <w:bCs/>
          <w:color w:val="000000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6</w:t>
      </w:r>
      <w:r>
        <w:rPr>
          <w:rFonts w:hint="eastAsia"/>
          <w:b/>
          <w:bCs/>
          <w:sz w:val="28"/>
          <w:szCs w:val="28"/>
        </w:rPr>
        <w:t>、</w:t>
      </w:r>
      <w:r>
        <w:rPr>
          <w:rFonts w:hint="eastAsia"/>
          <w:b/>
          <w:bCs/>
          <w:sz w:val="28"/>
          <w:szCs w:val="28"/>
          <w:lang w:val="en-US" w:eastAsia="zh-CN"/>
        </w:rPr>
        <w:t>为保证设备能够与教育局和学校现有平台无缝对接，报价供应商需提供无缝对接承诺函</w:t>
      </w:r>
      <w:r>
        <w:rPr>
          <w:rFonts w:hint="eastAsia"/>
          <w:b/>
          <w:bCs/>
          <w:sz w:val="28"/>
          <w:szCs w:val="28"/>
        </w:rPr>
        <w:t>（见附件）</w:t>
      </w:r>
      <w:r>
        <w:rPr>
          <w:rFonts w:hint="eastAsia"/>
          <w:b/>
          <w:bCs/>
          <w:sz w:val="28"/>
          <w:szCs w:val="28"/>
          <w:lang w:val="en-US" w:eastAsia="zh-CN"/>
        </w:rPr>
        <w:t>加盖厂家公章，不提供视为无效报价。</w:t>
      </w:r>
    </w:p>
    <w:p w14:paraId="2B63E24A">
      <w:pPr>
        <w:rPr>
          <w:rFonts w:hint="default"/>
          <w:b/>
          <w:bCs/>
          <w:sz w:val="28"/>
          <w:szCs w:val="28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b/>
          <w:bCs/>
          <w:sz w:val="28"/>
          <w:szCs w:val="28"/>
          <w:lang w:val="en-US" w:eastAsia="zh-CN"/>
        </w:rPr>
        <w:t>7、为确保售后服务质量，本项目要求报价单位提供制造商售后服务承诺书并加盖厂家公章，不提供视为无效报价；</w:t>
      </w:r>
    </w:p>
    <w:p w14:paraId="76DC75C0">
      <w:pPr>
        <w:pStyle w:val="2"/>
        <w:numPr>
          <w:ilvl w:val="1"/>
          <w:numId w:val="0"/>
        </w:numPr>
        <w:jc w:val="center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参数偏离表</w:t>
      </w:r>
    </w:p>
    <w:p w14:paraId="45914B13"/>
    <w:tbl>
      <w:tblPr>
        <w:tblStyle w:val="8"/>
        <w:tblW w:w="943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5"/>
        <w:gridCol w:w="645"/>
        <w:gridCol w:w="2948"/>
        <w:gridCol w:w="2483"/>
        <w:gridCol w:w="1484"/>
        <w:gridCol w:w="1332"/>
      </w:tblGrid>
      <w:tr w14:paraId="77A71B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545" w:type="dxa"/>
            <w:vAlign w:val="center"/>
          </w:tcPr>
          <w:p w14:paraId="6B4D905D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序号</w:t>
            </w:r>
          </w:p>
        </w:tc>
        <w:tc>
          <w:tcPr>
            <w:tcW w:w="645" w:type="dxa"/>
            <w:vAlign w:val="center"/>
          </w:tcPr>
          <w:p w14:paraId="36BD0B90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货物名称</w:t>
            </w:r>
          </w:p>
        </w:tc>
        <w:tc>
          <w:tcPr>
            <w:tcW w:w="2948" w:type="dxa"/>
            <w:vAlign w:val="center"/>
          </w:tcPr>
          <w:p w14:paraId="30B7BB28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招标文件要求规格</w:t>
            </w:r>
          </w:p>
        </w:tc>
        <w:tc>
          <w:tcPr>
            <w:tcW w:w="2483" w:type="dxa"/>
            <w:vAlign w:val="center"/>
          </w:tcPr>
          <w:p w14:paraId="106F7B14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投标规格</w:t>
            </w:r>
          </w:p>
        </w:tc>
        <w:tc>
          <w:tcPr>
            <w:tcW w:w="1484" w:type="dxa"/>
            <w:vAlign w:val="center"/>
          </w:tcPr>
          <w:p w14:paraId="0D867F3D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偏离</w:t>
            </w:r>
            <w:r>
              <w:rPr>
                <w:rFonts w:hint="eastAsia" w:eastAsia="仿宋"/>
                <w:bCs/>
              </w:rPr>
              <w:t>情况</w:t>
            </w:r>
          </w:p>
        </w:tc>
        <w:tc>
          <w:tcPr>
            <w:tcW w:w="1332" w:type="dxa"/>
            <w:vAlign w:val="center"/>
          </w:tcPr>
          <w:p w14:paraId="4FCEF429">
            <w:pPr>
              <w:jc w:val="center"/>
              <w:rPr>
                <w:rFonts w:eastAsia="仿宋"/>
                <w:bCs/>
              </w:rPr>
            </w:pPr>
            <w:r>
              <w:rPr>
                <w:rFonts w:eastAsia="仿宋"/>
                <w:bCs/>
              </w:rPr>
              <w:t>说明</w:t>
            </w:r>
          </w:p>
        </w:tc>
      </w:tr>
      <w:tr w14:paraId="20EEB0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  <w:jc w:val="center"/>
        </w:trPr>
        <w:tc>
          <w:tcPr>
            <w:tcW w:w="545" w:type="dxa"/>
            <w:vMerge w:val="restart"/>
            <w:vAlign w:val="center"/>
          </w:tcPr>
          <w:p w14:paraId="6B6B6900">
            <w:pPr>
              <w:jc w:val="center"/>
              <w:rPr>
                <w:rFonts w:eastAsia="仿宋"/>
                <w:bCs/>
              </w:rPr>
            </w:pPr>
            <w:r>
              <w:rPr>
                <w:rFonts w:hint="eastAsia" w:eastAsia="仿宋"/>
                <w:bCs/>
              </w:rPr>
              <w:t>1</w:t>
            </w:r>
          </w:p>
        </w:tc>
        <w:tc>
          <w:tcPr>
            <w:tcW w:w="645" w:type="dxa"/>
            <w:vMerge w:val="restart"/>
            <w:vAlign w:val="center"/>
          </w:tcPr>
          <w:p w14:paraId="44DD1282">
            <w:pPr>
              <w:tabs>
                <w:tab w:val="left" w:pos="207"/>
              </w:tabs>
              <w:jc w:val="left"/>
              <w:rPr>
                <w:rFonts w:hint="default" w:eastAsia="仿宋"/>
                <w:bCs/>
                <w:lang w:val="en-US" w:eastAsia="zh-CN"/>
              </w:rPr>
            </w:pPr>
            <w:r>
              <w:rPr>
                <w:rFonts w:hint="eastAsia" w:eastAsia="仿宋"/>
                <w:bCs/>
                <w:lang w:val="en-US" w:eastAsia="zh-CN"/>
              </w:rPr>
              <w:t>录播设备</w:t>
            </w:r>
          </w:p>
        </w:tc>
        <w:tc>
          <w:tcPr>
            <w:tcW w:w="2948" w:type="dxa"/>
            <w:vAlign w:val="center"/>
          </w:tcPr>
          <w:p w14:paraId="2827B736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5470CB2C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0B4CA411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2089D4AE">
            <w:pPr>
              <w:jc w:val="center"/>
              <w:rPr>
                <w:rFonts w:eastAsia="仿宋"/>
                <w:bCs/>
              </w:rPr>
            </w:pPr>
          </w:p>
        </w:tc>
      </w:tr>
      <w:tr w14:paraId="62AF70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59DBE38B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4F76C996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141F728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19D72FE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3316F998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7AB069D5">
            <w:pPr>
              <w:jc w:val="center"/>
              <w:rPr>
                <w:rFonts w:eastAsia="仿宋"/>
                <w:bCs/>
              </w:rPr>
            </w:pPr>
          </w:p>
        </w:tc>
      </w:tr>
      <w:tr w14:paraId="013556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400A822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161A6F7E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3DBE8A5D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409A0755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35464D5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4548D782">
            <w:pPr>
              <w:jc w:val="center"/>
              <w:rPr>
                <w:rFonts w:eastAsia="仿宋"/>
                <w:bCs/>
              </w:rPr>
            </w:pPr>
          </w:p>
        </w:tc>
      </w:tr>
      <w:tr w14:paraId="535D43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384C07EB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639F1A4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331760ED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035D1973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6CE1722D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538A5AB5">
            <w:pPr>
              <w:jc w:val="center"/>
              <w:rPr>
                <w:rFonts w:eastAsia="仿宋"/>
                <w:bCs/>
              </w:rPr>
            </w:pPr>
          </w:p>
        </w:tc>
      </w:tr>
      <w:tr w14:paraId="139B7C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7832449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31C943FD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4F1AECF6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286B5FCB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2DE9900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3121AE47">
            <w:pPr>
              <w:jc w:val="center"/>
              <w:rPr>
                <w:rFonts w:eastAsia="仿宋"/>
                <w:bCs/>
              </w:rPr>
            </w:pPr>
          </w:p>
        </w:tc>
      </w:tr>
      <w:tr w14:paraId="7EF6E3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155384C3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4450760D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2CE63025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298EDC46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45C23EF4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098B65F6">
            <w:pPr>
              <w:jc w:val="center"/>
              <w:rPr>
                <w:rFonts w:eastAsia="仿宋"/>
                <w:bCs/>
              </w:rPr>
            </w:pPr>
          </w:p>
        </w:tc>
      </w:tr>
      <w:tr w14:paraId="436808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390EF900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1FC893D0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046F4E8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76241511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2FE6C064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70220EE1">
            <w:pPr>
              <w:jc w:val="center"/>
              <w:rPr>
                <w:rFonts w:eastAsia="仿宋"/>
                <w:bCs/>
              </w:rPr>
            </w:pPr>
          </w:p>
        </w:tc>
      </w:tr>
      <w:tr w14:paraId="1DE91A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1DFCB4F0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2EB972B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04E86AA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0BF78870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5A093642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0A4F7F46">
            <w:pPr>
              <w:jc w:val="center"/>
              <w:rPr>
                <w:rFonts w:eastAsia="仿宋"/>
                <w:bCs/>
              </w:rPr>
            </w:pPr>
          </w:p>
        </w:tc>
      </w:tr>
      <w:tr w14:paraId="63BB40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545" w:type="dxa"/>
            <w:vMerge w:val="continue"/>
            <w:vAlign w:val="center"/>
          </w:tcPr>
          <w:p w14:paraId="25DB23BF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645" w:type="dxa"/>
            <w:vMerge w:val="continue"/>
            <w:vAlign w:val="center"/>
          </w:tcPr>
          <w:p w14:paraId="42BE4D67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2948" w:type="dxa"/>
            <w:vAlign w:val="center"/>
          </w:tcPr>
          <w:p w14:paraId="44A0CD42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2483" w:type="dxa"/>
            <w:vAlign w:val="center"/>
          </w:tcPr>
          <w:p w14:paraId="6EB90AD1">
            <w:pPr>
              <w:jc w:val="left"/>
              <w:rPr>
                <w:rFonts w:eastAsia="仿宋"/>
                <w:bCs/>
              </w:rPr>
            </w:pPr>
          </w:p>
        </w:tc>
        <w:tc>
          <w:tcPr>
            <w:tcW w:w="1484" w:type="dxa"/>
            <w:vAlign w:val="center"/>
          </w:tcPr>
          <w:p w14:paraId="24CC34AB">
            <w:pPr>
              <w:jc w:val="center"/>
              <w:rPr>
                <w:rFonts w:eastAsia="仿宋"/>
                <w:bCs/>
              </w:rPr>
            </w:pPr>
          </w:p>
        </w:tc>
        <w:tc>
          <w:tcPr>
            <w:tcW w:w="1332" w:type="dxa"/>
            <w:vAlign w:val="center"/>
          </w:tcPr>
          <w:p w14:paraId="0DC047E9">
            <w:pPr>
              <w:jc w:val="center"/>
              <w:rPr>
                <w:rFonts w:eastAsia="仿宋"/>
                <w:bCs/>
              </w:rPr>
            </w:pPr>
          </w:p>
        </w:tc>
      </w:tr>
    </w:tbl>
    <w:p w14:paraId="39DA1DB2">
      <w:pPr>
        <w:pStyle w:val="2"/>
        <w:numPr>
          <w:ilvl w:val="1"/>
          <w:numId w:val="0"/>
        </w:numPr>
        <w:spacing w:line="240" w:lineRule="auto"/>
        <w:jc w:val="center"/>
        <w:rPr>
          <w:rFonts w:hint="eastAsia" w:ascii="仿宋" w:hAnsi="仿宋" w:eastAsia="仿宋" w:cs="仿宋"/>
          <w:sz w:val="28"/>
          <w:szCs w:val="28"/>
        </w:rPr>
      </w:pPr>
    </w:p>
    <w:p w14:paraId="7969F0C0">
      <w:pPr>
        <w:pStyle w:val="2"/>
        <w:numPr>
          <w:ilvl w:val="1"/>
          <w:numId w:val="0"/>
        </w:numPr>
        <w:spacing w:line="240" w:lineRule="auto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投标供应商名称（盖章）：</w:t>
      </w:r>
    </w:p>
    <w:p w14:paraId="1B31F7A1">
      <w:pPr>
        <w:ind w:firstLine="4498" w:firstLineChars="1600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日   期 ：  年  月  </w:t>
      </w: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日</w:t>
      </w:r>
    </w:p>
    <w:p w14:paraId="192BB279">
      <w:pPr>
        <w:spacing w:line="360" w:lineRule="auto"/>
        <w:jc w:val="center"/>
        <w:rPr>
          <w:rFonts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录播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平台对接承诺函</w:t>
      </w:r>
    </w:p>
    <w:p w14:paraId="3C6A88A6">
      <w:pPr>
        <w:spacing w:line="360" w:lineRule="auto"/>
        <w:jc w:val="center"/>
        <w:rPr>
          <w:rFonts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</w:t>
      </w:r>
    </w:p>
    <w:p w14:paraId="5E092716">
      <w:pPr>
        <w:spacing w:line="360" w:lineRule="auto"/>
        <w:jc w:val="center"/>
        <w:rPr>
          <w:rFonts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 xml:space="preserve">                             </w:t>
      </w:r>
    </w:p>
    <w:p w14:paraId="202D6E94">
      <w:pPr>
        <w:spacing w:line="360" w:lineRule="auto"/>
        <w:ind w:firstLine="560" w:firstLineChars="200"/>
        <w:jc w:val="left"/>
        <w:rPr>
          <w:rFonts w:hint="eastAsia" w:ascii="仿宋" w:hAnsi="仿宋" w:eastAsia="仿宋" w:cs="仿宋"/>
          <w:sz w:val="28"/>
          <w:szCs w:val="36"/>
          <w:u w:val="single"/>
          <w:lang w:eastAsia="zh-CN"/>
        </w:rPr>
      </w:pPr>
      <w:r>
        <w:rPr>
          <w:rFonts w:hint="eastAsia" w:ascii="仿宋" w:hAnsi="仿宋" w:eastAsia="仿宋" w:cs="仿宋"/>
          <w:sz w:val="28"/>
          <w:szCs w:val="36"/>
        </w:rPr>
        <w:t>致：</w:t>
      </w:r>
      <w:r>
        <w:rPr>
          <w:rFonts w:hint="eastAsia" w:ascii="仿宋" w:hAnsi="仿宋" w:eastAsia="仿宋" w:cs="仿宋"/>
          <w:sz w:val="28"/>
          <w:szCs w:val="36"/>
          <w:u w:val="single"/>
        </w:rPr>
        <w:t>疏勒县塔孜洪乡中学</w:t>
      </w:r>
    </w:p>
    <w:p w14:paraId="09F7F9B6">
      <w:pPr>
        <w:spacing w:line="360" w:lineRule="auto"/>
        <w:jc w:val="left"/>
        <w:rPr>
          <w:rFonts w:ascii="仿宋" w:hAnsi="仿宋" w:eastAsia="仿宋" w:cs="仿宋"/>
          <w:sz w:val="28"/>
          <w:szCs w:val="36"/>
          <w:u w:val="single"/>
        </w:rPr>
      </w:pPr>
    </w:p>
    <w:p w14:paraId="09337BB6">
      <w:pPr>
        <w:spacing w:line="360" w:lineRule="auto"/>
        <w:ind w:firstLine="560" w:firstLineChars="200"/>
        <w:jc w:val="left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对于</w:t>
      </w:r>
      <w:r>
        <w:rPr>
          <w:rFonts w:hint="eastAsia" w:ascii="仿宋" w:hAnsi="仿宋" w:eastAsia="仿宋" w:cs="仿宋"/>
          <w:sz w:val="28"/>
          <w:szCs w:val="36"/>
          <w:lang w:eastAsia="zh-Hans"/>
        </w:rPr>
        <w:t>贵单位在</w:t>
      </w:r>
      <w:r>
        <w:rPr>
          <w:rFonts w:hint="eastAsia" w:ascii="仿宋" w:hAnsi="仿宋" w:eastAsia="仿宋" w:cs="仿宋"/>
          <w:sz w:val="28"/>
          <w:szCs w:val="36"/>
          <w:u w:val="none"/>
          <w:lang w:val="en-US" w:eastAsia="zh-CN"/>
        </w:rPr>
        <w:t>直播设备采购中</w:t>
      </w:r>
      <w:r>
        <w:rPr>
          <w:rFonts w:hint="eastAsia" w:ascii="仿宋" w:hAnsi="仿宋" w:eastAsia="仿宋" w:cs="仿宋"/>
          <w:sz w:val="28"/>
          <w:szCs w:val="36"/>
        </w:rPr>
        <w:t>所需的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软硬件设备</w:t>
      </w:r>
      <w:r>
        <w:rPr>
          <w:rFonts w:hint="eastAsia" w:ascii="仿宋" w:hAnsi="仿宋" w:eastAsia="仿宋" w:cs="仿宋"/>
          <w:sz w:val="28"/>
          <w:szCs w:val="36"/>
        </w:rPr>
        <w:t>，我公司产品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所有参数均能符合贵单位要求</w:t>
      </w:r>
      <w:r>
        <w:rPr>
          <w:rFonts w:hint="eastAsia" w:ascii="仿宋" w:hAnsi="仿宋" w:eastAsia="仿宋" w:cs="仿宋"/>
          <w:sz w:val="28"/>
          <w:szCs w:val="36"/>
        </w:rPr>
        <w:t>，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资源管理平台能够完全响应参数要求，对于直播等活动不再收取任何流量费用，并能够无缝对接疏勒县教育局平台</w:t>
      </w:r>
      <w:r>
        <w:rPr>
          <w:rFonts w:hint="eastAsia" w:ascii="仿宋" w:hAnsi="仿宋" w:eastAsia="仿宋" w:cs="仿宋"/>
          <w:sz w:val="28"/>
          <w:szCs w:val="36"/>
        </w:rPr>
        <w:t>，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>如因对接产生的任何问题或费用，均由我公司承担</w:t>
      </w:r>
      <w:r>
        <w:rPr>
          <w:rFonts w:hint="eastAsia" w:ascii="仿宋" w:hAnsi="仿宋" w:eastAsia="仿宋" w:cs="仿宋"/>
          <w:sz w:val="28"/>
          <w:szCs w:val="36"/>
        </w:rPr>
        <w:t>，特此承诺。</w:t>
      </w:r>
    </w:p>
    <w:p w14:paraId="6566FD15">
      <w:pPr>
        <w:spacing w:line="360" w:lineRule="auto"/>
        <w:jc w:val="left"/>
        <w:rPr>
          <w:rFonts w:ascii="仿宋" w:hAnsi="仿宋" w:eastAsia="仿宋" w:cs="仿宋"/>
          <w:sz w:val="28"/>
          <w:szCs w:val="36"/>
          <w:lang w:eastAsia="zh-Hans"/>
        </w:rPr>
      </w:pPr>
    </w:p>
    <w:p w14:paraId="3B07F80E">
      <w:pPr>
        <w:spacing w:line="360" w:lineRule="auto"/>
        <w:jc w:val="left"/>
        <w:rPr>
          <w:rFonts w:ascii="仿宋" w:hAnsi="仿宋" w:eastAsia="仿宋" w:cs="仿宋"/>
          <w:sz w:val="28"/>
          <w:szCs w:val="36"/>
          <w:lang w:eastAsia="zh-Hans"/>
        </w:rPr>
      </w:pPr>
    </w:p>
    <w:p w14:paraId="3BC3FA5E">
      <w:pPr>
        <w:spacing w:line="360" w:lineRule="auto"/>
        <w:jc w:val="left"/>
        <w:rPr>
          <w:rFonts w:ascii="仿宋" w:hAnsi="仿宋" w:eastAsia="仿宋" w:cs="仿宋"/>
          <w:sz w:val="28"/>
          <w:szCs w:val="36"/>
          <w:lang w:eastAsia="zh-Hans"/>
        </w:rPr>
      </w:pPr>
    </w:p>
    <w:p w14:paraId="5313FBA9">
      <w:pPr>
        <w:spacing w:line="360" w:lineRule="auto"/>
        <w:jc w:val="right"/>
        <w:rPr>
          <w:rFonts w:hint="eastAsia" w:ascii="仿宋" w:hAnsi="仿宋" w:eastAsia="仿宋" w:cs="仿宋"/>
          <w:sz w:val="28"/>
          <w:szCs w:val="36"/>
          <w:lang w:eastAsia="zh-Hans"/>
        </w:rPr>
      </w:pPr>
      <w:r>
        <w:rPr>
          <w:rFonts w:hint="eastAsia" w:ascii="仿宋" w:hAnsi="仿宋" w:eastAsia="仿宋" w:cs="仿宋"/>
          <w:sz w:val="28"/>
          <w:szCs w:val="36"/>
        </w:rPr>
        <w:t>公司名称：</w:t>
      </w:r>
    </w:p>
    <w:p w14:paraId="13DBB01F">
      <w:pPr>
        <w:spacing w:line="360" w:lineRule="auto"/>
        <w:jc w:val="right"/>
        <w:rPr>
          <w:rFonts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 xml:space="preserve">                                 日期：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8"/>
          <w:szCs w:val="36"/>
        </w:rPr>
        <w:t xml:space="preserve">年 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8"/>
          <w:szCs w:val="36"/>
        </w:rPr>
        <w:t>月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28"/>
          <w:szCs w:val="36"/>
        </w:rPr>
        <w:t xml:space="preserve"> 日</w:t>
      </w:r>
    </w:p>
    <w:p w14:paraId="6C32185D">
      <w:pPr>
        <w:pStyle w:val="3"/>
        <w:rPr>
          <w:rFonts w:hint="eastAsia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A11BAB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1BE295F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第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页 共 </w:t>
                          </w: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NUMPAGES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sz w:val="18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1BE295F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 xml:space="preserve">第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z w:val="18"/>
                      </w:rPr>
                      <w:t xml:space="preserve"> 页 共 </w:t>
                    </w: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NUMPAGES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  <w:r>
                      <w:rPr>
                        <w:sz w:val="18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E4E279"/>
    <w:multiLevelType w:val="singleLevel"/>
    <w:tmpl w:val="A9E4E27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60B89B52"/>
    <w:multiLevelType w:val="multilevel"/>
    <w:tmpl w:val="60B89B52"/>
    <w:lvl w:ilvl="0" w:tentative="0">
      <w:start w:val="1"/>
      <w:numFmt w:val="chineseCounting"/>
      <w:suff w:val="nothing"/>
      <w:lvlText w:val="第%1章 "/>
      <w:lvlJc w:val="left"/>
      <w:pPr>
        <w:ind w:left="432" w:hanging="432"/>
      </w:pPr>
      <w:rPr>
        <w:rFonts w:hint="eastAsia"/>
      </w:rPr>
    </w:lvl>
    <w:lvl w:ilvl="1" w:tentative="0">
      <w:start w:val="1"/>
      <w:numFmt w:val="decimal"/>
      <w:pStyle w:val="2"/>
      <w:isLgl/>
      <w:lvlText w:val="%1.%2."/>
      <w:lvlJc w:val="left"/>
      <w:pPr>
        <w:ind w:left="575" w:hanging="575"/>
      </w:pPr>
      <w:rPr>
        <w:rFonts w:hint="eastAsia"/>
      </w:rPr>
    </w:lvl>
    <w:lvl w:ilvl="2" w:tentative="0">
      <w:start w:val="1"/>
      <w:numFmt w:val="decimal"/>
      <w:isLgl/>
      <w:lvlText w:val="%1.%2.%3."/>
      <w:lvlJc w:val="left"/>
      <w:pPr>
        <w:ind w:left="720" w:hanging="720"/>
      </w:pPr>
      <w:rPr>
        <w:rFonts w:hint="eastAsia" w:ascii="Times New Roman" w:hAnsi="Times New Roman" w:cs="Times New Roman"/>
      </w:rPr>
    </w:lvl>
    <w:lvl w:ilvl="3" w:tentative="0">
      <w:start w:val="1"/>
      <w:numFmt w:val="decimal"/>
      <w:isLgl/>
      <w:lvlText w:val="%1.%2.%3.%4."/>
      <w:lvlJc w:val="left"/>
      <w:pPr>
        <w:ind w:left="864" w:hanging="864"/>
      </w:pPr>
      <w:rPr>
        <w:rFonts w:hint="eastAsia"/>
      </w:rPr>
    </w:lvl>
    <w:lvl w:ilvl="4" w:tentative="0">
      <w:start w:val="1"/>
      <w:numFmt w:val="decimal"/>
      <w:isLgl/>
      <w:lvlText w:val="%1.%2.%3.%4.%5."/>
      <w:lvlJc w:val="left"/>
      <w:pPr>
        <w:ind w:left="1008" w:hanging="1008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51" w:hanging="1151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9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VmYjUwZjk4YjgwNTM1ZGJkMmJmZTcyOWFhYTQ0NDUifQ=="/>
  </w:docVars>
  <w:rsids>
    <w:rsidRoot w:val="46563018"/>
    <w:rsid w:val="00030B2C"/>
    <w:rsid w:val="002E3971"/>
    <w:rsid w:val="00857B46"/>
    <w:rsid w:val="0096220F"/>
    <w:rsid w:val="00F514F2"/>
    <w:rsid w:val="01402F5C"/>
    <w:rsid w:val="03492E84"/>
    <w:rsid w:val="06A64603"/>
    <w:rsid w:val="0CC42FED"/>
    <w:rsid w:val="0E9733D5"/>
    <w:rsid w:val="101A1A4D"/>
    <w:rsid w:val="111623A0"/>
    <w:rsid w:val="133E05DD"/>
    <w:rsid w:val="168A1E3B"/>
    <w:rsid w:val="185E6F5D"/>
    <w:rsid w:val="1A761FC1"/>
    <w:rsid w:val="1ACD021B"/>
    <w:rsid w:val="1D9F0657"/>
    <w:rsid w:val="1E5371A9"/>
    <w:rsid w:val="1EB1520D"/>
    <w:rsid w:val="1F7B7238"/>
    <w:rsid w:val="248216F1"/>
    <w:rsid w:val="2B246C3E"/>
    <w:rsid w:val="2B2B580A"/>
    <w:rsid w:val="2D864087"/>
    <w:rsid w:val="361A3D9D"/>
    <w:rsid w:val="36651AF1"/>
    <w:rsid w:val="36AA5018"/>
    <w:rsid w:val="395877C3"/>
    <w:rsid w:val="3CBF4144"/>
    <w:rsid w:val="43AF64CC"/>
    <w:rsid w:val="43B7066A"/>
    <w:rsid w:val="45444322"/>
    <w:rsid w:val="46563018"/>
    <w:rsid w:val="46EF51D1"/>
    <w:rsid w:val="47DE51DE"/>
    <w:rsid w:val="48B52B64"/>
    <w:rsid w:val="4A2B7724"/>
    <w:rsid w:val="4BDA4015"/>
    <w:rsid w:val="52021227"/>
    <w:rsid w:val="52EB162C"/>
    <w:rsid w:val="54FD2531"/>
    <w:rsid w:val="58A900E2"/>
    <w:rsid w:val="5B9C3FAE"/>
    <w:rsid w:val="64EA31D4"/>
    <w:rsid w:val="662C3107"/>
    <w:rsid w:val="6719D9EB"/>
    <w:rsid w:val="676F1E45"/>
    <w:rsid w:val="6AD46F8D"/>
    <w:rsid w:val="6E1B6782"/>
    <w:rsid w:val="71B876DE"/>
    <w:rsid w:val="72E04738"/>
    <w:rsid w:val="746F556F"/>
    <w:rsid w:val="781C68DB"/>
    <w:rsid w:val="793E68DD"/>
    <w:rsid w:val="7D1459C1"/>
    <w:rsid w:val="7E4B1E10"/>
    <w:rsid w:val="7EFFCAB1"/>
    <w:rsid w:val="BC773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0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hAnsiTheme="majorHAnsi" w:cstheme="majorBidi"/>
      <w:b/>
      <w:bCs/>
      <w:sz w:val="32"/>
      <w:szCs w:val="32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0"/>
    <w:pPr>
      <w:spacing w:after="120"/>
    </w:pPr>
    <w:rPr>
      <w:kern w:val="0"/>
      <w:sz w:val="28"/>
      <w:szCs w:val="20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Body Text First Indent 2"/>
    <w:basedOn w:val="4"/>
    <w:autoRedefine/>
    <w:qFormat/>
    <w:uiPriority w:val="0"/>
    <w:pPr>
      <w:ind w:firstLine="420" w:firstLineChars="2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1">
    <w:name w:val="List Paragraph"/>
    <w:basedOn w:val="1"/>
    <w:autoRedefine/>
    <w:qFormat/>
    <w:uiPriority w:val="34"/>
    <w:pPr>
      <w:ind w:firstLine="420"/>
    </w:pPr>
  </w:style>
  <w:style w:type="paragraph" w:customStyle="1" w:styleId="12">
    <w:name w:val="列出段落1"/>
    <w:basedOn w:val="1"/>
    <w:qFormat/>
    <w:uiPriority w:val="34"/>
    <w:pPr>
      <w:ind w:firstLine="420" w:firstLineChars="200"/>
    </w:pPr>
  </w:style>
  <w:style w:type="paragraph" w:customStyle="1" w:styleId="13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661</Words>
  <Characters>665</Characters>
  <Lines>41</Lines>
  <Paragraphs>11</Paragraphs>
  <TotalTime>1</TotalTime>
  <ScaleCrop>false</ScaleCrop>
  <LinksUpToDate>false</LinksUpToDate>
  <CharactersWithSpaces>748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2023-04-03T14:45:00Z</dcterms:created>
  <dc:creator>Running·Xue</dc:creator>
  <cp:lastModifiedBy>WPS_1527998191</cp:lastModifiedBy>
  <dcterms:modified xsi:type="dcterms:W3CDTF">2025-04-06T04:08:05Z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5309FDFE43C4478CA3D12414DD3B2D13_13</vt:lpwstr>
  </property>
</Properties>
</file>