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color w:val="FFFFFF"/>
          <w:spacing w:val="3"/>
          <w:sz w:val="17"/>
          <w:szCs w:val="17"/>
        </w:rPr>
        <w:t>版</w:t>
      </w:r>
      <w:r>
        <w:rPr>
          <w:rFonts w:ascii="宋体" w:hAnsi="宋体" w:eastAsia="宋体" w:cs="宋体"/>
          <w:color w:val="FFFFFF"/>
          <w:spacing w:val="2"/>
          <w:sz w:val="17"/>
          <w:szCs w:val="17"/>
        </w:rPr>
        <w:t xml:space="preserve">本 </w:t>
      </w:r>
      <w:r>
        <w:rPr>
          <w:rFonts w:ascii="Times New Roman" w:hAnsi="Times New Roman" w:eastAsia="Times New Roman" w:cs="Times New Roman"/>
          <w:color w:val="FFFFFF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color w:val="FFFFFF"/>
          <w:spacing w:val="2"/>
          <w:sz w:val="17"/>
          <w:szCs w:val="17"/>
        </w:rPr>
        <w:t>0 20220419</w:t>
      </w:r>
    </w:p>
    <w:p>
      <w:pPr>
        <w:spacing w:line="375" w:lineRule="auto"/>
        <w:rPr>
          <w:rFonts w:ascii="Arial"/>
          <w:sz w:val="21"/>
        </w:rPr>
      </w:pPr>
    </w:p>
    <w:p>
      <w:pPr>
        <w:spacing w:line="219" w:lineRule="exact"/>
      </w:pPr>
    </w:p>
    <w:tbl>
      <w:tblPr>
        <w:tblStyle w:val="5"/>
        <w:tblW w:w="10834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305"/>
        <w:gridCol w:w="7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99" w:type="dxa"/>
            <w:vAlign w:val="top"/>
          </w:tcPr>
          <w:p>
            <w:pPr>
              <w:spacing w:before="274" w:line="231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05" w:type="dxa"/>
            <w:vAlign w:val="top"/>
          </w:tcPr>
          <w:p>
            <w:pPr>
              <w:spacing w:before="274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7730" w:type="dxa"/>
            <w:vAlign w:val="top"/>
          </w:tcPr>
          <w:p>
            <w:pPr>
              <w:spacing w:before="274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技术规格要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1.</w:t>
            </w:r>
          </w:p>
        </w:tc>
        <w:tc>
          <w:tcPr>
            <w:tcW w:w="2305" w:type="dxa"/>
            <w:vAlign w:val="top"/>
          </w:tcPr>
          <w:p>
            <w:pPr>
              <w:spacing w:before="280" w:line="231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品牌类</w:t>
            </w:r>
            <w:r>
              <w:rPr>
                <w:rFonts w:ascii="仿宋" w:hAnsi="仿宋" w:eastAsia="仿宋" w:cs="仿宋"/>
                <w:sz w:val="19"/>
                <w:szCs w:val="19"/>
              </w:rPr>
              <w:t>型</w:t>
            </w:r>
          </w:p>
        </w:tc>
        <w:tc>
          <w:tcPr>
            <w:tcW w:w="7730" w:type="dxa"/>
            <w:vAlign w:val="top"/>
          </w:tcPr>
          <w:p>
            <w:pPr>
              <w:spacing w:before="280" w:line="231" w:lineRule="auto"/>
              <w:ind w:left="140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  <w:lang w:val="en-US" w:eastAsia="zh-CN"/>
              </w:rPr>
              <w:t>巨融SC220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0" w:line="230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幕尺寸</w:t>
            </w:r>
          </w:p>
        </w:tc>
        <w:tc>
          <w:tcPr>
            <w:tcW w:w="7730" w:type="dxa"/>
            <w:vAlign w:val="top"/>
          </w:tcPr>
          <w:p>
            <w:pPr>
              <w:spacing w:before="120" w:line="270" w:lineRule="auto"/>
              <w:ind w:left="120" w:right="108" w:firstLine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≥21.3 英寸 </w:t>
            </w:r>
            <w:r>
              <w:rPr>
                <w:rFonts w:ascii="仿宋" w:hAnsi="仿宋" w:eastAsia="仿宋" w:cs="仿宋"/>
                <w:sz w:val="19"/>
                <w:szCs w:val="19"/>
              </w:rPr>
              <w:t>LED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背光，分辨率 160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0×1200 (横屏) /1200×1600 (竖屏) ，可以横竖屏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转换，点距 0.27</w:t>
            </w:r>
            <w:r>
              <w:rPr>
                <w:rFonts w:ascii="仿宋" w:hAnsi="仿宋" w:eastAsia="仿宋" w:cs="仿宋"/>
                <w:sz w:val="19"/>
                <w:szCs w:val="19"/>
              </w:rPr>
              <w:t>mm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，视角≥178</w:t>
            </w:r>
            <w:r>
              <w:rPr>
                <w:rFonts w:ascii="Symbol" w:hAnsi="Symbol" w:eastAsia="Symbol" w:cs="Symbol"/>
                <w:sz w:val="19"/>
                <w:szCs w:val="19"/>
              </w:rPr>
              <w:t>O</w:t>
            </w:r>
            <w:r>
              <w:rPr>
                <w:rFonts w:ascii="Symbol" w:hAnsi="Symbol" w:eastAsia="Symbol" w:cs="Symbo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，响应时间</w:t>
            </w:r>
            <w:r>
              <w:rPr>
                <w:rFonts w:ascii="仿宋" w:hAnsi="仿宋" w:eastAsia="仿宋" w:cs="仿宋"/>
                <w:sz w:val="19"/>
                <w:szCs w:val="19"/>
              </w:rPr>
              <w:t>≤8ms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3.</w:t>
            </w:r>
          </w:p>
        </w:tc>
        <w:tc>
          <w:tcPr>
            <w:tcW w:w="2305" w:type="dxa"/>
            <w:vAlign w:val="top"/>
          </w:tcPr>
          <w:p>
            <w:pPr>
              <w:spacing w:before="282" w:line="231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持颜色</w:t>
            </w:r>
          </w:p>
        </w:tc>
        <w:tc>
          <w:tcPr>
            <w:tcW w:w="7730" w:type="dxa"/>
            <w:vAlign w:val="top"/>
          </w:tcPr>
          <w:p>
            <w:pPr>
              <w:spacing w:before="281" w:line="258" w:lineRule="exact"/>
              <w:ind w:left="1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≥1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6.7</w:t>
            </w:r>
            <w:r>
              <w:rPr>
                <w:rFonts w:ascii="仿宋" w:hAnsi="仿宋" w:eastAsia="仿宋" w:cs="仿宋"/>
                <w:position w:val="1"/>
                <w:sz w:val="19"/>
                <w:szCs w:val="19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6" w:line="190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4.</w:t>
            </w:r>
          </w:p>
        </w:tc>
        <w:tc>
          <w:tcPr>
            <w:tcW w:w="2305" w:type="dxa"/>
            <w:vAlign w:val="top"/>
          </w:tcPr>
          <w:p>
            <w:pPr>
              <w:spacing w:before="281" w:line="232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对比度</w:t>
            </w:r>
          </w:p>
        </w:tc>
        <w:tc>
          <w:tcPr>
            <w:tcW w:w="7730" w:type="dxa"/>
            <w:vAlign w:val="top"/>
          </w:tcPr>
          <w:p>
            <w:pPr>
              <w:spacing w:before="281" w:line="257" w:lineRule="exact"/>
              <w:ind w:left="1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9"/>
                <w:szCs w:val="19"/>
              </w:rPr>
              <w:t>≥</w:t>
            </w: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1800:1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5.</w:t>
            </w:r>
          </w:p>
        </w:tc>
        <w:tc>
          <w:tcPr>
            <w:tcW w:w="2305" w:type="dxa"/>
            <w:vAlign w:val="top"/>
          </w:tcPr>
          <w:p>
            <w:pPr>
              <w:spacing w:before="282" w:line="231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最大亮度</w:t>
            </w:r>
          </w:p>
        </w:tc>
        <w:tc>
          <w:tcPr>
            <w:tcW w:w="7730" w:type="dxa"/>
            <w:vAlign w:val="top"/>
          </w:tcPr>
          <w:p>
            <w:pPr>
              <w:spacing w:before="282" w:line="235" w:lineRule="auto"/>
              <w:ind w:left="132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≥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500 </w:t>
            </w:r>
            <w:r>
              <w:rPr>
                <w:rFonts w:ascii="仿宋" w:hAnsi="仿宋" w:eastAsia="仿宋" w:cs="仿宋"/>
                <w:sz w:val="19"/>
                <w:szCs w:val="19"/>
              </w:rPr>
              <w:t>cd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3"/>
                <w:position w:val="9"/>
                <w:sz w:val="10"/>
                <w:szCs w:val="1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6.</w:t>
            </w:r>
          </w:p>
        </w:tc>
        <w:tc>
          <w:tcPr>
            <w:tcW w:w="2305" w:type="dxa"/>
            <w:vAlign w:val="top"/>
          </w:tcPr>
          <w:p>
            <w:pPr>
              <w:spacing w:before="281" w:line="231" w:lineRule="auto"/>
              <w:ind w:left="1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医疗影像标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准</w:t>
            </w:r>
          </w:p>
        </w:tc>
        <w:tc>
          <w:tcPr>
            <w:tcW w:w="7730" w:type="dxa"/>
            <w:vAlign w:val="top"/>
          </w:tcPr>
          <w:p>
            <w:pPr>
              <w:spacing w:before="123" w:line="271" w:lineRule="auto"/>
              <w:ind w:left="137" w:right="107" w:hanging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显示器完全符合 </w:t>
            </w:r>
            <w:r>
              <w:rPr>
                <w:rFonts w:ascii="仿宋" w:hAnsi="仿宋" w:eastAsia="仿宋" w:cs="仿宋"/>
                <w:sz w:val="19"/>
                <w:szCs w:val="19"/>
              </w:rPr>
              <w:t>DICOM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3.14 标准，行业标准误差是 10%，通过专用算法误差可以做到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% 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6" w:line="187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1" w:lineRule="auto"/>
              <w:ind w:left="1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医疗设备曲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线</w:t>
            </w:r>
          </w:p>
        </w:tc>
        <w:tc>
          <w:tcPr>
            <w:tcW w:w="7730" w:type="dxa"/>
            <w:vAlign w:val="top"/>
          </w:tcPr>
          <w:p>
            <w:pPr>
              <w:spacing w:before="121" w:line="271" w:lineRule="auto"/>
              <w:ind w:left="121" w:right="108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.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8、2.0、2.2、</w:t>
            </w:r>
            <w:r>
              <w:rPr>
                <w:rFonts w:ascii="仿宋" w:hAnsi="仿宋" w:eastAsia="仿宋" w:cs="仿宋"/>
                <w:sz w:val="19"/>
                <w:szCs w:val="19"/>
              </w:rPr>
              <w:t>CIE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>User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1、</w:t>
            </w:r>
            <w:r>
              <w:rPr>
                <w:rFonts w:ascii="仿宋" w:hAnsi="仿宋" w:eastAsia="仿宋" w:cs="仿宋"/>
                <w:sz w:val="19"/>
                <w:szCs w:val="19"/>
              </w:rPr>
              <w:t>User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2、</w:t>
            </w:r>
            <w:r>
              <w:rPr>
                <w:rFonts w:ascii="仿宋" w:hAnsi="仿宋" w:eastAsia="仿宋" w:cs="仿宋"/>
                <w:sz w:val="19"/>
                <w:szCs w:val="19"/>
              </w:rPr>
              <w:t>DICOM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(</w:t>
            </w:r>
            <w:r>
              <w:rPr>
                <w:rFonts w:ascii="仿宋" w:hAnsi="仿宋" w:eastAsia="仿宋" w:cs="仿宋"/>
                <w:sz w:val="19"/>
                <w:szCs w:val="19"/>
              </w:rPr>
              <w:t>CIE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>User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1、</w:t>
            </w:r>
            <w:r>
              <w:rPr>
                <w:rFonts w:ascii="仿宋" w:hAnsi="仿宋" w:eastAsia="仿宋" w:cs="仿宋"/>
                <w:sz w:val="19"/>
                <w:szCs w:val="19"/>
              </w:rPr>
              <w:t>User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2 为根据现场医生评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估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所优化的效果)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8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31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输入信号</w:t>
            </w:r>
          </w:p>
        </w:tc>
        <w:tc>
          <w:tcPr>
            <w:tcW w:w="7730" w:type="dxa"/>
            <w:vAlign w:val="top"/>
          </w:tcPr>
          <w:p>
            <w:pPr>
              <w:spacing w:before="124" w:line="224" w:lineRule="auto"/>
              <w:ind w:left="1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VGA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：模拟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视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频接 口  </w:t>
            </w:r>
            <w:r>
              <w:rPr>
                <w:rFonts w:ascii="仿宋" w:hAnsi="仿宋" w:eastAsia="仿宋" w:cs="仿宋"/>
                <w:sz w:val="19"/>
                <w:szCs w:val="19"/>
              </w:rPr>
              <w:t>DVI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-</w:t>
            </w:r>
            <w:r>
              <w:rPr>
                <w:rFonts w:ascii="仿宋" w:hAnsi="仿宋" w:eastAsia="仿宋" w:cs="仿宋"/>
                <w:sz w:val="19"/>
                <w:szCs w:val="19"/>
              </w:rPr>
              <w:t>D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：数字视频接 口  </w:t>
            </w:r>
            <w:r>
              <w:rPr>
                <w:rFonts w:ascii="仿宋" w:hAnsi="仿宋" w:eastAsia="仿宋" w:cs="仿宋"/>
                <w:sz w:val="19"/>
                <w:szCs w:val="19"/>
              </w:rPr>
              <w:t>Display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port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1.2：最新一代数字视频接</w:t>
            </w:r>
          </w:p>
          <w:p>
            <w:pPr>
              <w:spacing w:before="124" w:line="188" w:lineRule="auto"/>
              <w:ind w:left="1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3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曲线切</w:t>
            </w:r>
            <w:r>
              <w:rPr>
                <w:rFonts w:ascii="仿宋" w:hAnsi="仿宋" w:eastAsia="仿宋" w:cs="仿宋"/>
                <w:sz w:val="19"/>
                <w:szCs w:val="19"/>
              </w:rPr>
              <w:t>换</w:t>
            </w:r>
          </w:p>
        </w:tc>
        <w:tc>
          <w:tcPr>
            <w:tcW w:w="7730" w:type="dxa"/>
            <w:vAlign w:val="top"/>
          </w:tcPr>
          <w:p>
            <w:pPr>
              <w:spacing w:before="283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支持一键快捷切换 </w:t>
            </w:r>
            <w:r>
              <w:rPr>
                <w:rFonts w:ascii="仿宋" w:hAnsi="仿宋" w:eastAsia="仿宋" w:cs="仿宋"/>
                <w:sz w:val="19"/>
                <w:szCs w:val="19"/>
              </w:rPr>
              <w:t>Gamma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2.2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与 </w:t>
            </w:r>
            <w:r>
              <w:rPr>
                <w:rFonts w:ascii="仿宋" w:hAnsi="仿宋" w:eastAsia="仿宋" w:cs="仿宋"/>
                <w:sz w:val="19"/>
                <w:szCs w:val="19"/>
              </w:rPr>
              <w:t>Dicom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切换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32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数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字通讯</w:t>
            </w:r>
          </w:p>
        </w:tc>
        <w:tc>
          <w:tcPr>
            <w:tcW w:w="7730" w:type="dxa"/>
            <w:vAlign w:val="top"/>
          </w:tcPr>
          <w:p>
            <w:pPr>
              <w:spacing w:before="284" w:line="228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内</w:t>
            </w: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置 USB 转接 口，1 个上行端 口 2 个下行端 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11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0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色单色切换</w:t>
            </w:r>
          </w:p>
        </w:tc>
        <w:tc>
          <w:tcPr>
            <w:tcW w:w="7730" w:type="dxa"/>
            <w:vAlign w:val="top"/>
          </w:tcPr>
          <w:p>
            <w:pPr>
              <w:spacing w:before="283" w:line="231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品支持一键打开单色彩色画面切换功能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12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29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作按键</w:t>
            </w:r>
          </w:p>
        </w:tc>
        <w:tc>
          <w:tcPr>
            <w:tcW w:w="7730" w:type="dxa"/>
            <w:vAlign w:val="top"/>
          </w:tcPr>
          <w:p>
            <w:pPr>
              <w:spacing w:before="284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轻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触按键，触感好，符合人体工学，超长使用寿命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6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13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0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灯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箱功能</w:t>
            </w:r>
          </w:p>
        </w:tc>
        <w:tc>
          <w:tcPr>
            <w:tcW w:w="7730" w:type="dxa"/>
            <w:vAlign w:val="top"/>
          </w:tcPr>
          <w:p>
            <w:pPr>
              <w:spacing w:before="283" w:line="324" w:lineRule="exact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position w:val="2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键快捷开启显示器灯箱功能，方便医生胶片阅读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14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5" w:line="231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亮度恒定技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术</w:t>
            </w:r>
          </w:p>
        </w:tc>
        <w:tc>
          <w:tcPr>
            <w:tcW w:w="7730" w:type="dxa"/>
            <w:vAlign w:val="top"/>
          </w:tcPr>
          <w:p>
            <w:pPr>
              <w:spacing w:before="285" w:line="228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内置背光传感器监测背光亮度保证背光稳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15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6" w:line="231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显卡</w:t>
            </w:r>
          </w:p>
        </w:tc>
        <w:tc>
          <w:tcPr>
            <w:tcW w:w="7730" w:type="dxa"/>
            <w:vAlign w:val="top"/>
          </w:tcPr>
          <w:p>
            <w:pPr>
              <w:spacing w:before="285" w:line="231" w:lineRule="auto"/>
              <w:ind w:left="1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信号接口专业显卡，显存≥2</w:t>
            </w:r>
            <w:r>
              <w:rPr>
                <w:rFonts w:ascii="仿宋" w:hAnsi="仿宋" w:eastAsia="仿宋" w:cs="仿宋"/>
                <w:sz w:val="19"/>
                <w:szCs w:val="19"/>
              </w:rPr>
              <w:t>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16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体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系认证</w:t>
            </w:r>
          </w:p>
        </w:tc>
        <w:tc>
          <w:tcPr>
            <w:tcW w:w="7730" w:type="dxa"/>
            <w:vAlign w:val="top"/>
          </w:tcPr>
          <w:p>
            <w:pPr>
              <w:spacing w:before="126" w:line="270" w:lineRule="auto"/>
              <w:ind w:left="119" w:right="108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完全取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企业管理体系及品质管理情况：</w:t>
            </w:r>
            <w:r>
              <w:rPr>
                <w:rFonts w:ascii="仿宋" w:hAnsi="仿宋" w:eastAsia="仿宋" w:cs="仿宋"/>
                <w:sz w:val="19"/>
                <w:szCs w:val="19"/>
              </w:rPr>
              <w:t>ISO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9001、</w:t>
            </w:r>
            <w:r>
              <w:rPr>
                <w:rFonts w:ascii="仿宋" w:hAnsi="仿宋" w:eastAsia="仿宋" w:cs="仿宋"/>
                <w:sz w:val="19"/>
                <w:szCs w:val="19"/>
              </w:rPr>
              <w:t>ISO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13485、</w:t>
            </w:r>
            <w:r>
              <w:rPr>
                <w:rFonts w:ascii="仿宋" w:hAnsi="仿宋" w:eastAsia="仿宋" w:cs="仿宋"/>
                <w:sz w:val="19"/>
                <w:szCs w:val="19"/>
              </w:rPr>
              <w:t>ISO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14001、</w:t>
            </w:r>
            <w:r>
              <w:rPr>
                <w:rFonts w:ascii="仿宋" w:hAnsi="仿宋" w:eastAsia="仿宋" w:cs="仿宋"/>
                <w:sz w:val="19"/>
                <w:szCs w:val="19"/>
              </w:rPr>
              <w:t>ISO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45001 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种体系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17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5" w:line="231" w:lineRule="auto"/>
              <w:ind w:left="1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电源要</w:t>
            </w:r>
            <w:r>
              <w:rPr>
                <w:rFonts w:ascii="仿宋" w:hAnsi="仿宋" w:eastAsia="仿宋" w:cs="仿宋"/>
                <w:sz w:val="19"/>
                <w:szCs w:val="19"/>
              </w:rPr>
              <w:t>求</w:t>
            </w:r>
          </w:p>
        </w:tc>
        <w:tc>
          <w:tcPr>
            <w:tcW w:w="7730" w:type="dxa"/>
            <w:vAlign w:val="top"/>
          </w:tcPr>
          <w:p>
            <w:pPr>
              <w:spacing w:before="285" w:line="232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外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置电源模块，取得 </w:t>
            </w:r>
            <w:r>
              <w:rPr>
                <w:rFonts w:ascii="仿宋" w:hAnsi="仿宋" w:eastAsia="仿宋" w:cs="仿宋"/>
                <w:sz w:val="19"/>
                <w:szCs w:val="19"/>
              </w:rPr>
              <w:t>CCC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\</w:t>
            </w:r>
            <w:r>
              <w:rPr>
                <w:rFonts w:ascii="仿宋" w:hAnsi="仿宋" w:eastAsia="仿宋" w:cs="仿宋"/>
                <w:sz w:val="19"/>
                <w:szCs w:val="19"/>
              </w:rPr>
              <w:t>CE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\</w:t>
            </w:r>
            <w:r>
              <w:rPr>
                <w:rFonts w:ascii="仿宋" w:hAnsi="仿宋" w:eastAsia="仿宋" w:cs="仿宋"/>
                <w:sz w:val="19"/>
                <w:szCs w:val="19"/>
              </w:rPr>
              <w:t>TUV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\</w:t>
            </w:r>
            <w:r>
              <w:rPr>
                <w:rFonts w:ascii="仿宋" w:hAnsi="仿宋" w:eastAsia="仿宋" w:cs="仿宋"/>
                <w:sz w:val="19"/>
                <w:szCs w:val="19"/>
              </w:rPr>
              <w:t>UL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认证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18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3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产品认证</w:t>
            </w:r>
          </w:p>
        </w:tc>
        <w:tc>
          <w:tcPr>
            <w:tcW w:w="7730" w:type="dxa"/>
            <w:vAlign w:val="top"/>
          </w:tcPr>
          <w:p>
            <w:pPr>
              <w:spacing w:before="284" w:line="231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产品完全取得 C</w:t>
            </w:r>
            <w:r>
              <w:rPr>
                <w:rFonts w:ascii="仿宋" w:hAnsi="仿宋" w:eastAsia="仿宋" w:cs="仿宋"/>
                <w:sz w:val="19"/>
                <w:szCs w:val="19"/>
              </w:rPr>
              <w:t>CC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认证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6" w:h="16839"/>
          <w:pgMar w:top="280" w:right="536" w:bottom="827" w:left="446" w:header="0" w:footer="508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55" w:line="229" w:lineRule="auto"/>
        <w:ind w:left="487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color w:val="FFFFFF"/>
          <w:spacing w:val="3"/>
          <w:sz w:val="17"/>
          <w:szCs w:val="17"/>
        </w:rPr>
        <w:t>版</w:t>
      </w:r>
      <w:r>
        <w:rPr>
          <w:rFonts w:ascii="宋体" w:hAnsi="宋体" w:eastAsia="宋体" w:cs="宋体"/>
          <w:color w:val="FFFFFF"/>
          <w:spacing w:val="2"/>
          <w:sz w:val="17"/>
          <w:szCs w:val="17"/>
        </w:rPr>
        <w:t xml:space="preserve">本 </w:t>
      </w:r>
      <w:r>
        <w:rPr>
          <w:rFonts w:ascii="Times New Roman" w:hAnsi="Times New Roman" w:eastAsia="Times New Roman" w:cs="Times New Roman"/>
          <w:color w:val="FFFFFF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color w:val="FFFFFF"/>
          <w:spacing w:val="2"/>
          <w:sz w:val="17"/>
          <w:szCs w:val="17"/>
        </w:rPr>
        <w:t>0 20220419</w:t>
      </w:r>
    </w:p>
    <w:p>
      <w:pPr>
        <w:spacing w:line="180" w:lineRule="exact"/>
      </w:pPr>
    </w:p>
    <w:tbl>
      <w:tblPr>
        <w:tblStyle w:val="5"/>
        <w:tblW w:w="10834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305"/>
        <w:gridCol w:w="7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19</w:t>
            </w:r>
            <w:r>
              <w:rPr>
                <w:rFonts w:ascii="仿宋" w:hAnsi="仿宋" w:eastAsia="仿宋" w:cs="仿宋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5" w:line="230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售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后服务</w:t>
            </w:r>
          </w:p>
        </w:tc>
        <w:tc>
          <w:tcPr>
            <w:tcW w:w="7730" w:type="dxa"/>
            <w:vAlign w:val="top"/>
          </w:tcPr>
          <w:p>
            <w:pPr>
              <w:spacing w:before="124" w:line="271" w:lineRule="auto"/>
              <w:ind w:left="114" w:right="109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原厂保修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3 年 ， 以保障产品在使用过程中能得到持续的售后服务支持 ， 通过 </w:t>
            </w:r>
            <w:r>
              <w:rPr>
                <w:rFonts w:ascii="仿宋" w:hAnsi="仿宋" w:eastAsia="仿宋" w:cs="仿宋"/>
                <w:sz w:val="19"/>
                <w:szCs w:val="19"/>
              </w:rPr>
              <w:t>GB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T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27922-2011 五星售后服务评价体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0.</w:t>
            </w:r>
          </w:p>
        </w:tc>
        <w:tc>
          <w:tcPr>
            <w:tcW w:w="2305" w:type="dxa"/>
            <w:vAlign w:val="top"/>
          </w:tcPr>
          <w:p>
            <w:pPr>
              <w:spacing w:before="121" w:line="270" w:lineRule="auto"/>
              <w:ind w:left="121" w:right="108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种显示器运输用防撞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击保护装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置</w:t>
            </w:r>
          </w:p>
        </w:tc>
        <w:tc>
          <w:tcPr>
            <w:tcW w:w="7730" w:type="dxa"/>
            <w:vAlign w:val="top"/>
          </w:tcPr>
          <w:p>
            <w:pPr>
              <w:spacing w:before="121" w:line="270" w:lineRule="auto"/>
              <w:ind w:left="118" w:right="108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弹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性网架使显示器侧边受的冲击力可以得到缓冲，减小屏幕玻璃侧边的冲击力，降低显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示屏碎裂的风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1.</w:t>
            </w:r>
          </w:p>
        </w:tc>
        <w:tc>
          <w:tcPr>
            <w:tcW w:w="2305" w:type="dxa"/>
            <w:vAlign w:val="top"/>
          </w:tcPr>
          <w:p>
            <w:pPr>
              <w:spacing w:before="280" w:line="231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部增亮功能</w:t>
            </w:r>
          </w:p>
        </w:tc>
        <w:tc>
          <w:tcPr>
            <w:tcW w:w="7730" w:type="dxa"/>
            <w:vAlign w:val="top"/>
          </w:tcPr>
          <w:p>
            <w:pPr>
              <w:spacing w:before="280" w:line="230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对显示器图像局部进行增加亮度功能， 凸出病灶信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2.</w:t>
            </w:r>
          </w:p>
        </w:tc>
        <w:tc>
          <w:tcPr>
            <w:tcW w:w="2305" w:type="dxa"/>
            <w:vAlign w:val="top"/>
          </w:tcPr>
          <w:p>
            <w:pPr>
              <w:spacing w:before="281" w:line="229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语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言选择</w:t>
            </w:r>
          </w:p>
        </w:tc>
        <w:tc>
          <w:tcPr>
            <w:tcW w:w="7730" w:type="dxa"/>
            <w:vAlign w:val="top"/>
          </w:tcPr>
          <w:p>
            <w:pPr>
              <w:spacing w:before="281" w:line="227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单提供六国语言进行选择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3.</w:t>
            </w:r>
          </w:p>
        </w:tc>
        <w:tc>
          <w:tcPr>
            <w:tcW w:w="2305" w:type="dxa"/>
            <w:vAlign w:val="top"/>
          </w:tcPr>
          <w:p>
            <w:pPr>
              <w:spacing w:before="123" w:line="271" w:lineRule="auto"/>
              <w:ind w:left="125" w:right="108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种显示器的防水防尘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密封结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构</w:t>
            </w:r>
          </w:p>
        </w:tc>
        <w:tc>
          <w:tcPr>
            <w:tcW w:w="7730" w:type="dxa"/>
            <w:vAlign w:val="top"/>
          </w:tcPr>
          <w:p>
            <w:pPr>
              <w:spacing w:before="122" w:line="270" w:lineRule="auto"/>
              <w:ind w:left="118" w:right="108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示器与前壳内侧为具有防水防尘密封结构，避免外界水分和灰尘进入显示器内部，使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得密封性能更好且便于清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6" w:line="190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4.</w:t>
            </w:r>
          </w:p>
        </w:tc>
        <w:tc>
          <w:tcPr>
            <w:tcW w:w="2305" w:type="dxa"/>
            <w:vAlign w:val="top"/>
          </w:tcPr>
          <w:p>
            <w:pPr>
              <w:spacing w:before="122" w:line="270" w:lineRule="auto"/>
              <w:ind w:left="119" w:right="1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种显示器升降旋转多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能底座</w:t>
            </w:r>
          </w:p>
        </w:tc>
        <w:tc>
          <w:tcPr>
            <w:tcW w:w="7730" w:type="dxa"/>
            <w:vAlign w:val="top"/>
          </w:tcPr>
          <w:p>
            <w:pPr>
              <w:spacing w:before="282" w:line="228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支持 90°旋转，仰角≥15° ，俯角≥5° ，升降≥</w:t>
            </w:r>
            <w:r>
              <w:rPr>
                <w:rFonts w:ascii="仿宋" w:hAnsi="仿宋" w:eastAsia="仿宋" w:cs="仿宋"/>
                <w:sz w:val="19"/>
                <w:szCs w:val="19"/>
              </w:rPr>
              <w:t>80mm 支臂与底盘可以进行 180 旋转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5.</w:t>
            </w:r>
          </w:p>
        </w:tc>
        <w:tc>
          <w:tcPr>
            <w:tcW w:w="2305" w:type="dxa"/>
            <w:vAlign w:val="top"/>
          </w:tcPr>
          <w:p>
            <w:pPr>
              <w:spacing w:before="282" w:line="324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position w:val="2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种多功能显示器</w:t>
            </w:r>
          </w:p>
        </w:tc>
        <w:tc>
          <w:tcPr>
            <w:tcW w:w="7730" w:type="dxa"/>
            <w:vAlign w:val="top"/>
          </w:tcPr>
          <w:p>
            <w:pPr>
              <w:spacing w:before="282" w:line="231" w:lineRule="auto"/>
              <w:ind w:left="1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现医用显示器多场景应用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6.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1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亮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度自适应技术</w:t>
            </w:r>
          </w:p>
        </w:tc>
        <w:tc>
          <w:tcPr>
            <w:tcW w:w="7730" w:type="dxa"/>
            <w:vAlign w:val="top"/>
          </w:tcPr>
          <w:p>
            <w:pPr>
              <w:spacing w:before="283" w:line="228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前置环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境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光传感器确保在不同环境亮度下满足 </w:t>
            </w:r>
            <w:r>
              <w:rPr>
                <w:rFonts w:ascii="仿宋" w:hAnsi="仿宋" w:eastAsia="仿宋" w:cs="仿宋"/>
                <w:sz w:val="19"/>
                <w:szCs w:val="19"/>
              </w:rPr>
              <w:t>DICOM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7.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32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示器外壳 (2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7730" w:type="dxa"/>
            <w:vAlign w:val="top"/>
          </w:tcPr>
          <w:p>
            <w:pPr>
              <w:spacing w:before="283" w:line="230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符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合人体工学，设计简洁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8.</w:t>
            </w:r>
          </w:p>
        </w:tc>
        <w:tc>
          <w:tcPr>
            <w:tcW w:w="2305" w:type="dxa"/>
            <w:vAlign w:val="top"/>
          </w:tcPr>
          <w:p>
            <w:pPr>
              <w:spacing w:before="282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液晶防灼伤技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术</w:t>
            </w:r>
          </w:p>
        </w:tc>
        <w:tc>
          <w:tcPr>
            <w:tcW w:w="7730" w:type="dxa"/>
            <w:vAlign w:val="top"/>
          </w:tcPr>
          <w:p>
            <w:pPr>
              <w:spacing w:before="282" w:line="230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液晶屏使用寿命更长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9.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1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色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彩效果</w:t>
            </w:r>
          </w:p>
        </w:tc>
        <w:tc>
          <w:tcPr>
            <w:tcW w:w="7730" w:type="dxa"/>
            <w:vAlign w:val="top"/>
          </w:tcPr>
          <w:p>
            <w:pPr>
              <w:spacing w:before="283" w:line="231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色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饱和度≧42</w:t>
            </w:r>
            <w:r>
              <w:rPr>
                <w:rFonts w:ascii="仿宋" w:hAnsi="仿宋" w:eastAsia="仿宋" w:cs="仿宋"/>
                <w:sz w:val="19"/>
                <w:szCs w:val="19"/>
              </w:rPr>
              <w:t>bit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(灰度等级≧14</w:t>
            </w:r>
            <w:r>
              <w:rPr>
                <w:rFonts w:ascii="仿宋" w:hAnsi="仿宋" w:eastAsia="仿宋" w:cs="仿宋"/>
                <w:sz w:val="19"/>
                <w:szCs w:val="19"/>
              </w:rPr>
              <w:t>bit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), 提供医用专业显示器超高位宽图像增强算法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30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1" w:line="231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2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医疗图像显示软件</w:t>
            </w:r>
          </w:p>
        </w:tc>
        <w:tc>
          <w:tcPr>
            <w:tcW w:w="7730" w:type="dxa"/>
            <w:vAlign w:val="top"/>
          </w:tcPr>
          <w:p>
            <w:pPr>
              <w:spacing w:before="282" w:line="231" w:lineRule="auto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现2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精准显示效果，提供专业匹配软件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31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1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高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分辨率软件</w:t>
            </w:r>
          </w:p>
        </w:tc>
        <w:tc>
          <w:tcPr>
            <w:tcW w:w="7730" w:type="dxa"/>
            <w:vAlign w:val="top"/>
          </w:tcPr>
          <w:p>
            <w:pPr>
              <w:spacing w:before="283" w:line="231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内置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高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分辨率软件，对图像影像进行处理，确保精确图像的呈现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32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2" w:line="231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动态曲线控制系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统</w:t>
            </w:r>
          </w:p>
        </w:tc>
        <w:tc>
          <w:tcPr>
            <w:tcW w:w="7730" w:type="dxa"/>
            <w:vAlign w:val="top"/>
          </w:tcPr>
          <w:p>
            <w:pPr>
              <w:spacing w:before="282" w:line="231" w:lineRule="auto"/>
              <w:ind w:left="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显示器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置 </w:t>
            </w:r>
            <w:r>
              <w:rPr>
                <w:rFonts w:ascii="仿宋" w:hAnsi="仿宋" w:eastAsia="仿宋" w:cs="仿宋"/>
                <w:sz w:val="19"/>
                <w:szCs w:val="19"/>
              </w:rPr>
              <w:t>DIOCM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曲线控制软件，可根据用户实际亮度感知矫正曲线亮度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33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3" w:line="231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远程影像控制系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统</w:t>
            </w:r>
          </w:p>
        </w:tc>
        <w:tc>
          <w:tcPr>
            <w:tcW w:w="7730" w:type="dxa"/>
            <w:vAlign w:val="top"/>
          </w:tcPr>
          <w:p>
            <w:pPr>
              <w:spacing w:before="284" w:line="231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内置远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程医疗系统，根据区域分布情况，可进行内外网远程会诊病例讨论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6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34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5" w:line="232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商资质</w:t>
            </w:r>
          </w:p>
        </w:tc>
        <w:tc>
          <w:tcPr>
            <w:tcW w:w="7730" w:type="dxa"/>
            <w:vAlign w:val="top"/>
          </w:tcPr>
          <w:p>
            <w:pPr>
              <w:spacing w:before="285" w:line="230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投标产品为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厂生产，非 </w:t>
            </w:r>
            <w:r>
              <w:rPr>
                <w:rFonts w:ascii="仿宋" w:hAnsi="仿宋" w:eastAsia="仿宋" w:cs="仿宋"/>
                <w:sz w:val="19"/>
                <w:szCs w:val="19"/>
              </w:rPr>
              <w:t>OEM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产品，3</w:t>
            </w:r>
            <w:r>
              <w:rPr>
                <w:rFonts w:ascii="仿宋" w:hAnsi="仿宋" w:eastAsia="仿宋" w:cs="仿宋"/>
                <w:sz w:val="19"/>
                <w:szCs w:val="19"/>
              </w:rPr>
              <w:t>C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认证证书上制造商名称和生产企业名称须一样。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35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.</w:t>
            </w:r>
          </w:p>
        </w:tc>
        <w:tc>
          <w:tcPr>
            <w:tcW w:w="2305" w:type="dxa"/>
            <w:vAlign w:val="top"/>
          </w:tcPr>
          <w:p>
            <w:pPr>
              <w:spacing w:before="284" w:line="235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业认证</w:t>
            </w:r>
          </w:p>
        </w:tc>
        <w:tc>
          <w:tcPr>
            <w:tcW w:w="7730" w:type="dxa"/>
            <w:vAlign w:val="top"/>
          </w:tcPr>
          <w:p>
            <w:pPr>
              <w:spacing w:before="284" w:line="231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过国家级高新技术企业认定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备注：中标供应商中标必须在签完合同7天送货到指定地点配人安装调试到位。</w:t>
      </w:r>
      <w:bookmarkStart w:id="0" w:name="_GoBack"/>
      <w:bookmarkEnd w:id="0"/>
    </w:p>
    <w:sectPr>
      <w:pgSz w:w="11906" w:h="16839"/>
      <w:pgMar w:top="280" w:right="536" w:bottom="827" w:left="446" w:header="0" w:footer="5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9" w:lineRule="exact"/>
      <w:ind w:firstLine="926"/>
      <w:textAlignment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ZiZjYyNjZmOWM1YzY4MTZiOThiZjU3YzBkZjQ4OWUifQ=="/>
  </w:docVars>
  <w:rsids>
    <w:rsidRoot w:val="00000000"/>
    <w:rsid w:val="31744253"/>
    <w:rsid w:val="45DC5035"/>
    <w:rsid w:val="52E42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1061</Words>
  <Characters>1345</Characters>
  <TotalTime>2</TotalTime>
  <ScaleCrop>false</ScaleCrop>
  <LinksUpToDate>false</LinksUpToDate>
  <CharactersWithSpaces>1427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2024-01-27T13:44:00Z</dcterms:created>
  <dc:creator>Lenovo User</dc:creator>
  <cp:lastModifiedBy>风</cp:lastModifiedBy>
  <dcterms:modified xsi:type="dcterms:W3CDTF">2024-04-15T03:37:20Z</dcterms:modified>
  <dc:title>鹤峰县政府办公室电子显示屏采购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2024-04-11T12:42:12Z</vt:filetime>
  </property>
  <property fmtid="{D5CDD505-2E9C-101B-9397-08002B2CF9AE}" pid="4" name="KSOProductBuildVer">
    <vt:lpwstr>2052-12.1.0.16729</vt:lpwstr>
  </property>
  <property fmtid="{D5CDD505-2E9C-101B-9397-08002B2CF9AE}" pid="5" name="ICV">
    <vt:lpwstr>3214DAB136F14240931D0284B533626C_13</vt:lpwstr>
  </property>
</Properties>
</file>