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120" w:firstLineChars="600"/>
        <w:rPr>
          <w:rFonts w:hint="eastAsia"/>
          <w:sz w:val="52"/>
          <w:szCs w:val="52"/>
          <w:lang w:val="en-US" w:eastAsia="zh-CN"/>
        </w:rPr>
      </w:pPr>
      <w:r>
        <w:rPr>
          <w:rFonts w:hint="eastAsia"/>
          <w:sz w:val="52"/>
          <w:szCs w:val="52"/>
          <w:lang w:val="en-US" w:eastAsia="zh-CN"/>
        </w:rPr>
        <w:t>产品参数</w:t>
      </w:r>
    </w:p>
    <w:p>
      <w:pPr>
        <w:rPr>
          <w:rFonts w:hint="default"/>
          <w:sz w:val="52"/>
          <w:szCs w:val="52"/>
          <w:lang w:val="en-US" w:eastAsia="zh-CN"/>
        </w:rPr>
      </w:pPr>
      <w:r>
        <w:rPr>
          <w:rFonts w:hint="eastAsia"/>
          <w:sz w:val="30"/>
          <w:szCs w:val="30"/>
          <w:lang w:val="en-US" w:eastAsia="zh-CN"/>
        </w:rPr>
        <w:t>产品名称：平方式洗碗机</w:t>
      </w:r>
    </w:p>
    <w:p>
      <w:pPr>
        <w:numPr>
          <w:numId w:val="0"/>
        </w:numPr>
        <w:rPr>
          <w:rFonts w:ascii="宋体" w:hAnsi="宋体" w:eastAsia="宋体" w:cs="宋体"/>
          <w:sz w:val="24"/>
          <w:szCs w:val="24"/>
        </w:rPr>
      </w:pPr>
      <w:r>
        <w:rPr>
          <w:rFonts w:hint="eastAsia" w:ascii="宋体" w:hAnsi="宋体" w:cs="宋体"/>
          <w:sz w:val="24"/>
          <w:szCs w:val="24"/>
          <w:lang w:val="en-US" w:eastAsia="zh-CN"/>
        </w:rPr>
        <w:t>1、</w:t>
      </w:r>
      <w:r>
        <w:rPr>
          <w:rFonts w:ascii="宋体" w:hAnsi="宋体" w:eastAsia="宋体" w:cs="宋体"/>
          <w:sz w:val="24"/>
          <w:szCs w:val="24"/>
        </w:rPr>
        <w:t>标准配置：双缸单喷淋                </w:t>
      </w:r>
    </w:p>
    <w:p>
      <w:pPr>
        <w:numPr>
          <w:numId w:val="0"/>
        </w:numPr>
        <w:rPr>
          <w:rFonts w:ascii="宋体" w:hAnsi="宋体" w:eastAsia="宋体" w:cs="宋体"/>
          <w:sz w:val="24"/>
          <w:szCs w:val="24"/>
        </w:rPr>
      </w:pPr>
      <w:r>
        <w:rPr>
          <w:rFonts w:ascii="宋体" w:hAnsi="宋体" w:eastAsia="宋体" w:cs="宋体"/>
          <w:sz w:val="24"/>
          <w:szCs w:val="24"/>
        </w:rPr>
        <w:t>2、总功率：42.35kW</w:t>
      </w:r>
      <w:r>
        <w:rPr>
          <w:rFonts w:ascii="宋体" w:hAnsi="宋体" w:eastAsia="宋体" w:cs="宋体"/>
          <w:sz w:val="24"/>
          <w:szCs w:val="24"/>
        </w:rPr>
        <w:br w:type="textWrapping"/>
      </w:r>
      <w:r>
        <w:rPr>
          <w:rFonts w:ascii="宋体" w:hAnsi="宋体" w:eastAsia="宋体" w:cs="宋体"/>
          <w:sz w:val="24"/>
          <w:szCs w:val="24"/>
        </w:rPr>
        <w:t>3、工作电源：380V/50Hz</w:t>
      </w:r>
      <w:r>
        <w:rPr>
          <w:rFonts w:ascii="宋体" w:hAnsi="宋体" w:eastAsia="宋体" w:cs="宋体"/>
          <w:sz w:val="24"/>
          <w:szCs w:val="24"/>
        </w:rPr>
        <w:br w:type="textWrapping"/>
      </w:r>
      <w:r>
        <w:rPr>
          <w:rFonts w:ascii="宋体" w:hAnsi="宋体" w:eastAsia="宋体" w:cs="宋体"/>
          <w:sz w:val="24"/>
          <w:szCs w:val="24"/>
        </w:rPr>
        <w:t>4、用水量： 300升/小时</w:t>
      </w:r>
      <w:r>
        <w:rPr>
          <w:rFonts w:ascii="宋体" w:hAnsi="宋体" w:eastAsia="宋体" w:cs="宋体"/>
          <w:sz w:val="24"/>
          <w:szCs w:val="24"/>
        </w:rPr>
        <w:br w:type="textWrapping"/>
      </w:r>
      <w:r>
        <w:rPr>
          <w:rFonts w:ascii="宋体" w:hAnsi="宋体" w:eastAsia="宋体" w:cs="宋体"/>
          <w:sz w:val="24"/>
          <w:szCs w:val="24"/>
        </w:rPr>
        <w:t>5、餐具最大洗涤高度：200mm                 </w:t>
      </w:r>
    </w:p>
    <w:p>
      <w:pPr>
        <w:numPr>
          <w:numId w:val="0"/>
        </w:numPr>
        <w:rPr>
          <w:rFonts w:ascii="宋体" w:hAnsi="宋体" w:eastAsia="宋体" w:cs="宋体"/>
          <w:sz w:val="24"/>
          <w:szCs w:val="24"/>
        </w:rPr>
      </w:pPr>
      <w:r>
        <w:rPr>
          <w:rFonts w:ascii="宋体" w:hAnsi="宋体" w:eastAsia="宋体" w:cs="宋体"/>
          <w:sz w:val="24"/>
          <w:szCs w:val="24"/>
        </w:rPr>
        <w:t>6、清洗能力：3600碟/小时              </w:t>
      </w:r>
    </w:p>
    <w:p>
      <w:pPr>
        <w:numPr>
          <w:numId w:val="0"/>
        </w:numPr>
        <w:rPr>
          <w:rFonts w:ascii="宋体" w:hAnsi="宋体" w:eastAsia="宋体" w:cs="宋体"/>
          <w:sz w:val="24"/>
          <w:szCs w:val="24"/>
        </w:rPr>
      </w:pPr>
      <w:r>
        <w:rPr>
          <w:rFonts w:ascii="宋体" w:hAnsi="宋体" w:eastAsia="宋体" w:cs="宋体"/>
          <w:sz w:val="24"/>
          <w:szCs w:val="24"/>
        </w:rPr>
        <w:t>7、用电配置：100A空开/16平方三相五线</w:t>
      </w:r>
      <w:r>
        <w:rPr>
          <w:rFonts w:ascii="宋体" w:hAnsi="宋体" w:eastAsia="宋体" w:cs="宋体"/>
          <w:sz w:val="24"/>
          <w:szCs w:val="24"/>
        </w:rPr>
        <w:br w:type="textWrapping"/>
      </w:r>
      <w:r>
        <w:rPr>
          <w:rFonts w:ascii="宋体" w:hAnsi="宋体" w:eastAsia="宋体" w:cs="宋体"/>
          <w:sz w:val="24"/>
          <w:szCs w:val="24"/>
        </w:rPr>
        <w:t>配置：主洗泵：粤华品牌，功率：1.5KW 水泵均采用不锈钢泵体结构，电压双重保护。</w:t>
      </w:r>
    </w:p>
    <w:p>
      <w:pPr>
        <w:numPr>
          <w:numId w:val="0"/>
        </w:numPr>
        <w:ind w:firstLine="480" w:firstLineChars="200"/>
        <w:rPr>
          <w:rFonts w:ascii="宋体" w:hAnsi="宋体" w:eastAsia="宋体" w:cs="宋体"/>
          <w:sz w:val="24"/>
          <w:szCs w:val="24"/>
        </w:rPr>
      </w:pPr>
      <w:r>
        <w:rPr>
          <w:rFonts w:ascii="宋体" w:hAnsi="宋体" w:eastAsia="宋体" w:cs="宋体"/>
          <w:sz w:val="24"/>
          <w:szCs w:val="24"/>
        </w:rPr>
        <w:t>电气元件：（漏电）断路器、接触器、按钮、指示灯、中间继电器选择均为正品德国施耐德品牌，中间控制器日本IDEC品牌，温控器原装日本欧姆龙品牌。加热器选择耐腐蚀800不锈钢材质，功率：6KW/9KW。</w:t>
      </w:r>
    </w:p>
    <w:p>
      <w:pPr>
        <w:numPr>
          <w:numId w:val="0"/>
        </w:numPr>
        <w:rPr>
          <w:rFonts w:ascii="宋体" w:hAnsi="宋体" w:eastAsia="宋体" w:cs="宋体"/>
          <w:sz w:val="24"/>
          <w:szCs w:val="24"/>
        </w:rPr>
      </w:pPr>
      <w:r>
        <w:rPr>
          <w:rFonts w:ascii="宋体" w:hAnsi="宋体" w:eastAsia="宋体" w:cs="宋体"/>
          <w:sz w:val="24"/>
          <w:szCs w:val="24"/>
        </w:rPr>
        <w:t>传动电机台湾利茗品牌功率：0.4KW。</w:t>
      </w:r>
    </w:p>
    <w:p>
      <w:pPr>
        <w:numPr>
          <w:numId w:val="0"/>
        </w:numPr>
        <w:ind w:firstLine="480" w:firstLineChars="200"/>
        <w:rPr>
          <w:rFonts w:ascii="宋体" w:hAnsi="宋体" w:eastAsia="宋体" w:cs="宋体"/>
          <w:sz w:val="24"/>
          <w:szCs w:val="24"/>
        </w:rPr>
      </w:pPr>
      <w:r>
        <w:rPr>
          <w:rFonts w:ascii="宋体" w:hAnsi="宋体" w:eastAsia="宋体" w:cs="宋体"/>
          <w:sz w:val="24"/>
          <w:szCs w:val="24"/>
        </w:rPr>
        <w:t>传动系统、设备支承、护板、水缸、喷嘴、电箱，所有螺丝钉等材质均为国标 304 不锈钢， 支承均为足2.5mm 厚角钢；锅炉厚：2.0mm；水缸板厚： 足1.2 mm；护板厚：足1.0mm。减压阀、进水阀：进口以色列DOROT品牌、进口CJ品牌，全部为304不锈钢阀体，非铜体。所有电线均采用耐高温电缆线，电线全部套有防鼠铝制波纹管套线。</w:t>
      </w:r>
      <w:r>
        <w:rPr>
          <w:rFonts w:ascii="宋体" w:hAnsi="宋体" w:eastAsia="宋体" w:cs="宋体"/>
          <w:sz w:val="24"/>
          <w:szCs w:val="24"/>
        </w:rPr>
        <w:br w:type="textWrapping"/>
      </w:r>
      <w:r>
        <w:rPr>
          <w:rFonts w:ascii="宋体" w:hAnsi="宋体" w:eastAsia="宋体" w:cs="宋体"/>
          <w:sz w:val="24"/>
          <w:szCs w:val="24"/>
        </w:rPr>
        <w:t>优势1、触摸式电路控制面板,操作简便易懂,外置数字式温度显示器、启动指示灯,让机器运行状态一目了然；</w:t>
      </w:r>
      <w:r>
        <w:rPr>
          <w:rFonts w:ascii="宋体" w:hAnsi="宋体" w:eastAsia="宋体" w:cs="宋体"/>
          <w:sz w:val="24"/>
          <w:szCs w:val="24"/>
        </w:rPr>
        <w:br w:type="textWrapping"/>
      </w:r>
      <w:r>
        <w:rPr>
          <w:rFonts w:ascii="宋体" w:hAnsi="宋体" w:eastAsia="宋体" w:cs="宋体"/>
          <w:sz w:val="24"/>
          <w:szCs w:val="24"/>
        </w:rPr>
        <w:t>优势2、食品级塑胶网格传送带设计，可单独拆卸，更换清洗更方便；</w:t>
      </w:r>
      <w:r>
        <w:rPr>
          <w:rFonts w:ascii="宋体" w:hAnsi="宋体" w:eastAsia="宋体" w:cs="宋体"/>
          <w:sz w:val="24"/>
          <w:szCs w:val="24"/>
        </w:rPr>
        <w:br w:type="textWrapping"/>
      </w:r>
      <w:r>
        <w:rPr>
          <w:rFonts w:ascii="宋体" w:hAnsi="宋体" w:eastAsia="宋体" w:cs="宋体"/>
          <w:sz w:val="24"/>
          <w:szCs w:val="24"/>
        </w:rPr>
        <w:t>优势3、洗净时碗口朝下平放，无需碗碟框，采用扇形喷嘴，可均匀喷洗餐具表面，保证无死角。</w:t>
      </w:r>
      <w:r>
        <w:rPr>
          <w:rFonts w:ascii="宋体" w:hAnsi="宋体" w:eastAsia="宋体" w:cs="宋体"/>
          <w:sz w:val="24"/>
          <w:szCs w:val="24"/>
        </w:rPr>
        <w:br w:type="textWrapping"/>
      </w:r>
      <w:r>
        <w:rPr>
          <w:rFonts w:ascii="宋体" w:hAnsi="宋体" w:eastAsia="宋体" w:cs="宋体"/>
          <w:sz w:val="24"/>
          <w:szCs w:val="24"/>
        </w:rPr>
        <w:t>优势4、先进的浮球装置,准确控制水位达到可靠的高度,时刻保护加热器;</w:t>
      </w:r>
      <w:r>
        <w:rPr>
          <w:rFonts w:ascii="宋体" w:hAnsi="宋体" w:eastAsia="宋体" w:cs="宋体"/>
          <w:sz w:val="24"/>
          <w:szCs w:val="24"/>
        </w:rPr>
        <w:br w:type="textWrapping"/>
      </w:r>
      <w:r>
        <w:rPr>
          <w:rFonts w:ascii="宋体" w:hAnsi="宋体" w:eastAsia="宋体" w:cs="宋体"/>
          <w:sz w:val="24"/>
          <w:szCs w:val="24"/>
        </w:rPr>
        <w:t>优势5、可靠的出碗/碟/盘限位设计，一旦检测有卡碗现象,水泵及传动电机即刻自动关闭,防止电机损坏和餐具热水飞溅伤人;</w:t>
      </w:r>
      <w:r>
        <w:rPr>
          <w:rFonts w:ascii="宋体" w:hAnsi="宋体" w:eastAsia="宋体" w:cs="宋体"/>
          <w:sz w:val="24"/>
          <w:szCs w:val="24"/>
        </w:rPr>
        <w:br w:type="textWrapping"/>
      </w:r>
      <w:r>
        <w:rPr>
          <w:rFonts w:ascii="宋体" w:hAnsi="宋体" w:eastAsia="宋体" w:cs="宋体"/>
          <w:sz w:val="24"/>
          <w:szCs w:val="24"/>
        </w:rPr>
        <w:t>优势6、履带出口末端设自动停机保护装置,防餐具未及时卸载造成破损,省时省心。</w:t>
      </w:r>
      <w:r>
        <w:rPr>
          <w:rFonts w:ascii="宋体" w:hAnsi="宋体" w:eastAsia="宋体" w:cs="宋体"/>
          <w:sz w:val="24"/>
          <w:szCs w:val="24"/>
        </w:rPr>
        <w:br w:type="textWrapping"/>
      </w:r>
      <w:r>
        <w:rPr>
          <w:rFonts w:ascii="宋体" w:hAnsi="宋体" w:eastAsia="宋体" w:cs="宋体"/>
          <w:sz w:val="24"/>
          <w:szCs w:val="24"/>
        </w:rPr>
        <w:t>优势7、采用循环水进行初洗阶段,节省洗涤用水量,环保节能;</w:t>
      </w:r>
      <w:r>
        <w:rPr>
          <w:rFonts w:ascii="宋体" w:hAnsi="宋体" w:eastAsia="宋体" w:cs="宋体"/>
          <w:sz w:val="24"/>
          <w:szCs w:val="24"/>
        </w:rPr>
        <w:br w:type="textWrapping"/>
      </w:r>
      <w:r>
        <w:rPr>
          <w:rFonts w:ascii="宋体" w:hAnsi="宋体" w:eastAsia="宋体" w:cs="宋体"/>
          <w:sz w:val="24"/>
          <w:szCs w:val="24"/>
        </w:rPr>
        <w:t>优势8、行内首创，高温锅炉采用双体加热方式，增加水流在锅炉加热时间,从而达到低功率高加热的效果;大大解决洗碗机高功率低能耗问题，保证漂洗水温达到86度以上,达到最佳消毒效果</w:t>
      </w:r>
      <w:r>
        <w:rPr>
          <w:rFonts w:ascii="宋体" w:hAnsi="宋体" w:eastAsia="宋体" w:cs="宋体"/>
          <w:sz w:val="24"/>
          <w:szCs w:val="24"/>
        </w:rPr>
        <w:br w:type="textWrapping"/>
      </w:r>
      <w:r>
        <w:rPr>
          <w:rFonts w:ascii="宋体" w:hAnsi="宋体" w:eastAsia="宋体" w:cs="宋体"/>
          <w:sz w:val="24"/>
          <w:szCs w:val="24"/>
        </w:rPr>
        <w:t>优势9、 喷淋嘴采用自主专利设计,60度扇型高压喷水形态, 每一喷洗臂之喷嘴喷洗力道达 3Kg,扩大喷洗范围,超强清洗能力,确保完美的洗涤效果;</w:t>
      </w:r>
      <w:r>
        <w:rPr>
          <w:rFonts w:ascii="宋体" w:hAnsi="宋体" w:eastAsia="宋体" w:cs="宋体"/>
          <w:sz w:val="24"/>
          <w:szCs w:val="24"/>
        </w:rPr>
        <w:br w:type="textWrapping"/>
      </w:r>
      <w:r>
        <w:rPr>
          <w:rFonts w:ascii="宋体" w:hAnsi="宋体" w:eastAsia="宋体" w:cs="宋体"/>
          <w:sz w:val="24"/>
          <w:szCs w:val="24"/>
        </w:rPr>
        <w:t>优势10、进口高品质稳定的继电器控制系统并使用 CE 安全标规及耐高温高湿组件,降底故障强化功能</w:t>
      </w:r>
      <w:r>
        <w:rPr>
          <w:rFonts w:ascii="宋体" w:hAnsi="宋体" w:eastAsia="宋体" w:cs="宋体"/>
          <w:sz w:val="24"/>
          <w:szCs w:val="24"/>
        </w:rPr>
        <w:br w:type="textWrapping"/>
      </w:r>
      <w:r>
        <w:rPr>
          <w:rFonts w:ascii="宋体" w:hAnsi="宋体" w:eastAsia="宋体" w:cs="宋体"/>
          <w:sz w:val="24"/>
          <w:szCs w:val="24"/>
        </w:rPr>
        <w:t>优势11、全不锈钢传动轴承使用，更经久耐用，高品质的减压阀，确保提供稳定的水压</w:t>
      </w:r>
      <w:r>
        <w:rPr>
          <w:rFonts w:ascii="宋体" w:hAnsi="宋体" w:eastAsia="宋体" w:cs="宋体"/>
          <w:sz w:val="24"/>
          <w:szCs w:val="24"/>
        </w:rPr>
        <w:br w:type="textWrapping"/>
      </w:r>
      <w:r>
        <w:rPr>
          <w:rFonts w:ascii="宋体" w:hAnsi="宋体" w:eastAsia="宋体" w:cs="宋体"/>
          <w:sz w:val="24"/>
          <w:szCs w:val="24"/>
        </w:rPr>
        <w:t>优势12、专业仿真技术+实验技术组合设计，最优化水温曲线、洗臂喷射角度、水流水压、传输角度&amp;速度配比设计，更适合中国餐饮特色，更高洗涤效率&amp;效果的完美配合，更有助于热力循环&amp;节能环保。</w:t>
      </w:r>
    </w:p>
    <w:p>
      <w:pPr>
        <w:numPr>
          <w:numId w:val="0"/>
        </w:numPr>
        <w:ind w:firstLine="480" w:firstLineChars="200"/>
        <w:rPr>
          <w:rFonts w:ascii="宋体" w:hAnsi="宋体" w:eastAsia="宋体" w:cs="宋体"/>
          <w:sz w:val="24"/>
          <w:szCs w:val="24"/>
        </w:rPr>
      </w:pPr>
    </w:p>
    <w:p>
      <w:pPr>
        <w:numPr>
          <w:numId w:val="0"/>
        </w:numPr>
        <w:ind w:firstLine="480" w:firstLineChars="200"/>
        <w:rPr>
          <w:rFonts w:ascii="宋体" w:hAnsi="宋体" w:eastAsia="宋体" w:cs="宋体"/>
          <w:sz w:val="24"/>
          <w:szCs w:val="24"/>
        </w:rPr>
      </w:pPr>
    </w:p>
    <w:p>
      <w:pPr>
        <w:jc w:val="center"/>
        <w:rPr>
          <w:b/>
          <w:bCs/>
          <w:sz w:val="28"/>
          <w:szCs w:val="36"/>
        </w:rPr>
      </w:pPr>
      <w:r>
        <w:rPr>
          <w:rFonts w:hint="eastAsia"/>
          <w:b/>
          <w:bCs/>
          <w:sz w:val="28"/>
          <w:szCs w:val="36"/>
        </w:rPr>
        <w:t>项目商务要求：</w:t>
      </w:r>
    </w:p>
    <w:p>
      <w:pPr>
        <w:jc w:val="left"/>
        <w:rPr>
          <w:b/>
          <w:bCs/>
          <w:sz w:val="28"/>
          <w:szCs w:val="28"/>
        </w:rPr>
      </w:pPr>
      <w:r>
        <w:rPr>
          <w:rFonts w:hint="eastAsia"/>
          <w:b/>
          <w:bCs/>
          <w:sz w:val="28"/>
          <w:szCs w:val="28"/>
        </w:rPr>
        <w:t>贵公司针对本项目的履约能力，所有要求需完全满足：</w:t>
      </w:r>
    </w:p>
    <w:p>
      <w:pPr>
        <w:rPr>
          <w:b/>
          <w:bCs/>
          <w:sz w:val="28"/>
          <w:szCs w:val="28"/>
        </w:rPr>
      </w:pPr>
      <w:r>
        <w:rPr>
          <w:rFonts w:hint="eastAsia"/>
          <w:b/>
          <w:bCs/>
          <w:sz w:val="28"/>
          <w:szCs w:val="28"/>
        </w:rPr>
        <w:t>1、所有设备、配件、耗材必须全新、原厂原包装、未经使用的原装正品</w:t>
      </w:r>
      <w:r>
        <w:rPr>
          <w:rFonts w:hint="eastAsia"/>
          <w:b/>
          <w:bCs/>
          <w:sz w:val="28"/>
          <w:szCs w:val="28"/>
          <w:lang w:eastAsia="zh-Hans"/>
        </w:rPr>
        <w:t>，</w:t>
      </w:r>
      <w:r>
        <w:rPr>
          <w:rFonts w:hint="eastAsia"/>
          <w:b/>
          <w:bCs/>
          <w:sz w:val="28"/>
          <w:szCs w:val="28"/>
          <w:lang w:val="en-US" w:eastAsia="zh-Hans"/>
        </w:rPr>
        <w:t>只接受推荐品牌</w:t>
      </w:r>
      <w:r>
        <w:rPr>
          <w:rFonts w:hint="eastAsia"/>
          <w:b/>
          <w:bCs/>
          <w:sz w:val="28"/>
          <w:szCs w:val="28"/>
        </w:rPr>
        <w:t>。</w:t>
      </w:r>
    </w:p>
    <w:p>
      <w:pPr>
        <w:rPr>
          <w:b/>
          <w:bCs/>
          <w:sz w:val="28"/>
          <w:szCs w:val="28"/>
        </w:rPr>
      </w:pPr>
      <w:r>
        <w:rPr>
          <w:rFonts w:hint="eastAsia"/>
          <w:b/>
          <w:bCs/>
          <w:sz w:val="28"/>
          <w:szCs w:val="28"/>
        </w:rPr>
        <w:t>2、提供对此项目出具的原厂家有效售后服务承诺</w:t>
      </w:r>
      <w:r>
        <w:rPr>
          <w:rFonts w:hint="eastAsia"/>
          <w:b/>
          <w:bCs/>
          <w:sz w:val="28"/>
          <w:szCs w:val="28"/>
          <w:lang w:val="en-US" w:eastAsia="zh-CN"/>
        </w:rPr>
        <w:t>加盖厂家公章</w:t>
      </w:r>
      <w:r>
        <w:rPr>
          <w:rFonts w:hint="eastAsia"/>
          <w:b/>
          <w:bCs/>
          <w:sz w:val="28"/>
          <w:szCs w:val="28"/>
        </w:rPr>
        <w:t>，不提供做</w:t>
      </w:r>
      <w:r>
        <w:rPr>
          <w:rFonts w:hint="eastAsia"/>
          <w:b/>
          <w:bCs/>
          <w:sz w:val="28"/>
          <w:szCs w:val="28"/>
          <w:lang w:val="en-US" w:eastAsia="zh-CN"/>
        </w:rPr>
        <w:t>无效报价</w:t>
      </w:r>
      <w:r>
        <w:rPr>
          <w:rFonts w:hint="eastAsia"/>
          <w:b/>
          <w:bCs/>
          <w:sz w:val="28"/>
          <w:szCs w:val="28"/>
        </w:rPr>
        <w:t>处理,为了保障售后服务质量，供货商</w:t>
      </w:r>
      <w:r>
        <w:rPr>
          <w:rFonts w:hint="eastAsia"/>
          <w:b/>
          <w:bCs/>
          <w:sz w:val="28"/>
          <w:szCs w:val="28"/>
          <w:lang w:val="en-US" w:eastAsia="zh-CN"/>
        </w:rPr>
        <w:t>需具备7*24小时售后服务能力，否则视为无效报价</w:t>
      </w:r>
      <w:r>
        <w:rPr>
          <w:rFonts w:hint="eastAsia"/>
          <w:b/>
          <w:bCs/>
          <w:sz w:val="28"/>
          <w:szCs w:val="28"/>
        </w:rPr>
        <w:t>。</w:t>
      </w:r>
    </w:p>
    <w:p>
      <w:r>
        <w:rPr>
          <w:rFonts w:hint="eastAsia"/>
          <w:b/>
          <w:bCs/>
          <w:sz w:val="28"/>
          <w:szCs w:val="28"/>
        </w:rPr>
        <w:t>3、投标人响应的产品参数应等于或优于招标文件内要求，</w:t>
      </w:r>
      <w:r>
        <w:rPr>
          <w:rFonts w:hint="eastAsia"/>
          <w:b/>
          <w:bCs/>
          <w:sz w:val="28"/>
          <w:szCs w:val="28"/>
          <w:lang w:val="en-US" w:eastAsia="zh-CN"/>
        </w:rPr>
        <w:t>提供参数偏离表</w:t>
      </w:r>
      <w:r>
        <w:rPr>
          <w:rFonts w:hint="eastAsia"/>
          <w:b/>
          <w:bCs/>
          <w:sz w:val="28"/>
          <w:szCs w:val="28"/>
        </w:rPr>
        <w:t>并加盖投标供应商公章，我校审核以参数为准，一 一比对，不允许负偏离，出现负偏离或未按要求提供偏离表，视为不符合要求。</w:t>
      </w:r>
    </w:p>
    <w:p>
      <w:pPr>
        <w:rPr>
          <w:b/>
          <w:bCs/>
          <w:sz w:val="28"/>
          <w:szCs w:val="28"/>
        </w:rPr>
      </w:pPr>
      <w:r>
        <w:rPr>
          <w:rFonts w:hint="eastAsia"/>
          <w:b/>
          <w:bCs/>
          <w:sz w:val="28"/>
          <w:szCs w:val="28"/>
        </w:rPr>
        <w:t>4、</w:t>
      </w:r>
      <w:r>
        <w:rPr>
          <w:rFonts w:hint="eastAsia"/>
          <w:b/>
          <w:bCs/>
          <w:sz w:val="28"/>
          <w:szCs w:val="28"/>
          <w:lang w:val="en-US" w:eastAsia="zh-CN"/>
        </w:rPr>
        <w:t>提供产品供货承诺（详见附件要求格式），加盖报价供应商公章</w:t>
      </w:r>
      <w:r>
        <w:rPr>
          <w:rFonts w:hint="eastAsia"/>
          <w:b/>
          <w:bCs/>
          <w:sz w:val="28"/>
          <w:szCs w:val="28"/>
        </w:rPr>
        <w:t>。</w:t>
      </w:r>
    </w:p>
    <w:p>
      <w:pPr>
        <w:rPr>
          <w:b/>
          <w:bCs/>
          <w:sz w:val="28"/>
          <w:szCs w:val="28"/>
        </w:rPr>
      </w:pPr>
      <w:r>
        <w:rPr>
          <w:rFonts w:hint="eastAsia"/>
          <w:b/>
          <w:bCs/>
          <w:sz w:val="28"/>
          <w:szCs w:val="28"/>
          <w:lang w:val="en-US" w:eastAsia="zh-CN"/>
        </w:rPr>
        <w:t>5</w:t>
      </w:r>
      <w:r>
        <w:rPr>
          <w:rFonts w:hint="eastAsia"/>
          <w:b/>
          <w:bCs/>
          <w:sz w:val="28"/>
          <w:szCs w:val="28"/>
        </w:rPr>
        <w:t>、报价公司必须上传</w:t>
      </w:r>
      <w:r>
        <w:rPr>
          <w:rFonts w:hint="eastAsia"/>
          <w:b/>
          <w:bCs/>
          <w:sz w:val="28"/>
          <w:szCs w:val="28"/>
          <w:lang w:val="en-US" w:eastAsia="zh-CN"/>
        </w:rPr>
        <w:t>产品</w:t>
      </w:r>
      <w:r>
        <w:rPr>
          <w:rFonts w:hint="eastAsia"/>
          <w:b/>
          <w:bCs/>
          <w:sz w:val="28"/>
          <w:szCs w:val="28"/>
        </w:rPr>
        <w:t>资料</w:t>
      </w:r>
      <w:r>
        <w:rPr>
          <w:rFonts w:hint="eastAsia"/>
          <w:b/>
          <w:bCs/>
          <w:sz w:val="28"/>
          <w:szCs w:val="28"/>
          <w:lang w:eastAsia="zh-CN"/>
        </w:rPr>
        <w:t>，</w:t>
      </w:r>
      <w:r>
        <w:rPr>
          <w:rFonts w:hint="eastAsia"/>
          <w:b/>
          <w:bCs/>
          <w:sz w:val="28"/>
          <w:szCs w:val="28"/>
          <w:lang w:val="en-US" w:eastAsia="zh-CN"/>
        </w:rPr>
        <w:t>包含硬件、软件检测报告等</w:t>
      </w:r>
      <w:r>
        <w:rPr>
          <w:rFonts w:hint="eastAsia"/>
          <w:b/>
          <w:bCs/>
          <w:sz w:val="28"/>
          <w:szCs w:val="28"/>
        </w:rPr>
        <w:t>，未上传、材料不全或功能要求不达标，做无效报价处理。</w:t>
      </w:r>
    </w:p>
    <w:p>
      <w:pPr>
        <w:rPr>
          <w:b/>
          <w:bCs/>
          <w:sz w:val="28"/>
          <w:szCs w:val="28"/>
        </w:rPr>
      </w:pPr>
      <w:r>
        <w:rPr>
          <w:rFonts w:hint="eastAsia"/>
          <w:b/>
          <w:bCs/>
          <w:sz w:val="28"/>
          <w:szCs w:val="28"/>
          <w:lang w:val="en-US" w:eastAsia="zh-CN"/>
        </w:rPr>
        <w:t>6</w:t>
      </w:r>
      <w:r>
        <w:rPr>
          <w:rFonts w:hint="eastAsia"/>
          <w:b/>
          <w:bCs/>
          <w:sz w:val="28"/>
          <w:szCs w:val="28"/>
        </w:rPr>
        <w:t>、如中标供应商不能满足上面要求，影响我校业务工作，我校将终止项目合同并拒付货款。并保留上报平台做恶意投标处理建议。</w:t>
      </w:r>
    </w:p>
    <w:p>
      <w:pPr>
        <w:rPr>
          <w:b/>
          <w:bCs/>
          <w:sz w:val="28"/>
          <w:szCs w:val="28"/>
        </w:rPr>
      </w:pPr>
      <w:r>
        <w:rPr>
          <w:rFonts w:hint="eastAsia"/>
          <w:b/>
          <w:bCs/>
          <w:sz w:val="28"/>
          <w:szCs w:val="28"/>
          <w:lang w:val="en-US" w:eastAsia="zh-CN"/>
        </w:rPr>
        <w:t>7</w:t>
      </w:r>
      <w:r>
        <w:rPr>
          <w:rFonts w:hint="eastAsia"/>
          <w:b/>
          <w:bCs/>
          <w:sz w:val="28"/>
          <w:szCs w:val="28"/>
        </w:rPr>
        <w:t>、询价结束后按照校方规定时间提供样机逐项演示，提供全天候故障处理响应，否则按无效报价处理。</w:t>
      </w:r>
    </w:p>
    <w:p>
      <w:pPr>
        <w:tabs>
          <w:tab w:val="left" w:pos="1095"/>
        </w:tabs>
        <w:jc w:val="left"/>
        <w:rPr>
          <w:rFonts w:ascii="仿宋" w:hAnsi="仿宋" w:eastAsia="仿宋" w:cs="仿宋"/>
          <w:b/>
          <w:bCs/>
          <w:color w:val="000000"/>
        </w:rPr>
        <w:sectPr>
          <w:pgSz w:w="11906" w:h="16838"/>
          <w:pgMar w:top="1440" w:right="1800" w:bottom="1440" w:left="1800" w:header="851" w:footer="992" w:gutter="0"/>
          <w:cols w:space="425" w:num="1"/>
          <w:docGrid w:type="lines" w:linePitch="312" w:charSpace="0"/>
        </w:sectPr>
      </w:pPr>
    </w:p>
    <w:p>
      <w:pPr>
        <w:keepNext w:val="0"/>
        <w:keepLines w:val="0"/>
        <w:pageBreakBefore/>
        <w:widowControl w:val="0"/>
        <w:kinsoku/>
        <w:wordWrap/>
        <w:overflowPunct/>
        <w:topLinePunct w:val="0"/>
        <w:autoSpaceDE/>
        <w:autoSpaceDN/>
        <w:bidi w:val="0"/>
        <w:adjustRightInd/>
        <w:snapToGrid/>
        <w:jc w:val="center"/>
        <w:textAlignment w:val="auto"/>
        <w:outlineLvl w:val="1"/>
        <w:rPr>
          <w:rFonts w:hint="eastAsia" w:ascii="宋体" w:hAnsi="宋体" w:eastAsia="宋体" w:cs="宋体"/>
          <w:b/>
          <w:bCs/>
          <w:color w:val="auto"/>
          <w:sz w:val="30"/>
          <w:szCs w:val="30"/>
          <w:lang w:val="en-US" w:eastAsia="zh-CN"/>
        </w:rPr>
      </w:pPr>
      <w:bookmarkStart w:id="0" w:name="_Toc26242"/>
      <w:bookmarkStart w:id="1" w:name="_Toc6367"/>
      <w:r>
        <w:rPr>
          <w:rFonts w:hint="eastAsia" w:ascii="宋体" w:hAnsi="宋体" w:eastAsia="宋体" w:cs="宋体"/>
          <w:b/>
          <w:bCs/>
          <w:color w:val="auto"/>
          <w:sz w:val="30"/>
          <w:szCs w:val="30"/>
          <w:lang w:val="en-US" w:eastAsia="zh-CN"/>
        </w:rPr>
        <w:t>产品供货承诺</w:t>
      </w:r>
      <w:bookmarkEnd w:id="0"/>
      <w:bookmarkEnd w:id="1"/>
    </w:p>
    <w:p>
      <w:pPr>
        <w:rPr>
          <w:rFonts w:hint="eastAsia" w:ascii="宋体" w:hAnsi="宋体" w:eastAsia="宋体" w:cs="宋体"/>
          <w:color w:val="auto"/>
          <w:sz w:val="30"/>
          <w:szCs w:val="30"/>
        </w:rPr>
      </w:pPr>
    </w:p>
    <w:p>
      <w:pPr>
        <w:ind w:firstLine="60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30"/>
          <w:szCs w:val="30"/>
          <w:lang w:eastAsia="zh-CN"/>
        </w:rPr>
        <w:t>我司详细阅读</w:t>
      </w:r>
      <w:r>
        <w:rPr>
          <w:rFonts w:hint="eastAsia" w:ascii="宋体" w:hAnsi="宋体" w:eastAsia="宋体" w:cs="宋体"/>
          <w:color w:val="auto"/>
          <w:sz w:val="28"/>
          <w:szCs w:val="28"/>
          <w:u w:val="none"/>
          <w:lang w:eastAsia="zh-CN"/>
        </w:rPr>
        <w:t>招标文件，并</w:t>
      </w:r>
      <w:r>
        <w:rPr>
          <w:rFonts w:hint="eastAsia" w:ascii="宋体" w:hAnsi="宋体" w:eastAsia="宋体" w:cs="宋体"/>
          <w:color w:val="auto"/>
          <w:sz w:val="28"/>
          <w:szCs w:val="28"/>
          <w:u w:val="none"/>
          <w:lang w:val="en-US" w:eastAsia="zh-CN"/>
        </w:rPr>
        <w:t>对产品供货详细承诺如下：</w:t>
      </w:r>
    </w:p>
    <w:p>
      <w:pPr>
        <w:ind w:firstLine="560" w:firstLineChars="200"/>
        <w:rPr>
          <w:rFonts w:hint="eastAsia" w:ascii="宋体" w:hAnsi="宋体" w:eastAsia="宋体" w:cs="宋体"/>
          <w:color w:val="auto"/>
          <w:sz w:val="28"/>
          <w:szCs w:val="28"/>
          <w:u w:val="none"/>
          <w:lang w:eastAsia="zh-CN"/>
        </w:rPr>
      </w:pPr>
      <w:r>
        <w:rPr>
          <w:rFonts w:hint="eastAsia" w:ascii="宋体" w:hAnsi="宋体" w:eastAsia="宋体" w:cs="宋体"/>
          <w:color w:val="auto"/>
          <w:sz w:val="28"/>
          <w:szCs w:val="28"/>
          <w:u w:val="none"/>
          <w:lang w:eastAsia="zh-CN"/>
        </w:rPr>
        <w:t>我司承诺保证所使用的所有产品及其相关软件不涉及任何产权著作协议等法律纠纷，若出现软硬件产品产权侵权纠纷问题，由我司承担所有相关事务责任及费用。产品针对招标参数无任何不响应情况，接受针对招标要求参数的逐项演示交付，如无法满足，一切责任由</w:t>
      </w:r>
      <w:r>
        <w:rPr>
          <w:rFonts w:hint="eastAsia" w:ascii="宋体" w:hAnsi="宋体" w:eastAsia="宋体" w:cs="宋体"/>
          <w:color w:val="auto"/>
          <w:sz w:val="28"/>
          <w:szCs w:val="28"/>
          <w:u w:val="none"/>
          <w:lang w:val="en-US" w:eastAsia="zh-CN"/>
        </w:rPr>
        <w:t>我司</w:t>
      </w:r>
      <w:r>
        <w:rPr>
          <w:rFonts w:hint="eastAsia" w:ascii="宋体" w:hAnsi="宋体" w:eastAsia="宋体" w:cs="宋体"/>
          <w:color w:val="auto"/>
          <w:sz w:val="28"/>
          <w:szCs w:val="28"/>
          <w:u w:val="none"/>
          <w:lang w:eastAsia="zh-CN"/>
        </w:rPr>
        <w:t>承担。</w:t>
      </w:r>
    </w:p>
    <w:p>
      <w:pPr>
        <w:ind w:firstLine="560" w:firstLineChars="200"/>
        <w:rPr>
          <w:rFonts w:hint="eastAsia" w:ascii="宋体" w:hAnsi="宋体" w:eastAsia="宋体" w:cs="宋体"/>
          <w:color w:val="auto"/>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lang w:val="en-US" w:eastAsia="zh-CN"/>
        </w:rPr>
        <w:t xml:space="preserve">      公司名称</w:t>
      </w:r>
      <w:r>
        <w:rPr>
          <w:rFonts w:hint="eastAsia" w:ascii="宋体" w:hAnsi="宋体" w:eastAsia="宋体" w:cs="宋体"/>
          <w:color w:val="auto"/>
          <w:sz w:val="28"/>
          <w:szCs w:val="28"/>
        </w:rPr>
        <w:t>（盖单位章）：</w:t>
      </w:r>
      <w:r>
        <w:rPr>
          <w:rFonts w:hint="eastAsia" w:ascii="宋体" w:hAnsi="宋体" w:eastAsia="宋体" w:cs="宋体"/>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rPr>
        <w:t>法定代表人</w:t>
      </w:r>
      <w:r>
        <w:rPr>
          <w:rFonts w:hint="eastAsia" w:ascii="宋体" w:hAnsi="宋体" w:eastAsia="宋体" w:cs="宋体"/>
          <w:color w:val="auto"/>
          <w:sz w:val="28"/>
          <w:szCs w:val="28"/>
          <w:lang w:eastAsia="zh-CN"/>
        </w:rPr>
        <w:t>或委托代理人</w:t>
      </w:r>
      <w:r>
        <w:rPr>
          <w:rFonts w:hint="eastAsia" w:ascii="宋体" w:hAnsi="宋体" w:eastAsia="宋体" w:cs="宋体"/>
          <w:color w:val="auto"/>
          <w:sz w:val="28"/>
          <w:szCs w:val="28"/>
        </w:rPr>
        <w:t>（签字或签章）：</w:t>
      </w:r>
      <w:r>
        <w:rPr>
          <w:rFonts w:hint="eastAsia" w:ascii="宋体" w:hAnsi="宋体" w:eastAsia="宋体" w:cs="宋体"/>
          <w:color w:val="auto"/>
          <w:sz w:val="28"/>
          <w:szCs w:val="28"/>
          <w:u w:val="single"/>
          <w:lang w:val="en-US" w:eastAsia="zh-CN"/>
        </w:rPr>
        <w:t xml:space="preserve">              </w:t>
      </w:r>
    </w:p>
    <w:p>
      <w:r>
        <w:rPr>
          <w:rFonts w:hint="eastAsia" w:ascii="宋体" w:hAnsi="宋体" w:eastAsia="宋体" w:cs="宋体"/>
          <w:color w:val="auto"/>
          <w:sz w:val="28"/>
          <w:szCs w:val="28"/>
          <w:u w:val="none"/>
          <w:lang w:val="en-US" w:eastAsia="zh-CN"/>
        </w:rPr>
        <w:t xml:space="preserve">日期：年 月 日 </w:t>
      </w:r>
    </w:p>
    <w:p>
      <w:pPr>
        <w:numPr>
          <w:numId w:val="0"/>
        </w:numPr>
        <w:ind w:firstLine="480" w:firstLineChars="200"/>
        <w:rPr>
          <w:rFonts w:ascii="宋体" w:hAnsi="宋体" w:eastAsia="宋体" w:cs="宋体"/>
          <w:sz w:val="24"/>
          <w:szCs w:val="2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89B52"/>
    <w:multiLevelType w:val="multilevel"/>
    <w:tmpl w:val="60B89B52"/>
    <w:lvl w:ilvl="0" w:tentative="0">
      <w:start w:val="1"/>
      <w:numFmt w:val="chineseCounting"/>
      <w:suff w:val="nothing"/>
      <w:lvlText w:val="第%1章 "/>
      <w:lvlJc w:val="left"/>
      <w:pPr>
        <w:ind w:left="432" w:hanging="432"/>
      </w:pPr>
      <w:rPr>
        <w:rFonts w:hint="eastAsia"/>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cs="Times New Roman"/>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Dc1MGZiNmYxYjI5MDY4MmY0ODg4YjcxNWYxZDIifQ=="/>
  </w:docVars>
  <w:rsids>
    <w:rsidRoot w:val="0403333E"/>
    <w:rsid w:val="0403333E"/>
    <w:rsid w:val="04734614"/>
    <w:rsid w:val="047C7AB0"/>
    <w:rsid w:val="099512B1"/>
    <w:rsid w:val="0A5843C9"/>
    <w:rsid w:val="0BEF4520"/>
    <w:rsid w:val="0D844E64"/>
    <w:rsid w:val="0DFA26A5"/>
    <w:rsid w:val="0EAD6BD1"/>
    <w:rsid w:val="11600E1D"/>
    <w:rsid w:val="11A51828"/>
    <w:rsid w:val="13873A19"/>
    <w:rsid w:val="14834D35"/>
    <w:rsid w:val="17C53D95"/>
    <w:rsid w:val="18EB6B88"/>
    <w:rsid w:val="1CFC28BC"/>
    <w:rsid w:val="1DEA52D0"/>
    <w:rsid w:val="28027F19"/>
    <w:rsid w:val="2AD27817"/>
    <w:rsid w:val="2B3758CC"/>
    <w:rsid w:val="2CD42995"/>
    <w:rsid w:val="314D1797"/>
    <w:rsid w:val="32AE46C6"/>
    <w:rsid w:val="3CFF1D79"/>
    <w:rsid w:val="3DFA2EB5"/>
    <w:rsid w:val="3E5E3417"/>
    <w:rsid w:val="3F06462F"/>
    <w:rsid w:val="3F2CF92A"/>
    <w:rsid w:val="42CC79B5"/>
    <w:rsid w:val="4377121B"/>
    <w:rsid w:val="450B790C"/>
    <w:rsid w:val="4ADF520B"/>
    <w:rsid w:val="4B17649F"/>
    <w:rsid w:val="4F934DEC"/>
    <w:rsid w:val="51430405"/>
    <w:rsid w:val="51624BA2"/>
    <w:rsid w:val="57475C4D"/>
    <w:rsid w:val="5E3D3D06"/>
    <w:rsid w:val="5E8E5228"/>
    <w:rsid w:val="61554209"/>
    <w:rsid w:val="61BF7E77"/>
    <w:rsid w:val="62F3B4E2"/>
    <w:rsid w:val="67EF802E"/>
    <w:rsid w:val="68FD5D79"/>
    <w:rsid w:val="6F481C12"/>
    <w:rsid w:val="6F991885"/>
    <w:rsid w:val="74476E31"/>
    <w:rsid w:val="77F70C33"/>
    <w:rsid w:val="797B2BE8"/>
    <w:rsid w:val="E7FFC0CC"/>
    <w:rsid w:val="EFDF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unhideWhenUsed/>
    <w:qFormat/>
    <w:uiPriority w:val="0"/>
    <w:pPr>
      <w:keepNext/>
      <w:keepLines/>
      <w:numPr>
        <w:ilvl w:val="1"/>
        <w:numId w:val="1"/>
      </w:numPr>
      <w:spacing w:before="260" w:after="260" w:line="416" w:lineRule="auto"/>
      <w:ind w:left="575" w:hanging="575" w:firstLineChars="0"/>
      <w:outlineLvl w:val="1"/>
    </w:pPr>
    <w:rPr>
      <w:rFonts w:eastAsia="宋体" w:asciiTheme="majorAscii" w:hAnsiTheme="majorAscii" w:cstheme="majorBidi"/>
      <w:b/>
      <w:bCs/>
      <w:kern w:val="2"/>
      <w:sz w:val="32"/>
      <w:szCs w:val="32"/>
      <w:lang w:eastAsia="zh-CN"/>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spacing w:after="120" w:afterLines="0" w:afterAutospacing="0"/>
    </w:p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41"/>
    <w:basedOn w:val="6"/>
    <w:autoRedefine/>
    <w:qFormat/>
    <w:uiPriority w:val="0"/>
    <w:rPr>
      <w:rFonts w:hint="eastAsia" w:ascii="宋体" w:hAnsi="宋体" w:eastAsia="宋体" w:cs="宋体"/>
      <w:color w:val="C00000"/>
      <w:sz w:val="20"/>
      <w:szCs w:val="20"/>
      <w:u w:val="none"/>
    </w:rPr>
  </w:style>
  <w:style w:type="character" w:customStyle="1" w:styleId="8">
    <w:name w:val="font21"/>
    <w:basedOn w:val="6"/>
    <w:autoRedefine/>
    <w:qFormat/>
    <w:uiPriority w:val="0"/>
    <w:rPr>
      <w:rFonts w:hint="eastAsia" w:ascii="宋体" w:hAnsi="宋体" w:eastAsia="宋体" w:cs="宋体"/>
      <w:color w:val="00B050"/>
      <w:sz w:val="20"/>
      <w:szCs w:val="20"/>
      <w:u w:val="none"/>
    </w:rPr>
  </w:style>
  <w:style w:type="character" w:customStyle="1" w:styleId="9">
    <w:name w:val="font51"/>
    <w:basedOn w:val="6"/>
    <w:autoRedefine/>
    <w:qFormat/>
    <w:uiPriority w:val="0"/>
    <w:rPr>
      <w:rFonts w:hint="eastAsia" w:ascii="宋体" w:hAnsi="宋体" w:eastAsia="宋体" w:cs="宋体"/>
      <w:color w:val="000000"/>
      <w:sz w:val="20"/>
      <w:szCs w:val="20"/>
      <w:u w:val="none"/>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3639</Words>
  <Characters>3893</Characters>
  <Lines>0</Lines>
  <Paragraphs>0</Paragraphs>
  <TotalTime>0</TotalTime>
  <ScaleCrop>false</ScaleCrop>
  <LinksUpToDate>false</LinksUpToDate>
  <CharactersWithSpaces>3956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2024-02-23T12:25:00Z</dcterms:created>
  <dc:creator>侯国瑞</dc:creator>
  <cp:lastModifiedBy>Administrator</cp:lastModifiedBy>
  <cp:lastPrinted>2024-03-28T09:31:00Z</cp:lastPrinted>
  <dcterms:modified xsi:type="dcterms:W3CDTF">2024-08-30T04:11:04Z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9E1F5F37619BADF87738056667BEABC6_43</vt:lpwstr>
  </property>
</Properties>
</file>