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11E" w:rsidRDefault="006614F1">
      <w:pPr>
        <w:numPr>
          <w:ilvl w:val="0"/>
          <w:numId w:val="1"/>
        </w:numPr>
        <w:ind w:firstLineChars="0" w:firstLine="0"/>
        <w:rPr>
          <w:rFonts w:ascii="宋体" w:eastAsia="宋体" w:hAnsi="宋体" w:cs="宋体"/>
          <w:sz w:val="28"/>
          <w:szCs w:val="28"/>
        </w:rPr>
      </w:pPr>
      <w:r>
        <w:rPr>
          <w:rFonts w:ascii="宋体" w:eastAsia="宋体" w:hAnsi="宋体" w:cs="宋体" w:hint="eastAsia"/>
          <w:sz w:val="28"/>
          <w:szCs w:val="28"/>
        </w:rPr>
        <w:t>产品清单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
        <w:gridCol w:w="4011"/>
        <w:gridCol w:w="1445"/>
        <w:gridCol w:w="2031"/>
      </w:tblGrid>
      <w:tr w:rsidR="00D6011E">
        <w:trPr>
          <w:trHeight w:val="525"/>
          <w:jc w:val="center"/>
        </w:trPr>
        <w:tc>
          <w:tcPr>
            <w:tcW w:w="605" w:type="pct"/>
            <w:tcBorders>
              <w:top w:val="single" w:sz="4" w:space="0" w:color="auto"/>
              <w:left w:val="single" w:sz="4" w:space="0" w:color="auto"/>
              <w:right w:val="single" w:sz="4" w:space="0" w:color="auto"/>
            </w:tcBorders>
            <w:shd w:val="clear" w:color="auto" w:fill="BFBFBF"/>
            <w:vAlign w:val="center"/>
          </w:tcPr>
          <w:p w:rsidR="00D6011E" w:rsidRDefault="006614F1">
            <w:pPr>
              <w:widowControl/>
              <w:ind w:firstLineChars="0" w:firstLine="0"/>
              <w:jc w:val="center"/>
              <w:rPr>
                <w:rFonts w:ascii="宋体" w:eastAsia="宋体" w:hAnsi="宋体" w:cs="宋体"/>
                <w:kern w:val="0"/>
              </w:rPr>
            </w:pPr>
            <w:r>
              <w:rPr>
                <w:rFonts w:ascii="宋体" w:eastAsia="宋体" w:hAnsi="宋体" w:cs="宋体" w:hint="eastAsia"/>
                <w:kern w:val="0"/>
              </w:rPr>
              <w:t>序号</w:t>
            </w:r>
          </w:p>
        </w:tc>
        <w:tc>
          <w:tcPr>
            <w:tcW w:w="2354" w:type="pct"/>
            <w:tcBorders>
              <w:top w:val="single" w:sz="4" w:space="0" w:color="auto"/>
              <w:left w:val="single" w:sz="4" w:space="0" w:color="auto"/>
              <w:right w:val="single" w:sz="4" w:space="0" w:color="auto"/>
            </w:tcBorders>
            <w:shd w:val="clear" w:color="auto" w:fill="BFBFBF"/>
            <w:vAlign w:val="center"/>
          </w:tcPr>
          <w:p w:rsidR="00D6011E" w:rsidRDefault="006614F1">
            <w:pPr>
              <w:widowControl/>
              <w:ind w:firstLineChars="0" w:firstLine="0"/>
              <w:jc w:val="center"/>
              <w:rPr>
                <w:rFonts w:ascii="宋体" w:eastAsia="宋体" w:hAnsi="宋体" w:cs="宋体"/>
                <w:kern w:val="0"/>
              </w:rPr>
            </w:pPr>
            <w:r>
              <w:rPr>
                <w:rFonts w:ascii="宋体" w:eastAsia="宋体" w:hAnsi="宋体" w:cs="宋体" w:hint="eastAsia"/>
                <w:kern w:val="0"/>
              </w:rPr>
              <w:t>货物名称</w:t>
            </w:r>
          </w:p>
        </w:tc>
        <w:tc>
          <w:tcPr>
            <w:tcW w:w="848" w:type="pct"/>
            <w:tcBorders>
              <w:top w:val="single" w:sz="4" w:space="0" w:color="auto"/>
              <w:left w:val="single" w:sz="4" w:space="0" w:color="auto"/>
              <w:right w:val="single" w:sz="4" w:space="0" w:color="auto"/>
            </w:tcBorders>
            <w:shd w:val="clear" w:color="auto" w:fill="BFBFBF"/>
            <w:vAlign w:val="center"/>
          </w:tcPr>
          <w:p w:rsidR="00D6011E" w:rsidRDefault="006614F1">
            <w:pPr>
              <w:widowControl/>
              <w:ind w:firstLineChars="0" w:firstLine="0"/>
              <w:jc w:val="center"/>
              <w:rPr>
                <w:rFonts w:ascii="宋体" w:eastAsia="宋体" w:hAnsi="宋体" w:cs="宋体"/>
                <w:kern w:val="0"/>
              </w:rPr>
            </w:pPr>
            <w:r>
              <w:rPr>
                <w:rFonts w:ascii="宋体" w:eastAsia="宋体" w:hAnsi="宋体" w:cs="宋体" w:hint="eastAsia"/>
                <w:kern w:val="0"/>
              </w:rPr>
              <w:t>单位</w:t>
            </w:r>
          </w:p>
        </w:tc>
        <w:tc>
          <w:tcPr>
            <w:tcW w:w="1192" w:type="pct"/>
            <w:tcBorders>
              <w:top w:val="single" w:sz="4" w:space="0" w:color="auto"/>
              <w:left w:val="single" w:sz="4" w:space="0" w:color="auto"/>
              <w:right w:val="single" w:sz="4" w:space="0" w:color="auto"/>
            </w:tcBorders>
            <w:shd w:val="clear" w:color="auto" w:fill="BFBFBF"/>
            <w:vAlign w:val="center"/>
          </w:tcPr>
          <w:p w:rsidR="00D6011E" w:rsidRDefault="006614F1">
            <w:pPr>
              <w:widowControl/>
              <w:ind w:firstLineChars="0" w:firstLine="0"/>
              <w:jc w:val="center"/>
              <w:rPr>
                <w:rFonts w:ascii="宋体" w:eastAsia="宋体" w:hAnsi="宋体" w:cs="宋体"/>
                <w:kern w:val="0"/>
              </w:rPr>
            </w:pPr>
            <w:r>
              <w:rPr>
                <w:rFonts w:ascii="宋体" w:eastAsia="宋体" w:hAnsi="宋体" w:cs="宋体" w:hint="eastAsia"/>
                <w:kern w:val="0"/>
              </w:rPr>
              <w:t>数量</w:t>
            </w:r>
          </w:p>
        </w:tc>
      </w:tr>
      <w:tr w:rsidR="00D6011E">
        <w:trPr>
          <w:trHeight w:val="376"/>
          <w:jc w:val="center"/>
        </w:trPr>
        <w:tc>
          <w:tcPr>
            <w:tcW w:w="605" w:type="pct"/>
            <w:tcBorders>
              <w:top w:val="single" w:sz="4" w:space="0" w:color="auto"/>
              <w:left w:val="single" w:sz="4" w:space="0" w:color="auto"/>
              <w:bottom w:val="single" w:sz="4" w:space="0" w:color="auto"/>
              <w:right w:val="single" w:sz="4" w:space="0" w:color="auto"/>
            </w:tcBorders>
            <w:vAlign w:val="center"/>
          </w:tcPr>
          <w:p w:rsidR="00D6011E" w:rsidRDefault="006614F1">
            <w:pPr>
              <w:widowControl/>
              <w:ind w:firstLineChars="0" w:firstLine="0"/>
              <w:jc w:val="center"/>
              <w:rPr>
                <w:rFonts w:ascii="宋体" w:eastAsia="宋体" w:hAnsi="宋体" w:cs="宋体"/>
                <w:kern w:val="0"/>
              </w:rPr>
            </w:pPr>
            <w:r>
              <w:rPr>
                <w:rFonts w:ascii="宋体" w:eastAsia="宋体" w:hAnsi="宋体" w:cs="宋体" w:hint="eastAsia"/>
                <w:kern w:val="0"/>
              </w:rPr>
              <w:t>1</w:t>
            </w:r>
          </w:p>
        </w:tc>
        <w:tc>
          <w:tcPr>
            <w:tcW w:w="2354" w:type="pct"/>
            <w:tcBorders>
              <w:top w:val="single" w:sz="4" w:space="0" w:color="auto"/>
              <w:left w:val="single" w:sz="4" w:space="0" w:color="auto"/>
              <w:bottom w:val="single" w:sz="4" w:space="0" w:color="auto"/>
              <w:right w:val="single" w:sz="4" w:space="0" w:color="auto"/>
            </w:tcBorders>
            <w:vAlign w:val="center"/>
          </w:tcPr>
          <w:p w:rsidR="00D6011E" w:rsidRDefault="006614F1">
            <w:pPr>
              <w:widowControl/>
              <w:ind w:firstLineChars="0" w:firstLine="0"/>
              <w:jc w:val="center"/>
              <w:rPr>
                <w:rFonts w:ascii="宋体" w:eastAsia="宋体" w:hAnsi="宋体" w:cs="宋体"/>
                <w:kern w:val="0"/>
              </w:rPr>
            </w:pPr>
            <w:r>
              <w:rPr>
                <w:rFonts w:ascii="宋体" w:eastAsia="宋体" w:hAnsi="宋体" w:cs="宋体" w:hint="eastAsia"/>
                <w:kern w:val="0"/>
              </w:rPr>
              <w:t>血液超融合一体机</w:t>
            </w:r>
          </w:p>
        </w:tc>
        <w:tc>
          <w:tcPr>
            <w:tcW w:w="848" w:type="pct"/>
            <w:tcBorders>
              <w:top w:val="single" w:sz="4" w:space="0" w:color="auto"/>
              <w:left w:val="single" w:sz="4" w:space="0" w:color="auto"/>
              <w:bottom w:val="single" w:sz="4" w:space="0" w:color="auto"/>
              <w:right w:val="single" w:sz="4" w:space="0" w:color="auto"/>
            </w:tcBorders>
            <w:vAlign w:val="center"/>
          </w:tcPr>
          <w:p w:rsidR="00D6011E" w:rsidRDefault="006614F1">
            <w:pPr>
              <w:widowControl/>
              <w:rPr>
                <w:rFonts w:ascii="宋体" w:eastAsia="宋体" w:hAnsi="宋体" w:cs="宋体"/>
                <w:kern w:val="0"/>
              </w:rPr>
            </w:pPr>
            <w:r>
              <w:rPr>
                <w:rFonts w:ascii="宋体" w:eastAsia="宋体" w:hAnsi="宋体" w:cs="宋体" w:hint="eastAsia"/>
                <w:kern w:val="0"/>
              </w:rPr>
              <w:t>台</w:t>
            </w:r>
          </w:p>
        </w:tc>
        <w:tc>
          <w:tcPr>
            <w:tcW w:w="1192" w:type="pct"/>
            <w:tcBorders>
              <w:top w:val="single" w:sz="4" w:space="0" w:color="auto"/>
              <w:left w:val="single" w:sz="4" w:space="0" w:color="auto"/>
              <w:bottom w:val="single" w:sz="4" w:space="0" w:color="auto"/>
              <w:right w:val="single" w:sz="4" w:space="0" w:color="auto"/>
            </w:tcBorders>
            <w:vAlign w:val="center"/>
          </w:tcPr>
          <w:p w:rsidR="00D6011E" w:rsidRDefault="006614F1">
            <w:pPr>
              <w:widowControl/>
              <w:ind w:firstLineChars="0" w:firstLine="0"/>
              <w:jc w:val="center"/>
              <w:textAlignment w:val="center"/>
              <w:rPr>
                <w:rFonts w:ascii="宋体" w:eastAsia="宋体" w:hAnsi="宋体" w:cs="宋体"/>
                <w:kern w:val="0"/>
              </w:rPr>
            </w:pPr>
            <w:r>
              <w:rPr>
                <w:rFonts w:ascii="宋体" w:eastAsia="宋体" w:hAnsi="宋体" w:cs="宋体" w:hint="eastAsia"/>
                <w:kern w:val="0"/>
              </w:rPr>
              <w:t>2</w:t>
            </w:r>
          </w:p>
        </w:tc>
      </w:tr>
    </w:tbl>
    <w:p w:rsidR="00D6011E" w:rsidRDefault="006614F1">
      <w:pPr>
        <w:numPr>
          <w:ilvl w:val="0"/>
          <w:numId w:val="1"/>
        </w:numPr>
        <w:ind w:firstLineChars="0" w:firstLine="0"/>
        <w:rPr>
          <w:rFonts w:ascii="宋体" w:eastAsia="宋体" w:hAnsi="宋体" w:cs="宋体"/>
          <w:sz w:val="28"/>
          <w:szCs w:val="28"/>
        </w:rPr>
      </w:pPr>
      <w:r>
        <w:rPr>
          <w:rFonts w:ascii="宋体" w:eastAsia="宋体" w:hAnsi="宋体" w:cs="宋体" w:hint="eastAsia"/>
          <w:sz w:val="28"/>
          <w:szCs w:val="28"/>
        </w:rPr>
        <w:t>产品参数</w:t>
      </w:r>
    </w:p>
    <w:tbl>
      <w:tblPr>
        <w:tblW w:w="5096"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907"/>
        <w:gridCol w:w="1065"/>
        <w:gridCol w:w="5142"/>
        <w:gridCol w:w="797"/>
      </w:tblGrid>
      <w:tr w:rsidR="00D6011E">
        <w:trPr>
          <w:trHeight w:val="270"/>
        </w:trPr>
        <w:tc>
          <w:tcPr>
            <w:tcW w:w="446" w:type="pct"/>
            <w:tcBorders>
              <w:top w:val="single" w:sz="4" w:space="0" w:color="auto"/>
              <w:left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序号</w:t>
            </w:r>
          </w:p>
        </w:tc>
        <w:tc>
          <w:tcPr>
            <w:tcW w:w="522" w:type="pct"/>
            <w:tcBorders>
              <w:top w:val="single" w:sz="4" w:space="0" w:color="auto"/>
              <w:left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名称</w:t>
            </w:r>
          </w:p>
        </w:tc>
        <w:tc>
          <w:tcPr>
            <w:tcW w:w="613" w:type="pc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指标项</w:t>
            </w:r>
          </w:p>
        </w:tc>
        <w:tc>
          <w:tcPr>
            <w:tcW w:w="2959" w:type="pc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主要配置</w:t>
            </w:r>
          </w:p>
        </w:tc>
        <w:tc>
          <w:tcPr>
            <w:tcW w:w="459" w:type="pct"/>
            <w:tcBorders>
              <w:top w:val="single" w:sz="4" w:space="0" w:color="auto"/>
              <w:left w:val="single" w:sz="4" w:space="0" w:color="auto"/>
              <w:right w:val="single" w:sz="4" w:space="0" w:color="auto"/>
            </w:tcBorders>
            <w:noWrap/>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数量</w:t>
            </w:r>
          </w:p>
        </w:tc>
      </w:tr>
      <w:tr w:rsidR="00D6011E">
        <w:trPr>
          <w:trHeight w:val="270"/>
        </w:trPr>
        <w:tc>
          <w:tcPr>
            <w:tcW w:w="446" w:type="pct"/>
            <w:vMerge w:val="restar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1</w:t>
            </w:r>
          </w:p>
        </w:tc>
        <w:tc>
          <w:tcPr>
            <w:tcW w:w="522" w:type="pct"/>
            <w:vMerge w:val="restar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超融合资源池一体机</w:t>
            </w:r>
          </w:p>
        </w:tc>
        <w:tc>
          <w:tcPr>
            <w:tcW w:w="613" w:type="pc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规格</w:t>
            </w:r>
          </w:p>
        </w:tc>
        <w:tc>
          <w:tcPr>
            <w:tcW w:w="2959" w:type="pct"/>
            <w:tcBorders>
              <w:top w:val="single" w:sz="4" w:space="0" w:color="auto"/>
              <w:left w:val="single" w:sz="4" w:space="0" w:color="auto"/>
              <w:bottom w:val="single" w:sz="4" w:space="0" w:color="auto"/>
              <w:right w:val="single" w:sz="4" w:space="0" w:color="auto"/>
            </w:tcBorders>
            <w:noWrap/>
            <w:vAlign w:val="center"/>
          </w:tcPr>
          <w:p w:rsidR="00D6011E" w:rsidRDefault="006614F1">
            <w:pPr>
              <w:ind w:firstLineChars="0" w:firstLine="0"/>
              <w:jc w:val="lef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≥2U机架式服务器</w:t>
            </w:r>
          </w:p>
        </w:tc>
        <w:tc>
          <w:tcPr>
            <w:tcW w:w="459" w:type="pct"/>
            <w:vMerge w:val="restart"/>
            <w:tcBorders>
              <w:top w:val="single" w:sz="4" w:space="0" w:color="auto"/>
              <w:left w:val="single" w:sz="4" w:space="0" w:color="auto"/>
              <w:bottom w:val="single" w:sz="4" w:space="0" w:color="auto"/>
              <w:right w:val="single" w:sz="4" w:space="0" w:color="auto"/>
            </w:tcBorders>
            <w:noWrap/>
            <w:vAlign w:val="center"/>
          </w:tcPr>
          <w:p w:rsidR="00D6011E" w:rsidRDefault="006614F1">
            <w:pPr>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2台</w:t>
            </w:r>
          </w:p>
          <w:p w:rsidR="00D6011E" w:rsidRDefault="00D6011E">
            <w:pPr>
              <w:ind w:firstLineChars="0" w:firstLine="0"/>
              <w:textAlignment w:val="center"/>
              <w:rPr>
                <w:rFonts w:ascii="宋体" w:eastAsia="宋体" w:hAnsi="宋体" w:cs="宋体"/>
                <w:color w:val="000000"/>
                <w:kern w:val="0"/>
                <w:sz w:val="21"/>
                <w:szCs w:val="21"/>
              </w:rPr>
            </w:pPr>
          </w:p>
          <w:p w:rsidR="00D6011E" w:rsidRDefault="00D6011E">
            <w:pPr>
              <w:ind w:firstLineChars="0" w:firstLine="0"/>
              <w:textAlignment w:val="center"/>
              <w:rPr>
                <w:rFonts w:ascii="宋体" w:eastAsia="宋体" w:hAnsi="宋体" w:cs="宋体"/>
                <w:color w:val="000000"/>
                <w:kern w:val="0"/>
                <w:sz w:val="21"/>
                <w:szCs w:val="21"/>
              </w:rPr>
            </w:pPr>
          </w:p>
          <w:p w:rsidR="00D6011E" w:rsidRDefault="00D6011E">
            <w:pPr>
              <w:ind w:firstLineChars="0" w:firstLine="0"/>
              <w:textAlignment w:val="center"/>
              <w:rPr>
                <w:rFonts w:ascii="宋体" w:eastAsia="宋体" w:hAnsi="宋体" w:cs="宋体"/>
                <w:color w:val="000000"/>
                <w:kern w:val="0"/>
                <w:sz w:val="21"/>
                <w:szCs w:val="21"/>
              </w:rPr>
            </w:pPr>
          </w:p>
          <w:p w:rsidR="00D6011E" w:rsidRDefault="00D6011E">
            <w:pPr>
              <w:ind w:firstLineChars="0" w:firstLine="0"/>
              <w:textAlignment w:val="center"/>
              <w:rPr>
                <w:rFonts w:ascii="宋体" w:eastAsia="宋体" w:hAnsi="宋体" w:cs="宋体"/>
                <w:color w:val="000000"/>
                <w:kern w:val="0"/>
                <w:sz w:val="21"/>
                <w:szCs w:val="21"/>
              </w:rPr>
            </w:pPr>
          </w:p>
          <w:p w:rsidR="00D6011E" w:rsidRDefault="00D6011E">
            <w:pPr>
              <w:ind w:firstLineChars="0" w:firstLine="0"/>
              <w:jc w:val="center"/>
              <w:textAlignment w:val="center"/>
              <w:rPr>
                <w:rFonts w:ascii="宋体" w:eastAsia="宋体" w:hAnsi="宋体" w:cs="宋体"/>
                <w:color w:val="000000"/>
                <w:sz w:val="21"/>
                <w:szCs w:val="21"/>
              </w:rPr>
            </w:pPr>
          </w:p>
        </w:tc>
      </w:tr>
      <w:tr w:rsidR="00D6011E">
        <w:trPr>
          <w:trHeight w:val="270"/>
        </w:trPr>
        <w:tc>
          <w:tcPr>
            <w:tcW w:w="446"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CPU</w:t>
            </w:r>
          </w:p>
        </w:tc>
        <w:tc>
          <w:tcPr>
            <w:tcW w:w="2959" w:type="pct"/>
            <w:tcBorders>
              <w:top w:val="single" w:sz="4" w:space="0" w:color="auto"/>
              <w:left w:val="single" w:sz="4" w:space="0" w:color="auto"/>
              <w:bottom w:val="single" w:sz="4" w:space="0" w:color="auto"/>
              <w:right w:val="single" w:sz="4" w:space="0" w:color="auto"/>
            </w:tcBorders>
            <w:noWrap/>
            <w:vAlign w:val="center"/>
          </w:tcPr>
          <w:p w:rsidR="00D6011E" w:rsidRDefault="006614F1">
            <w:pPr>
              <w:widowControl/>
              <w:ind w:firstLineChars="0" w:firstLine="0"/>
              <w:jc w:val="left"/>
              <w:rPr>
                <w:rFonts w:ascii="宋体" w:eastAsia="宋体" w:hAnsi="宋体" w:cs="宋体"/>
                <w:color w:val="000000"/>
                <w:sz w:val="21"/>
                <w:szCs w:val="21"/>
              </w:rPr>
            </w:pPr>
            <w:r>
              <w:rPr>
                <w:rFonts w:ascii="宋体" w:eastAsia="宋体" w:hAnsi="宋体" w:cs="宋体" w:hint="eastAsia"/>
                <w:sz w:val="21"/>
                <w:szCs w:val="21"/>
              </w:rPr>
              <w:t>★</w:t>
            </w:r>
            <w:r>
              <w:rPr>
                <w:rFonts w:ascii="宋体" w:eastAsia="宋体" w:hAnsi="宋体" w:cs="宋体" w:hint="eastAsia"/>
                <w:color w:val="000000"/>
                <w:kern w:val="0"/>
                <w:sz w:val="21"/>
                <w:szCs w:val="21"/>
              </w:rPr>
              <w:t>配置≥2颗国产化海光高性能处理器，单颗处理器核心≥16核，主频≥2.5GHz</w:t>
            </w:r>
          </w:p>
        </w:tc>
        <w:tc>
          <w:tcPr>
            <w:tcW w:w="459"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r>
      <w:tr w:rsidR="00D6011E">
        <w:trPr>
          <w:trHeight w:val="270"/>
        </w:trPr>
        <w:tc>
          <w:tcPr>
            <w:tcW w:w="446"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内存</w:t>
            </w:r>
          </w:p>
        </w:tc>
        <w:tc>
          <w:tcPr>
            <w:tcW w:w="2959" w:type="pct"/>
            <w:tcBorders>
              <w:top w:val="single" w:sz="4" w:space="0" w:color="auto"/>
              <w:left w:val="single" w:sz="4" w:space="0" w:color="auto"/>
              <w:bottom w:val="single" w:sz="4" w:space="0" w:color="auto"/>
              <w:right w:val="single" w:sz="4" w:space="0" w:color="auto"/>
            </w:tcBorders>
            <w:noWrap/>
            <w:vAlign w:val="center"/>
          </w:tcPr>
          <w:p w:rsidR="00D6011E" w:rsidRDefault="006614F1">
            <w:pPr>
              <w:ind w:firstLineChars="0" w:firstLine="0"/>
              <w:jc w:val="left"/>
              <w:textAlignment w:val="center"/>
              <w:rPr>
                <w:rFonts w:ascii="宋体" w:eastAsia="宋体" w:hAnsi="宋体" w:cs="宋体"/>
                <w:color w:val="000000"/>
                <w:sz w:val="21"/>
                <w:szCs w:val="21"/>
              </w:rPr>
            </w:pPr>
            <w:r>
              <w:rPr>
                <w:rFonts w:ascii="宋体" w:eastAsia="宋体" w:hAnsi="宋体" w:cs="宋体" w:hint="eastAsia"/>
                <w:sz w:val="21"/>
                <w:szCs w:val="21"/>
              </w:rPr>
              <w:t>★</w:t>
            </w:r>
            <w:r>
              <w:rPr>
                <w:rFonts w:ascii="宋体" w:eastAsia="宋体" w:hAnsi="宋体" w:cs="宋体" w:hint="eastAsia"/>
                <w:color w:val="000000"/>
                <w:kern w:val="0"/>
                <w:sz w:val="21"/>
                <w:szCs w:val="21"/>
              </w:rPr>
              <w:t>配置≥8根32GB DDR5 5600MT/s内存</w:t>
            </w:r>
          </w:p>
        </w:tc>
        <w:tc>
          <w:tcPr>
            <w:tcW w:w="459"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r>
      <w:tr w:rsidR="00D6011E">
        <w:trPr>
          <w:trHeight w:val="270"/>
        </w:trPr>
        <w:tc>
          <w:tcPr>
            <w:tcW w:w="446"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硬盘</w:t>
            </w:r>
          </w:p>
        </w:tc>
        <w:tc>
          <w:tcPr>
            <w:tcW w:w="2959" w:type="pct"/>
            <w:tcBorders>
              <w:top w:val="single" w:sz="4" w:space="0" w:color="auto"/>
              <w:left w:val="single" w:sz="4" w:space="0" w:color="auto"/>
              <w:bottom w:val="single" w:sz="4" w:space="0" w:color="auto"/>
              <w:right w:val="single" w:sz="4" w:space="0" w:color="auto"/>
            </w:tcBorders>
            <w:noWrap/>
            <w:vAlign w:val="center"/>
          </w:tcPr>
          <w:p w:rsidR="00D6011E" w:rsidRDefault="006614F1">
            <w:pPr>
              <w:ind w:firstLineChars="0" w:firstLine="0"/>
              <w:jc w:val="left"/>
              <w:textAlignment w:val="center"/>
              <w:rPr>
                <w:rFonts w:ascii="宋体" w:eastAsia="宋体" w:hAnsi="宋体" w:cs="宋体"/>
                <w:color w:val="000000"/>
                <w:sz w:val="21"/>
                <w:szCs w:val="21"/>
              </w:rPr>
            </w:pPr>
            <w:r>
              <w:rPr>
                <w:rFonts w:ascii="宋体" w:eastAsia="宋体" w:hAnsi="宋体" w:cs="宋体" w:hint="eastAsia"/>
                <w:sz w:val="21"/>
                <w:szCs w:val="21"/>
              </w:rPr>
              <w:t>★</w:t>
            </w:r>
            <w:r>
              <w:rPr>
                <w:rFonts w:ascii="宋体" w:eastAsia="宋体" w:hAnsi="宋体" w:cs="宋体" w:hint="eastAsia"/>
                <w:color w:val="000000"/>
                <w:kern w:val="0"/>
                <w:sz w:val="21"/>
                <w:szCs w:val="21"/>
              </w:rPr>
              <w:t>系统盘：配置≥2块240GB SSD硬盘；缓存盘：配置≥2块960GB SSD硬盘；数据盘：配置≥3块8TB SATA硬盘</w:t>
            </w:r>
          </w:p>
        </w:tc>
        <w:tc>
          <w:tcPr>
            <w:tcW w:w="459"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r>
      <w:tr w:rsidR="00D6011E">
        <w:trPr>
          <w:trHeight w:val="270"/>
        </w:trPr>
        <w:tc>
          <w:tcPr>
            <w:tcW w:w="446"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网卡</w:t>
            </w:r>
          </w:p>
        </w:tc>
        <w:tc>
          <w:tcPr>
            <w:tcW w:w="2959" w:type="pct"/>
            <w:tcBorders>
              <w:top w:val="single" w:sz="4" w:space="0" w:color="auto"/>
              <w:left w:val="single" w:sz="4" w:space="0" w:color="auto"/>
              <w:bottom w:val="single" w:sz="4" w:space="0" w:color="auto"/>
              <w:right w:val="single" w:sz="4" w:space="0" w:color="auto"/>
            </w:tcBorders>
            <w:noWrap/>
            <w:vAlign w:val="center"/>
          </w:tcPr>
          <w:p w:rsidR="00D6011E" w:rsidRDefault="006614F1">
            <w:pPr>
              <w:ind w:firstLineChars="0" w:firstLine="0"/>
              <w:jc w:val="lef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配置≥2*10GE光口网卡（含2个万兆光模块），≥4*GE电口网卡</w:t>
            </w:r>
          </w:p>
        </w:tc>
        <w:tc>
          <w:tcPr>
            <w:tcW w:w="459"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r>
      <w:tr w:rsidR="00D6011E">
        <w:trPr>
          <w:trHeight w:val="270"/>
        </w:trPr>
        <w:tc>
          <w:tcPr>
            <w:tcW w:w="446"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RAID卡</w:t>
            </w:r>
          </w:p>
        </w:tc>
        <w:tc>
          <w:tcPr>
            <w:tcW w:w="2959" w:type="pct"/>
            <w:tcBorders>
              <w:top w:val="single" w:sz="4" w:space="0" w:color="auto"/>
              <w:left w:val="single" w:sz="4" w:space="0" w:color="auto"/>
              <w:bottom w:val="single" w:sz="4" w:space="0" w:color="auto"/>
              <w:right w:val="single" w:sz="4" w:space="0" w:color="auto"/>
            </w:tcBorders>
            <w:noWrap/>
            <w:vAlign w:val="center"/>
          </w:tcPr>
          <w:p w:rsidR="00D6011E" w:rsidRDefault="006614F1">
            <w:pPr>
              <w:ind w:firstLineChars="0" w:firstLine="0"/>
              <w:jc w:val="lef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配置≥1张高性能RAID卡，支持 raid 0/1/10</w:t>
            </w:r>
          </w:p>
        </w:tc>
        <w:tc>
          <w:tcPr>
            <w:tcW w:w="459"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r>
      <w:tr w:rsidR="00D6011E">
        <w:trPr>
          <w:trHeight w:val="270"/>
        </w:trPr>
        <w:tc>
          <w:tcPr>
            <w:tcW w:w="446"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电源</w:t>
            </w:r>
          </w:p>
        </w:tc>
        <w:tc>
          <w:tcPr>
            <w:tcW w:w="2959" w:type="pct"/>
            <w:tcBorders>
              <w:top w:val="single" w:sz="4" w:space="0" w:color="auto"/>
              <w:left w:val="single" w:sz="4" w:space="0" w:color="auto"/>
              <w:bottom w:val="single" w:sz="4" w:space="0" w:color="auto"/>
              <w:right w:val="single" w:sz="4" w:space="0" w:color="auto"/>
            </w:tcBorders>
            <w:noWrap/>
            <w:vAlign w:val="center"/>
          </w:tcPr>
          <w:p w:rsidR="00D6011E" w:rsidRDefault="006614F1">
            <w:pPr>
              <w:ind w:firstLineChars="0" w:firstLine="0"/>
              <w:jc w:val="lef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配置冗余白金交流电源</w:t>
            </w:r>
          </w:p>
        </w:tc>
        <w:tc>
          <w:tcPr>
            <w:tcW w:w="459"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r>
      <w:tr w:rsidR="00D6011E">
        <w:trPr>
          <w:trHeight w:val="700"/>
        </w:trPr>
        <w:tc>
          <w:tcPr>
            <w:tcW w:w="446"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授权</w:t>
            </w:r>
          </w:p>
        </w:tc>
        <w:tc>
          <w:tcPr>
            <w:tcW w:w="2959" w:type="pct"/>
            <w:tcBorders>
              <w:top w:val="single" w:sz="4" w:space="0" w:color="auto"/>
              <w:left w:val="single" w:sz="4" w:space="0" w:color="auto"/>
              <w:bottom w:val="single" w:sz="4" w:space="0" w:color="auto"/>
              <w:right w:val="single" w:sz="4" w:space="0" w:color="auto"/>
            </w:tcBorders>
            <w:vAlign w:val="center"/>
          </w:tcPr>
          <w:p w:rsidR="00D6011E" w:rsidRDefault="006614F1">
            <w:pPr>
              <w:numPr>
                <w:ilvl w:val="0"/>
                <w:numId w:val="2"/>
              </w:numPr>
              <w:spacing w:line="240" w:lineRule="auto"/>
              <w:ind w:firstLineChars="0" w:firstLine="0"/>
              <w:rPr>
                <w:rFonts w:ascii="宋体" w:eastAsia="宋体" w:hAnsi="宋体" w:cs="宋体"/>
                <w:color w:val="000000"/>
                <w:kern w:val="0"/>
                <w:sz w:val="21"/>
                <w:szCs w:val="21"/>
              </w:rPr>
            </w:pPr>
            <w:r>
              <w:rPr>
                <w:rFonts w:ascii="宋体" w:eastAsia="宋体" w:hAnsi="宋体" w:cs="宋体" w:hint="eastAsia"/>
                <w:sz w:val="21"/>
                <w:szCs w:val="21"/>
              </w:rPr>
              <w:t>★本次项目共配置≥4*CPU服务器虚拟化软件授权，配置≥4*CPU存储虚拟化软件授权，配置≥4*CPU云计算管理软件授权；</w:t>
            </w:r>
            <w:r>
              <w:rPr>
                <w:rFonts w:ascii="宋体" w:eastAsia="宋体" w:hAnsi="宋体" w:cs="宋体" w:hint="eastAsia"/>
                <w:color w:val="000000"/>
                <w:kern w:val="0"/>
                <w:sz w:val="21"/>
                <w:szCs w:val="21"/>
              </w:rPr>
              <w:t>产品为软硬一体化设备；</w:t>
            </w:r>
          </w:p>
          <w:p w:rsidR="00D6011E" w:rsidRDefault="006614F1">
            <w:pPr>
              <w:numPr>
                <w:ilvl w:val="0"/>
                <w:numId w:val="2"/>
              </w:numPr>
              <w:spacing w:line="240" w:lineRule="auto"/>
              <w:ind w:firstLineChars="0" w:firstLine="0"/>
              <w:rPr>
                <w:rFonts w:ascii="宋体" w:eastAsia="宋体" w:hAnsi="宋体" w:cs="宋体"/>
                <w:color w:val="000000"/>
                <w:kern w:val="0"/>
                <w:sz w:val="21"/>
                <w:szCs w:val="21"/>
              </w:rPr>
            </w:pPr>
            <w:r>
              <w:rPr>
                <w:rFonts w:ascii="宋体" w:eastAsia="宋体" w:hAnsi="宋体" w:cs="宋体" w:hint="eastAsia"/>
                <w:sz w:val="21"/>
                <w:szCs w:val="21"/>
              </w:rPr>
              <w:t>★</w:t>
            </w:r>
            <w:r>
              <w:rPr>
                <w:rFonts w:ascii="宋体" w:eastAsia="宋体" w:hAnsi="宋体" w:cs="宋体" w:hint="eastAsia"/>
                <w:color w:val="000000"/>
                <w:kern w:val="0"/>
                <w:sz w:val="21"/>
                <w:szCs w:val="21"/>
              </w:rPr>
              <w:t>为保证产品合规性，虚拟化软件采用的内核操作系统必须通过安全可靠测评，要求提供厂商说明函等证明材料；</w:t>
            </w:r>
          </w:p>
        </w:tc>
        <w:tc>
          <w:tcPr>
            <w:tcW w:w="459"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r>
      <w:tr w:rsidR="00D6011E">
        <w:trPr>
          <w:trHeight w:val="700"/>
        </w:trPr>
        <w:tc>
          <w:tcPr>
            <w:tcW w:w="446"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管理便捷性</w:t>
            </w:r>
          </w:p>
        </w:tc>
        <w:tc>
          <w:tcPr>
            <w:tcW w:w="2959" w:type="pct"/>
            <w:tcBorders>
              <w:top w:val="single" w:sz="4" w:space="0" w:color="auto"/>
              <w:left w:val="single" w:sz="4" w:space="0" w:color="auto"/>
              <w:bottom w:val="single" w:sz="4" w:space="0" w:color="auto"/>
              <w:right w:val="single" w:sz="4" w:space="0" w:color="auto"/>
            </w:tcBorders>
            <w:vAlign w:val="center"/>
          </w:tcPr>
          <w:p w:rsidR="00D6011E" w:rsidRDefault="006614F1">
            <w:pPr>
              <w:numPr>
                <w:ilvl w:val="0"/>
                <w:numId w:val="3"/>
              </w:num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软件要求自主可控，应为完全自主研发品牌，投标产品代码自主率（“未识别开源代码比例”）大于95%，具备由工信部直属的检测机构出具的检测报告，且检测内容需要至少包含虚拟化、存储、网络与管理模块（需提供证明材料，并加盖制造商公章）；</w:t>
            </w:r>
          </w:p>
          <w:p w:rsidR="00D6011E" w:rsidRDefault="006614F1">
            <w:pPr>
              <w:numPr>
                <w:ilvl w:val="0"/>
                <w:numId w:val="3"/>
              </w:num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支持对X86、ARM架构的物理机进行生命周期管理，包括开关机、控制台接入、分配给租户、回收、删除操作，可单台或批量添加物理机至云平台并实时监控物理机的CPU、内存信息；</w:t>
            </w:r>
          </w:p>
          <w:p w:rsidR="00D6011E" w:rsidRDefault="006614F1">
            <w:pPr>
              <w:numPr>
                <w:ilvl w:val="0"/>
                <w:numId w:val="3"/>
              </w:num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超融合平台需支持在线升级不影响业务；为保证升级时间与步骤可控，升级过程中支持对升级节点进行升级顺序编排、升级暂停；</w:t>
            </w:r>
          </w:p>
          <w:p w:rsidR="00D6011E" w:rsidRDefault="006614F1">
            <w:pPr>
              <w:numPr>
                <w:ilvl w:val="0"/>
                <w:numId w:val="3"/>
              </w:num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★为方便运维管理员第一时间监控感知风险，超融</w:t>
            </w:r>
            <w:r>
              <w:rPr>
                <w:rFonts w:ascii="宋体" w:eastAsia="宋体" w:hAnsi="宋体" w:cs="宋体" w:hint="eastAsia"/>
                <w:sz w:val="21"/>
                <w:szCs w:val="21"/>
              </w:rPr>
              <w:lastRenderedPageBreak/>
              <w:t>合平台支持智能运维管理模块，可通过本地部署的代理组件，对云平台的软硬件指标进行监控、检测和分析，同时根据分析结果在智能运维平台输出相应告警信息，且可以及时同步到移动端应用小程序，以便运维管理员第一时间感知风险（需提供产品功能截图，并加盖制造商公章）；</w:t>
            </w:r>
          </w:p>
          <w:p w:rsidR="00D6011E" w:rsidRDefault="006614F1">
            <w:pPr>
              <w:numPr>
                <w:ilvl w:val="0"/>
                <w:numId w:val="3"/>
              </w:num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智能运维管理模块支持对云主机进行监控：支持操作系统、进程、CPU、内存、磁盘、磁盘IO、网络共计123个监控指标；支持对数据库进行性能趋势监控，支持Oracle数据库监控，包括告警、最大CPU使用率、最大磁盘使用率、节点信息、诊断事件；</w:t>
            </w:r>
          </w:p>
          <w:p w:rsidR="00D6011E" w:rsidRDefault="006614F1">
            <w:pPr>
              <w:numPr>
                <w:ilvl w:val="0"/>
                <w:numId w:val="3"/>
              </w:num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智能运维管理模块支持支持告警收敛，可以将相同故障源导致的重复报警智能合并；支持查看告警信息的影响面分析，支持智能生成故障的根因分析，同时支持展开追溯故障链，并提供处置建议（需提供产品功能截图，并加盖制造商公章）；</w:t>
            </w:r>
          </w:p>
          <w:p w:rsidR="00D6011E" w:rsidRDefault="006614F1">
            <w:pPr>
              <w:numPr>
                <w:ilvl w:val="0"/>
                <w:numId w:val="3"/>
              </w:num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为避免平台虚拟机误删操作，需支持点击还原按钮，还原回收站列表指定项，可设置回收站文件保留天数，可以查看回收站列表项信息，包括名称、描述、存储和删除时间和保留时间。</w:t>
            </w:r>
          </w:p>
          <w:p w:rsidR="00D6011E" w:rsidRDefault="006614F1">
            <w:pPr>
              <w:numPr>
                <w:ilvl w:val="0"/>
                <w:numId w:val="3"/>
              </w:numPr>
              <w:spacing w:line="240" w:lineRule="auto"/>
              <w:ind w:firstLineChars="0" w:firstLine="0"/>
              <w:rPr>
                <w:rFonts w:ascii="宋体" w:eastAsia="宋体" w:hAnsi="宋体" w:cs="宋体"/>
                <w:color w:val="000000"/>
                <w:kern w:val="0"/>
                <w:sz w:val="21"/>
                <w:szCs w:val="21"/>
              </w:rPr>
            </w:pPr>
            <w:r>
              <w:rPr>
                <w:rFonts w:ascii="宋体" w:eastAsia="宋体" w:hAnsi="宋体" w:cs="宋体" w:hint="eastAsia"/>
                <w:sz w:val="21"/>
                <w:szCs w:val="21"/>
              </w:rPr>
              <w:t>为了方便虚拟机快速部署和运维，超融合平台应该支持虚拟机在运行状态将磁盘分配模式从精简改为预分配，不需要重启即可立即生效；</w:t>
            </w:r>
          </w:p>
        </w:tc>
        <w:tc>
          <w:tcPr>
            <w:tcW w:w="459"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r>
      <w:tr w:rsidR="00D6011E">
        <w:trPr>
          <w:trHeight w:val="382"/>
        </w:trPr>
        <w:tc>
          <w:tcPr>
            <w:tcW w:w="446"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高性能</w:t>
            </w:r>
          </w:p>
        </w:tc>
        <w:tc>
          <w:tcPr>
            <w:tcW w:w="2959" w:type="pct"/>
            <w:tcBorders>
              <w:top w:val="single" w:sz="4" w:space="0" w:color="auto"/>
              <w:left w:val="single" w:sz="4" w:space="0" w:color="auto"/>
              <w:bottom w:val="single" w:sz="4" w:space="0" w:color="auto"/>
              <w:right w:val="single" w:sz="4" w:space="0" w:color="auto"/>
            </w:tcBorders>
            <w:vAlign w:val="center"/>
          </w:tcPr>
          <w:p w:rsidR="00D6011E" w:rsidRDefault="006614F1">
            <w:pPr>
              <w:numPr>
                <w:ilvl w:val="0"/>
                <w:numId w:val="4"/>
              </w:num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超融合应提供基于成本最优模式的DRS机制，且尽可能的将可靠性低的主机的虚拟机迁移至可靠性高的主机上；同时通过AI算法可以对虚拟机、主机的性能、可靠性打分，提供调度建议，提升DRS过程中的精准度。支持设置DRS调度时间段；</w:t>
            </w:r>
          </w:p>
          <w:p w:rsidR="00D6011E" w:rsidRDefault="006614F1">
            <w:pPr>
              <w:numPr>
                <w:ilvl w:val="0"/>
                <w:numId w:val="4"/>
              </w:num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支持虚拟机IO本地化策略，当采用副本聚合策略时，智能在虚拟机所在宿主机中保留一份完整的副本，实现IO本地读效果，当不启用聚合副本策略时，可以保证虚拟机以分布均匀优先为原则，打散分布均匀在各物理主机上；</w:t>
            </w:r>
          </w:p>
          <w:p w:rsidR="00D6011E" w:rsidRDefault="006614F1">
            <w:pPr>
              <w:numPr>
                <w:ilvl w:val="0"/>
                <w:numId w:val="4"/>
              </w:num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支持对虚拟磁盘设置QoS，可以在虚拟机开机和关机状态下对虚拟机的虚拟磁盘占用资源进行限制操作，可以设置磁盘IO限制，包括最大读速率、最大写速率、最大读速率、和最大写次数；</w:t>
            </w:r>
          </w:p>
          <w:p w:rsidR="00D6011E" w:rsidRDefault="006614F1">
            <w:pPr>
              <w:numPr>
                <w:ilvl w:val="0"/>
                <w:numId w:val="4"/>
              </w:numPr>
              <w:spacing w:line="240" w:lineRule="auto"/>
              <w:ind w:firstLineChars="0" w:firstLine="0"/>
              <w:rPr>
                <w:rFonts w:ascii="宋体" w:eastAsia="宋体" w:hAnsi="宋体" w:cs="宋体"/>
                <w:color w:val="000000"/>
                <w:kern w:val="0"/>
                <w:sz w:val="21"/>
                <w:szCs w:val="21"/>
              </w:rPr>
            </w:pPr>
            <w:r>
              <w:rPr>
                <w:rFonts w:ascii="宋体" w:eastAsia="宋体" w:hAnsi="宋体" w:cs="宋体" w:hint="eastAsia"/>
                <w:sz w:val="21"/>
                <w:szCs w:val="21"/>
              </w:rPr>
              <w:t xml:space="preserve">为了能够根据实际需求和资源情况，灵活地管理和优化虚拟路由器的部署，要求可以支持手动指定虚拟路由器运行在固定的物理主机上，可以自动将虚拟路由器规划到高性能和高吞吐的物理主机上； </w:t>
            </w:r>
          </w:p>
        </w:tc>
        <w:tc>
          <w:tcPr>
            <w:tcW w:w="459"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r>
      <w:tr w:rsidR="00D6011E">
        <w:trPr>
          <w:trHeight w:val="90"/>
        </w:trPr>
        <w:tc>
          <w:tcPr>
            <w:tcW w:w="446"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高可靠</w:t>
            </w:r>
          </w:p>
        </w:tc>
        <w:tc>
          <w:tcPr>
            <w:tcW w:w="2959" w:type="pct"/>
            <w:tcBorders>
              <w:top w:val="single" w:sz="4" w:space="0" w:color="auto"/>
              <w:left w:val="single" w:sz="4" w:space="0" w:color="auto"/>
              <w:bottom w:val="single" w:sz="4" w:space="0" w:color="auto"/>
              <w:right w:val="single" w:sz="4" w:space="0" w:color="auto"/>
            </w:tcBorders>
            <w:vAlign w:val="center"/>
          </w:tcPr>
          <w:p w:rsidR="00D6011E" w:rsidRDefault="006614F1">
            <w:pPr>
              <w:numPr>
                <w:ilvl w:val="0"/>
                <w:numId w:val="5"/>
              </w:num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支持选择多种克隆方式，包括快速全量克隆、全量克隆和链接克隆，可查看通过链接克隆的虚拟机是否运行正常，可以设置克隆完成后自动启动克隆虚拟机</w:t>
            </w:r>
            <w:r>
              <w:rPr>
                <w:rFonts w:ascii="宋体" w:eastAsia="宋体" w:hAnsi="宋体" w:cs="宋体" w:hint="eastAsia"/>
                <w:sz w:val="21"/>
                <w:szCs w:val="21"/>
              </w:rPr>
              <w:lastRenderedPageBreak/>
              <w:t>操作；</w:t>
            </w:r>
          </w:p>
          <w:p w:rsidR="00D6011E" w:rsidRDefault="006614F1">
            <w:pPr>
              <w:numPr>
                <w:ilvl w:val="0"/>
                <w:numId w:val="5"/>
              </w:num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为了避免某主机RAID卡卡死影响整个基于的业务，一旦发现RAID卡出现卡死状态支持对该主机进行隔离，从而避免对其他主机上的业务系统造成影响；</w:t>
            </w:r>
          </w:p>
          <w:p w:rsidR="00D6011E" w:rsidRDefault="006614F1">
            <w:pPr>
              <w:numPr>
                <w:ilvl w:val="0"/>
                <w:numId w:val="5"/>
              </w:num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为避免主机假死导致系列问题发生，支持识别假死主机并标签化为亚健康主机，通过邮件或短信告警提醒用户进行处理，并限制重要业务在亚健康主机上运行，规避风险；</w:t>
            </w:r>
          </w:p>
          <w:p w:rsidR="00D6011E" w:rsidRDefault="006614F1">
            <w:pPr>
              <w:numPr>
                <w:ilvl w:val="0"/>
                <w:numId w:val="5"/>
              </w:num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为了保证业务运行不中断，提升运维管理水平，所投超融合资源池具备对运行磁盘进行定时定期的自动扫描检测，并支持发现坏道后，主动修复坏道区域数据；</w:t>
            </w:r>
          </w:p>
          <w:p w:rsidR="00D6011E" w:rsidRDefault="006614F1">
            <w:pPr>
              <w:numPr>
                <w:ilvl w:val="0"/>
                <w:numId w:val="5"/>
              </w:numPr>
              <w:spacing w:line="240" w:lineRule="auto"/>
              <w:ind w:firstLineChars="0" w:firstLine="0"/>
              <w:rPr>
                <w:rFonts w:ascii="宋体" w:eastAsia="宋体" w:hAnsi="宋体" w:cs="宋体"/>
                <w:color w:val="000000"/>
                <w:kern w:val="0"/>
                <w:sz w:val="21"/>
                <w:szCs w:val="21"/>
              </w:rPr>
            </w:pPr>
            <w:r>
              <w:rPr>
                <w:rFonts w:ascii="宋体" w:eastAsia="宋体" w:hAnsi="宋体" w:cs="宋体" w:hint="eastAsia"/>
                <w:sz w:val="21"/>
                <w:szCs w:val="21"/>
              </w:rPr>
              <w:t>★超融合应提供OpenAPI接口和磁盘数据访问SDK，第三方备份软件不需要在云平台或者虚拟机中安装插件即可实现对虚拟机的备份（提供不少于3家的第三方备份软件的兼容性证书和测试报告，并加盖制造商公章）；</w:t>
            </w:r>
          </w:p>
        </w:tc>
        <w:tc>
          <w:tcPr>
            <w:tcW w:w="459"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r>
      <w:tr w:rsidR="00D6011E">
        <w:trPr>
          <w:trHeight w:val="700"/>
        </w:trPr>
        <w:tc>
          <w:tcPr>
            <w:tcW w:w="446"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安全性</w:t>
            </w:r>
          </w:p>
        </w:tc>
        <w:tc>
          <w:tcPr>
            <w:tcW w:w="2959" w:type="pct"/>
            <w:tcBorders>
              <w:top w:val="single" w:sz="4" w:space="0" w:color="auto"/>
              <w:left w:val="single" w:sz="4" w:space="0" w:color="auto"/>
              <w:bottom w:val="single" w:sz="4" w:space="0" w:color="auto"/>
              <w:right w:val="single" w:sz="4" w:space="0" w:color="auto"/>
            </w:tcBorders>
            <w:vAlign w:val="center"/>
          </w:tcPr>
          <w:p w:rsidR="00D6011E" w:rsidRDefault="006614F1">
            <w:pPr>
              <w:numPr>
                <w:ilvl w:val="0"/>
                <w:numId w:val="6"/>
              </w:numPr>
              <w:tabs>
                <w:tab w:val="left" w:pos="1428"/>
              </w:tabs>
              <w:spacing w:line="240" w:lineRule="auto"/>
              <w:ind w:firstLineChars="0" w:firstLine="0"/>
              <w:rPr>
                <w:rFonts w:ascii="宋体" w:eastAsia="宋体" w:hAnsi="宋体" w:cs="宋体"/>
                <w:sz w:val="21"/>
                <w:szCs w:val="21"/>
              </w:rPr>
            </w:pPr>
            <w:r>
              <w:rPr>
                <w:rFonts w:ascii="宋体" w:eastAsia="宋体" w:hAnsi="宋体" w:cs="宋体" w:hint="eastAsia"/>
                <w:sz w:val="21"/>
                <w:szCs w:val="21"/>
              </w:rPr>
              <w:t>基于云平台网络安全考虑，云平台需支持分布式七层网络攻击防护能力。支持以虚拟机为粒度，对指定虚拟机、批量虚拟机、指定IP、指定IP范围开启网络防护功能，且不因IP地址变更或迁移等情况导致安全能力失效。支持为租户VPC网络配置网络攻击防护策略；</w:t>
            </w:r>
          </w:p>
          <w:p w:rsidR="00D6011E" w:rsidRDefault="006614F1">
            <w:pPr>
              <w:numPr>
                <w:ilvl w:val="0"/>
                <w:numId w:val="6"/>
              </w:numPr>
              <w:tabs>
                <w:tab w:val="left" w:pos="1428"/>
              </w:tabs>
              <w:spacing w:line="240" w:lineRule="auto"/>
              <w:ind w:firstLineChars="0" w:firstLine="0"/>
              <w:rPr>
                <w:rFonts w:ascii="宋体" w:eastAsia="宋体" w:hAnsi="宋体" w:cs="宋体"/>
                <w:sz w:val="21"/>
                <w:szCs w:val="21"/>
              </w:rPr>
            </w:pPr>
            <w:r>
              <w:rPr>
                <w:rFonts w:ascii="宋体" w:eastAsia="宋体" w:hAnsi="宋体" w:cs="宋体" w:hint="eastAsia"/>
                <w:sz w:val="21"/>
                <w:szCs w:val="21"/>
              </w:rPr>
              <w:t>★由于本单位多数业务在云平台需要无中断安全运行，当出现网络攻击时，云平台需具备虚拟补丁能力，可以在主机操作系统不打补丁的情况下直接在网络层对指定虚拟机开启虚拟补丁防护（需提供产品功能截图，并加盖制造商公章）；</w:t>
            </w:r>
          </w:p>
          <w:p w:rsidR="00D6011E" w:rsidRDefault="006614F1">
            <w:pPr>
              <w:numPr>
                <w:ilvl w:val="0"/>
                <w:numId w:val="6"/>
              </w:numPr>
              <w:tabs>
                <w:tab w:val="left" w:pos="1428"/>
              </w:tabs>
              <w:spacing w:line="240" w:lineRule="auto"/>
              <w:ind w:firstLineChars="0" w:firstLine="0"/>
              <w:rPr>
                <w:rFonts w:ascii="宋体" w:eastAsia="宋体" w:hAnsi="宋体" w:cs="宋体"/>
                <w:color w:val="000000"/>
                <w:kern w:val="0"/>
                <w:sz w:val="21"/>
                <w:szCs w:val="21"/>
              </w:rPr>
            </w:pPr>
            <w:r>
              <w:rPr>
                <w:rFonts w:ascii="宋体" w:eastAsia="宋体" w:hAnsi="宋体" w:cs="宋体" w:hint="eastAsia"/>
                <w:sz w:val="21"/>
                <w:szCs w:val="21"/>
              </w:rPr>
              <w:t>★产品</w:t>
            </w:r>
            <w:r>
              <w:rPr>
                <w:rFonts w:ascii="宋体" w:eastAsia="宋体" w:hAnsi="宋体" w:cs="宋体" w:hint="eastAsia"/>
                <w:color w:val="000000"/>
                <w:kern w:val="0"/>
                <w:sz w:val="21"/>
                <w:szCs w:val="21"/>
              </w:rPr>
              <w:t>提供勒索病毒整体防护体系入口，直观展示最近七天勒索病毒防护效果，包括已处置的恶意文件数量、已拦截可疑行为次数、已阻止的未知进程操作次数、已阻止的暴力破解攻击次数</w:t>
            </w:r>
            <w:r>
              <w:rPr>
                <w:rFonts w:ascii="宋体" w:eastAsia="宋体" w:hAnsi="宋体" w:cs="宋体" w:hint="eastAsia"/>
                <w:sz w:val="21"/>
                <w:szCs w:val="21"/>
              </w:rPr>
              <w:t>（需提供产品功能截图，并加盖制造商公章）；</w:t>
            </w:r>
          </w:p>
        </w:tc>
        <w:tc>
          <w:tcPr>
            <w:tcW w:w="459"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r>
      <w:tr w:rsidR="00D6011E">
        <w:trPr>
          <w:trHeight w:val="90"/>
        </w:trPr>
        <w:tc>
          <w:tcPr>
            <w:tcW w:w="446"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网络管理性</w:t>
            </w:r>
          </w:p>
        </w:tc>
        <w:tc>
          <w:tcPr>
            <w:tcW w:w="2959" w:type="pct"/>
            <w:tcBorders>
              <w:top w:val="single" w:sz="4" w:space="0" w:color="auto"/>
              <w:left w:val="single" w:sz="4" w:space="0" w:color="auto"/>
              <w:bottom w:val="single" w:sz="4" w:space="0" w:color="auto"/>
              <w:right w:val="single" w:sz="4" w:space="0" w:color="auto"/>
            </w:tcBorders>
            <w:noWrap/>
            <w:vAlign w:val="center"/>
          </w:tcPr>
          <w:p w:rsidR="00D6011E" w:rsidRDefault="006614F1">
            <w:pPr>
              <w:numPr>
                <w:ilvl w:val="0"/>
                <w:numId w:val="7"/>
              </w:num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支持在VPC网络下云主机使用IPv6地址，支持路由器（网口、子网口、静态路由、策略路由v6，DHCPv6、DNS）使用IPV6；支持弹性IP配置IPV6；</w:t>
            </w:r>
          </w:p>
          <w:p w:rsidR="00D6011E" w:rsidRDefault="006614F1">
            <w:pPr>
              <w:numPr>
                <w:ilvl w:val="0"/>
                <w:numId w:val="7"/>
              </w:numPr>
              <w:spacing w:line="240" w:lineRule="auto"/>
              <w:ind w:firstLineChars="0" w:firstLine="0"/>
              <w:rPr>
                <w:rFonts w:ascii="宋体" w:eastAsia="宋体" w:hAnsi="宋体" w:cs="宋体"/>
                <w:color w:val="000000"/>
                <w:kern w:val="0"/>
                <w:sz w:val="21"/>
                <w:szCs w:val="21"/>
              </w:rPr>
            </w:pPr>
            <w:r>
              <w:rPr>
                <w:rFonts w:ascii="宋体" w:eastAsia="宋体" w:hAnsi="宋体" w:cs="宋体" w:hint="eastAsia"/>
                <w:sz w:val="21"/>
                <w:szCs w:val="21"/>
              </w:rPr>
              <w:t>为方便运维人员根据虚机间流量情况跟踪排障，超融合需提供网络可视化功能，可以在网络可视化界面显示两台虚拟机间的访问流，可以通过分布式防火墙中断访问流并显示通信状态，可以显示所有虚拟机的流量走向和访问关系；</w:t>
            </w:r>
          </w:p>
          <w:p w:rsidR="00D6011E" w:rsidRDefault="006614F1">
            <w:pPr>
              <w:numPr>
                <w:ilvl w:val="0"/>
                <w:numId w:val="7"/>
              </w:numPr>
              <w:spacing w:line="240" w:lineRule="auto"/>
              <w:ind w:firstLineChars="0" w:firstLine="0"/>
              <w:rPr>
                <w:rFonts w:ascii="宋体" w:eastAsia="宋体" w:hAnsi="宋体" w:cs="宋体"/>
                <w:color w:val="000000"/>
                <w:kern w:val="0"/>
                <w:sz w:val="21"/>
                <w:szCs w:val="21"/>
              </w:rPr>
            </w:pPr>
            <w:r>
              <w:rPr>
                <w:rFonts w:ascii="宋体" w:eastAsia="宋体" w:hAnsi="宋体" w:cs="宋体" w:hint="eastAsia"/>
                <w:sz w:val="21"/>
                <w:szCs w:val="21"/>
              </w:rPr>
              <w:t>★超融合平台应支持微隔离策略推荐，自动通过访问关系、历史流量和用户配置来生成最适合的微隔离规则，并且可以预发布策略，预览访问关系和防护状</w:t>
            </w:r>
            <w:r>
              <w:rPr>
                <w:rFonts w:ascii="宋体" w:eastAsia="宋体" w:hAnsi="宋体" w:cs="宋体" w:hint="eastAsia"/>
                <w:sz w:val="21"/>
                <w:szCs w:val="21"/>
              </w:rPr>
              <w:lastRenderedPageBreak/>
              <w:t>况，在二次确认后发布推荐策略（需提供产品功能截图，并加盖制造商公章）；</w:t>
            </w:r>
          </w:p>
          <w:p w:rsidR="00D6011E" w:rsidRDefault="006614F1">
            <w:pPr>
              <w:numPr>
                <w:ilvl w:val="0"/>
                <w:numId w:val="7"/>
              </w:numPr>
              <w:spacing w:line="240" w:lineRule="auto"/>
              <w:ind w:firstLineChars="0" w:firstLine="0"/>
              <w:rPr>
                <w:rFonts w:ascii="宋体" w:eastAsia="宋体" w:hAnsi="宋体" w:cs="宋体"/>
                <w:color w:val="000000"/>
                <w:kern w:val="0"/>
                <w:sz w:val="21"/>
                <w:szCs w:val="21"/>
              </w:rPr>
            </w:pPr>
            <w:r>
              <w:rPr>
                <w:rFonts w:ascii="宋体" w:eastAsia="宋体" w:hAnsi="宋体" w:cs="宋体" w:hint="eastAsia"/>
                <w:sz w:val="21"/>
                <w:szCs w:val="21"/>
              </w:rPr>
              <w:t>★超融合平台的</w:t>
            </w:r>
            <w:r>
              <w:rPr>
                <w:rFonts w:ascii="宋体" w:eastAsia="宋体" w:hAnsi="宋体" w:cs="宋体" w:hint="eastAsia"/>
                <w:color w:val="000000"/>
                <w:kern w:val="0"/>
                <w:sz w:val="21"/>
                <w:szCs w:val="21"/>
              </w:rPr>
              <w:t>虚拟路由器支持高可用（HA）功能，当虚拟路由器所在的主机发生故障时，系统应能够自动进行故障恢复，以确保业务的高可靠性</w:t>
            </w:r>
            <w:r>
              <w:rPr>
                <w:rFonts w:ascii="宋体" w:eastAsia="宋体" w:hAnsi="宋体" w:cs="宋体" w:hint="eastAsia"/>
                <w:sz w:val="21"/>
                <w:szCs w:val="21"/>
              </w:rPr>
              <w:t>（需提供产品功能截图，并加盖制造商公章）；</w:t>
            </w:r>
          </w:p>
        </w:tc>
        <w:tc>
          <w:tcPr>
            <w:tcW w:w="459"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r>
      <w:tr w:rsidR="00D6011E">
        <w:trPr>
          <w:trHeight w:val="270"/>
        </w:trPr>
        <w:tc>
          <w:tcPr>
            <w:tcW w:w="446"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产品先进性</w:t>
            </w:r>
          </w:p>
        </w:tc>
        <w:tc>
          <w:tcPr>
            <w:tcW w:w="2959" w:type="pct"/>
            <w:tcBorders>
              <w:top w:val="single" w:sz="4" w:space="0" w:color="auto"/>
              <w:left w:val="single" w:sz="4" w:space="0" w:color="auto"/>
              <w:bottom w:val="single" w:sz="4" w:space="0" w:color="auto"/>
              <w:right w:val="single" w:sz="4" w:space="0" w:color="auto"/>
            </w:tcBorders>
            <w:noWrap/>
            <w:vAlign w:val="center"/>
          </w:tcPr>
          <w:p w:rsidR="00D6011E" w:rsidRDefault="006614F1">
            <w:pPr>
              <w:numPr>
                <w:ilvl w:val="0"/>
                <w:numId w:val="8"/>
              </w:numPr>
              <w:spacing w:line="240" w:lineRule="auto"/>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生产厂商通过售后服务体系ISO9001认证，</w:t>
            </w:r>
            <w:r>
              <w:rPr>
                <w:rFonts w:ascii="宋体" w:eastAsia="宋体" w:hAnsi="宋体" w:cs="宋体" w:hint="eastAsia"/>
                <w:sz w:val="21"/>
                <w:szCs w:val="21"/>
              </w:rPr>
              <w:t>提供证书证明；</w:t>
            </w:r>
          </w:p>
          <w:p w:rsidR="00D6011E" w:rsidRDefault="006614F1">
            <w:pPr>
              <w:numPr>
                <w:ilvl w:val="0"/>
                <w:numId w:val="8"/>
              </w:numPr>
              <w:spacing w:line="240" w:lineRule="auto"/>
              <w:ind w:firstLineChars="0" w:firstLine="0"/>
              <w:rPr>
                <w:rFonts w:ascii="宋体" w:eastAsia="宋体" w:hAnsi="宋体" w:cs="宋体"/>
                <w:sz w:val="21"/>
                <w:szCs w:val="21"/>
              </w:rPr>
            </w:pPr>
            <w:r>
              <w:rPr>
                <w:rFonts w:ascii="宋体" w:eastAsia="宋体" w:hAnsi="宋体" w:cs="宋体" w:hint="eastAsia"/>
                <w:color w:val="000000"/>
                <w:kern w:val="0"/>
                <w:sz w:val="21"/>
                <w:szCs w:val="21"/>
              </w:rPr>
              <w:t>生产</w:t>
            </w:r>
            <w:r>
              <w:rPr>
                <w:rFonts w:ascii="宋体" w:eastAsia="宋体" w:hAnsi="宋体" w:cs="宋体" w:hint="eastAsia"/>
                <w:sz w:val="21"/>
                <w:szCs w:val="21"/>
              </w:rPr>
              <w:t>厂商具备中国信息安全测评中心颁发的信息安全服务资质证书（云计算安全类），提供证书证明；</w:t>
            </w:r>
          </w:p>
          <w:p w:rsidR="00D6011E" w:rsidRDefault="006614F1">
            <w:pPr>
              <w:numPr>
                <w:ilvl w:val="0"/>
                <w:numId w:val="8"/>
              </w:numPr>
              <w:spacing w:line="240" w:lineRule="auto"/>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生产</w:t>
            </w:r>
            <w:r>
              <w:rPr>
                <w:rFonts w:ascii="宋体" w:eastAsia="宋体" w:hAnsi="宋体" w:cs="宋体" w:hint="eastAsia"/>
                <w:sz w:val="21"/>
                <w:szCs w:val="21"/>
              </w:rPr>
              <w:t>厂商需具备中国网络安全审查技术与认证中心颁发的软件安全开发服务资质，提供证书证明。</w:t>
            </w:r>
          </w:p>
        </w:tc>
        <w:tc>
          <w:tcPr>
            <w:tcW w:w="459"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r>
      <w:tr w:rsidR="00D6011E">
        <w:trPr>
          <w:trHeight w:val="270"/>
        </w:trPr>
        <w:tc>
          <w:tcPr>
            <w:tcW w:w="446"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kern w:val="0"/>
                <w:sz w:val="21"/>
                <w:szCs w:val="21"/>
              </w:rPr>
            </w:pPr>
            <w:r>
              <w:rPr>
                <w:rFonts w:ascii="宋体" w:eastAsia="宋体" w:hAnsi="宋体" w:cs="宋体" w:hint="eastAsia"/>
                <w:kern w:val="0"/>
                <w:sz w:val="21"/>
                <w:szCs w:val="21"/>
              </w:rPr>
              <w:t>数据迁移</w:t>
            </w:r>
          </w:p>
          <w:p w:rsidR="00D6011E" w:rsidRDefault="00D6011E">
            <w:pPr>
              <w:ind w:firstLineChars="0" w:firstLine="0"/>
              <w:jc w:val="center"/>
              <w:textAlignment w:val="center"/>
              <w:rPr>
                <w:rFonts w:ascii="宋体" w:eastAsia="宋体" w:hAnsi="宋体" w:cs="宋体"/>
                <w:kern w:val="0"/>
                <w:sz w:val="21"/>
                <w:szCs w:val="21"/>
              </w:rPr>
            </w:pPr>
          </w:p>
        </w:tc>
        <w:tc>
          <w:tcPr>
            <w:tcW w:w="2959" w:type="pct"/>
            <w:tcBorders>
              <w:top w:val="single" w:sz="4" w:space="0" w:color="auto"/>
              <w:left w:val="single" w:sz="4" w:space="0" w:color="auto"/>
              <w:bottom w:val="single" w:sz="4" w:space="0" w:color="auto"/>
              <w:right w:val="single" w:sz="4" w:space="0" w:color="auto"/>
            </w:tcBorders>
            <w:noWrap/>
            <w:vAlign w:val="center"/>
          </w:tcPr>
          <w:p w:rsidR="00D6011E" w:rsidRDefault="006614F1">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数据库迁移要求： DBA应按照《DBA数据库迁移工作计划》执行迁移工作，迁移过程中需详细记录硬件运行状态、网络环境、数据库性能指标、虚拟化软件运行状态及业务软件各平台的运行情况，迁移完成后提交《DBA数据库迁移工作日志》及详细的迁移报告，需完整迁移所有业务数据和字典数据，并提供数据完整性验证方案。</w:t>
            </w:r>
          </w:p>
          <w:p w:rsidR="00D6011E" w:rsidRDefault="00825722">
            <w:pPr>
              <w:spacing w:line="240" w:lineRule="auto"/>
              <w:ind w:firstLineChars="0" w:firstLine="0"/>
              <w:rPr>
                <w:rFonts w:ascii="宋体" w:eastAsia="宋体" w:hAnsi="宋体" w:cs="宋体"/>
                <w:kern w:val="0"/>
                <w:sz w:val="21"/>
                <w:szCs w:val="21"/>
              </w:rPr>
            </w:pPr>
            <w:r>
              <w:rPr>
                <w:rFonts w:ascii="宋体" w:eastAsia="宋体" w:hAnsi="宋体" w:cs="宋体" w:hint="eastAsia"/>
                <w:sz w:val="21"/>
                <w:szCs w:val="21"/>
              </w:rPr>
              <w:t>系统兼容性要求：所投产品需与站内现有采供血系统实现无缝对接，投</w:t>
            </w:r>
            <w:r w:rsidR="006614F1">
              <w:rPr>
                <w:rFonts w:ascii="宋体" w:eastAsia="宋体" w:hAnsi="宋体" w:cs="宋体" w:hint="eastAsia"/>
                <w:sz w:val="21"/>
                <w:szCs w:val="21"/>
              </w:rPr>
              <w:t>标方需提供由采供血系统制造商出具的兼容性</w:t>
            </w:r>
            <w:r>
              <w:rPr>
                <w:rFonts w:ascii="宋体" w:eastAsia="宋体" w:hAnsi="宋体" w:cs="宋体" w:hint="eastAsia"/>
                <w:sz w:val="21"/>
                <w:szCs w:val="21"/>
              </w:rPr>
              <w:t>承诺函</w:t>
            </w:r>
            <w:r w:rsidR="006614F1">
              <w:rPr>
                <w:rFonts w:ascii="宋体" w:eastAsia="宋体" w:hAnsi="宋体" w:cs="宋体" w:hint="eastAsia"/>
                <w:sz w:val="21"/>
                <w:szCs w:val="21"/>
              </w:rPr>
              <w:t>，或第三方权威检测机构出具的系统兼容性证明文件，需承诺在系统对接过程中提供技术支持，确保业务连续性不受影响。</w:t>
            </w:r>
            <w:bookmarkStart w:id="0" w:name="_GoBack"/>
            <w:bookmarkEnd w:id="0"/>
          </w:p>
        </w:tc>
        <w:tc>
          <w:tcPr>
            <w:tcW w:w="459"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r>
      <w:tr w:rsidR="00D6011E">
        <w:trPr>
          <w:trHeight w:val="270"/>
        </w:trPr>
        <w:tc>
          <w:tcPr>
            <w:tcW w:w="446"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c>
          <w:tcPr>
            <w:tcW w:w="613" w:type="pct"/>
            <w:tcBorders>
              <w:top w:val="single" w:sz="4" w:space="0" w:color="auto"/>
              <w:left w:val="single" w:sz="4" w:space="0" w:color="auto"/>
              <w:bottom w:val="single" w:sz="4" w:space="0" w:color="auto"/>
              <w:right w:val="single" w:sz="4" w:space="0" w:color="auto"/>
            </w:tcBorders>
            <w:vAlign w:val="center"/>
          </w:tcPr>
          <w:p w:rsidR="00D6011E" w:rsidRDefault="006614F1">
            <w:pPr>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服务</w:t>
            </w:r>
          </w:p>
        </w:tc>
        <w:tc>
          <w:tcPr>
            <w:tcW w:w="2959" w:type="pct"/>
            <w:tcBorders>
              <w:top w:val="single" w:sz="4" w:space="0" w:color="auto"/>
              <w:left w:val="single" w:sz="4" w:space="0" w:color="auto"/>
              <w:bottom w:val="single" w:sz="4" w:space="0" w:color="auto"/>
              <w:right w:val="single" w:sz="4" w:space="0" w:color="auto"/>
            </w:tcBorders>
            <w:noWrap/>
            <w:vAlign w:val="center"/>
          </w:tcPr>
          <w:p w:rsidR="00D6011E" w:rsidRDefault="006614F1">
            <w:pPr>
              <w:ind w:firstLineChars="0" w:firstLine="0"/>
              <w:textAlignment w:val="center"/>
              <w:rPr>
                <w:rFonts w:ascii="宋体" w:eastAsia="宋体" w:hAnsi="宋体" w:cs="宋体"/>
                <w:color w:val="000000"/>
                <w:sz w:val="21"/>
                <w:szCs w:val="21"/>
              </w:rPr>
            </w:pPr>
            <w:r>
              <w:rPr>
                <w:rFonts w:ascii="宋体" w:eastAsia="宋体" w:hAnsi="宋体" w:cs="宋体" w:hint="eastAsia"/>
                <w:sz w:val="21"/>
                <w:szCs w:val="21"/>
              </w:rPr>
              <w:t>★</w:t>
            </w:r>
            <w:r>
              <w:rPr>
                <w:rFonts w:ascii="宋体" w:eastAsia="宋体" w:hAnsi="宋体" w:cs="宋体" w:hint="eastAsia"/>
                <w:color w:val="000000"/>
                <w:kern w:val="0"/>
                <w:sz w:val="21"/>
                <w:szCs w:val="21"/>
              </w:rPr>
              <w:t>含至少3年原厂质保和软件免费升级服务，提供原厂商服务承诺函加盖制造商和投标人公章</w:t>
            </w:r>
          </w:p>
        </w:tc>
        <w:tc>
          <w:tcPr>
            <w:tcW w:w="459" w:type="pct"/>
            <w:vMerge/>
            <w:tcBorders>
              <w:top w:val="single" w:sz="4" w:space="0" w:color="auto"/>
              <w:left w:val="single" w:sz="4" w:space="0" w:color="auto"/>
              <w:bottom w:val="single" w:sz="4" w:space="0" w:color="auto"/>
              <w:right w:val="single" w:sz="4" w:space="0" w:color="auto"/>
            </w:tcBorders>
            <w:vAlign w:val="center"/>
          </w:tcPr>
          <w:p w:rsidR="00D6011E" w:rsidRDefault="00D6011E">
            <w:pPr>
              <w:widowControl/>
              <w:ind w:firstLineChars="0" w:firstLine="0"/>
              <w:jc w:val="left"/>
              <w:rPr>
                <w:rFonts w:ascii="宋体" w:eastAsia="宋体" w:hAnsi="宋体" w:cs="宋体"/>
                <w:color w:val="000000"/>
                <w:sz w:val="21"/>
                <w:szCs w:val="21"/>
              </w:rPr>
            </w:pPr>
          </w:p>
        </w:tc>
      </w:tr>
    </w:tbl>
    <w:p w:rsidR="00D6011E" w:rsidRDefault="00D6011E">
      <w:pPr>
        <w:ind w:firstLineChars="0" w:firstLine="0"/>
      </w:pPr>
    </w:p>
    <w:sectPr w:rsidR="00D6011E" w:rsidSect="00D6011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D2D" w:rsidRDefault="00F35D2D">
      <w:pPr>
        <w:spacing w:line="240" w:lineRule="auto"/>
      </w:pPr>
      <w:r>
        <w:separator/>
      </w:r>
    </w:p>
  </w:endnote>
  <w:endnote w:type="continuationSeparator" w:id="1">
    <w:p w:rsidR="00F35D2D" w:rsidRDefault="00F35D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CB" w:rsidRDefault="00640ACB" w:rsidP="00640ACB">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CB" w:rsidRDefault="00640ACB" w:rsidP="00640ACB">
    <w:pPr>
      <w:pStyle w:val="a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CB" w:rsidRDefault="00640ACB" w:rsidP="00640ACB">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D2D" w:rsidRDefault="00F35D2D">
      <w:r>
        <w:separator/>
      </w:r>
    </w:p>
  </w:footnote>
  <w:footnote w:type="continuationSeparator" w:id="1">
    <w:p w:rsidR="00F35D2D" w:rsidRDefault="00F35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CB" w:rsidRDefault="00640ACB" w:rsidP="00640ACB">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CB" w:rsidRDefault="00640ACB" w:rsidP="00640ACB">
    <w:pPr>
      <w:pStyle w:val="a9"/>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CB" w:rsidRDefault="00640ACB" w:rsidP="00640ACB">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6C24AC"/>
    <w:multiLevelType w:val="singleLevel"/>
    <w:tmpl w:val="896C24AC"/>
    <w:lvl w:ilvl="0">
      <w:start w:val="1"/>
      <w:numFmt w:val="chineseCounting"/>
      <w:suff w:val="nothing"/>
      <w:lvlText w:val="%1、"/>
      <w:lvlJc w:val="left"/>
      <w:rPr>
        <w:rFonts w:hint="eastAsia"/>
      </w:rPr>
    </w:lvl>
  </w:abstractNum>
  <w:abstractNum w:abstractNumId="1">
    <w:nsid w:val="EB2C5598"/>
    <w:multiLevelType w:val="singleLevel"/>
    <w:tmpl w:val="EB2C5598"/>
    <w:lvl w:ilvl="0">
      <w:start w:val="1"/>
      <w:numFmt w:val="decimal"/>
      <w:lvlText w:val="%1."/>
      <w:lvlJc w:val="left"/>
      <w:pPr>
        <w:tabs>
          <w:tab w:val="left" w:pos="312"/>
        </w:tabs>
      </w:pPr>
    </w:lvl>
  </w:abstractNum>
  <w:abstractNum w:abstractNumId="2">
    <w:nsid w:val="FB6E92DF"/>
    <w:multiLevelType w:val="singleLevel"/>
    <w:tmpl w:val="FB6E92DF"/>
    <w:lvl w:ilvl="0">
      <w:start w:val="1"/>
      <w:numFmt w:val="decimal"/>
      <w:lvlText w:val="%1."/>
      <w:lvlJc w:val="left"/>
      <w:pPr>
        <w:tabs>
          <w:tab w:val="left" w:pos="312"/>
        </w:tabs>
      </w:pPr>
    </w:lvl>
  </w:abstractNum>
  <w:abstractNum w:abstractNumId="3">
    <w:nsid w:val="FFF600FA"/>
    <w:multiLevelType w:val="singleLevel"/>
    <w:tmpl w:val="FFF600FA"/>
    <w:lvl w:ilvl="0">
      <w:start w:val="1"/>
      <w:numFmt w:val="decimal"/>
      <w:lvlText w:val="%1."/>
      <w:lvlJc w:val="left"/>
      <w:pPr>
        <w:tabs>
          <w:tab w:val="left" w:pos="312"/>
        </w:tabs>
      </w:pPr>
    </w:lvl>
  </w:abstractNum>
  <w:abstractNum w:abstractNumId="4">
    <w:nsid w:val="65E60290"/>
    <w:multiLevelType w:val="singleLevel"/>
    <w:tmpl w:val="65E60290"/>
    <w:lvl w:ilvl="0">
      <w:start w:val="1"/>
      <w:numFmt w:val="decimal"/>
      <w:lvlText w:val="%1."/>
      <w:lvlJc w:val="left"/>
      <w:pPr>
        <w:tabs>
          <w:tab w:val="left" w:pos="312"/>
        </w:tabs>
      </w:pPr>
    </w:lvl>
  </w:abstractNum>
  <w:abstractNum w:abstractNumId="5">
    <w:nsid w:val="73FE51DC"/>
    <w:multiLevelType w:val="singleLevel"/>
    <w:tmpl w:val="73FE51DC"/>
    <w:lvl w:ilvl="0">
      <w:start w:val="1"/>
      <w:numFmt w:val="decimal"/>
      <w:lvlText w:val="%1."/>
      <w:lvlJc w:val="left"/>
      <w:pPr>
        <w:tabs>
          <w:tab w:val="left" w:pos="312"/>
        </w:tabs>
      </w:pPr>
    </w:lvl>
  </w:abstractNum>
  <w:abstractNum w:abstractNumId="6">
    <w:nsid w:val="77FB0F42"/>
    <w:multiLevelType w:val="singleLevel"/>
    <w:tmpl w:val="77FB0F42"/>
    <w:lvl w:ilvl="0">
      <w:start w:val="1"/>
      <w:numFmt w:val="decimal"/>
      <w:lvlText w:val="%1."/>
      <w:lvlJc w:val="left"/>
      <w:pPr>
        <w:tabs>
          <w:tab w:val="left" w:pos="312"/>
        </w:tabs>
      </w:pPr>
    </w:lvl>
  </w:abstractNum>
  <w:abstractNum w:abstractNumId="7">
    <w:nsid w:val="7FFB4368"/>
    <w:multiLevelType w:val="singleLevel"/>
    <w:tmpl w:val="7FFB4368"/>
    <w:lvl w:ilvl="0">
      <w:start w:val="1"/>
      <w:numFmt w:val="decimal"/>
      <w:lvlText w:val="%1."/>
      <w:lvlJc w:val="left"/>
      <w:pPr>
        <w:tabs>
          <w:tab w:val="left" w:pos="312"/>
        </w:tabs>
      </w:pPr>
    </w:lvl>
  </w:abstractNum>
  <w:num w:numId="1">
    <w:abstractNumId w:val="0"/>
  </w:num>
  <w:num w:numId="2">
    <w:abstractNumId w:val="4"/>
  </w:num>
  <w:num w:numId="3">
    <w:abstractNumId w:val="6"/>
  </w:num>
  <w:num w:numId="4">
    <w:abstractNumId w:val="3"/>
  </w:num>
  <w:num w:numId="5">
    <w:abstractNumId w:val="7"/>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lhODI1YTYzYjIzZDU3NzQyMWIwMWU2YzRiZjI2MzEifQ=="/>
  </w:docVars>
  <w:rsids>
    <w:rsidRoot w:val="6B1A1DB6"/>
    <w:rsid w:val="F77F3EBD"/>
    <w:rsid w:val="F96FAF92"/>
    <w:rsid w:val="FDACB89A"/>
    <w:rsid w:val="00640ACB"/>
    <w:rsid w:val="006614F1"/>
    <w:rsid w:val="00825722"/>
    <w:rsid w:val="008875AF"/>
    <w:rsid w:val="00B55585"/>
    <w:rsid w:val="00D6011E"/>
    <w:rsid w:val="00F35D2D"/>
    <w:rsid w:val="039953F2"/>
    <w:rsid w:val="0E153755"/>
    <w:rsid w:val="110F0358"/>
    <w:rsid w:val="148B12E6"/>
    <w:rsid w:val="1B9A6F1B"/>
    <w:rsid w:val="21E03E66"/>
    <w:rsid w:val="235B0B5A"/>
    <w:rsid w:val="2B481B7A"/>
    <w:rsid w:val="2CA85F56"/>
    <w:rsid w:val="2CFB305D"/>
    <w:rsid w:val="2ED9745E"/>
    <w:rsid w:val="32AF0A86"/>
    <w:rsid w:val="33EE08F9"/>
    <w:rsid w:val="386D774E"/>
    <w:rsid w:val="3F8142B1"/>
    <w:rsid w:val="460A05C2"/>
    <w:rsid w:val="54541080"/>
    <w:rsid w:val="5B1A1838"/>
    <w:rsid w:val="5B3E6C55"/>
    <w:rsid w:val="65FE44B1"/>
    <w:rsid w:val="6B1A1DB6"/>
    <w:rsid w:val="6FFE4C64"/>
    <w:rsid w:val="768D0AB0"/>
    <w:rsid w:val="79227717"/>
    <w:rsid w:val="7BED562C"/>
    <w:rsid w:val="EAB7817B"/>
    <w:rsid w:val="04A61BD4"/>
    <w:rsid w:val="162D2909"/>
    <w:rsid w:val="273260D2"/>
    <w:rsid w:val="2EB62F5E"/>
    <w:rsid w:val="34E37753"/>
    <w:rsid w:val="4A1442E5"/>
    <w:rsid w:val="5D415B59"/>
    <w:rsid w:val="6DC813E7"/>
    <w:rsid w:val="72C12F21"/>
    <w:rsid w:val="7FE277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oa heading"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11E"/>
    <w:pPr>
      <w:widowControl w:val="0"/>
      <w:spacing w:line="360" w:lineRule="auto"/>
      <w:ind w:firstLineChars="200" w:firstLine="480"/>
      <w:jc w:val="both"/>
    </w:pPr>
    <w:rPr>
      <w:rFonts w:eastAsia="仿宋" w:cstheme="minorBidi"/>
      <w:kern w:val="2"/>
      <w:sz w:val="24"/>
      <w:szCs w:val="24"/>
    </w:rPr>
  </w:style>
  <w:style w:type="paragraph" w:styleId="1">
    <w:name w:val="heading 1"/>
    <w:basedOn w:val="a0"/>
    <w:next w:val="a"/>
    <w:qFormat/>
    <w:rsid w:val="00D6011E"/>
    <w:pPr>
      <w:keepNext/>
      <w:keepLines/>
      <w:ind w:firstLineChars="0" w:firstLine="0"/>
      <w:outlineLvl w:val="0"/>
    </w:pPr>
    <w:rPr>
      <w:rFonts w:ascii="Times New Roman" w:eastAsia="宋体" w:hAnsi="Times New Roman"/>
      <w:b/>
      <w:kern w:val="44"/>
      <w:sz w:val="32"/>
    </w:rPr>
  </w:style>
  <w:style w:type="paragraph" w:styleId="2">
    <w:name w:val="heading 2"/>
    <w:basedOn w:val="a"/>
    <w:next w:val="a"/>
    <w:link w:val="2Char"/>
    <w:semiHidden/>
    <w:unhideWhenUsed/>
    <w:qFormat/>
    <w:rsid w:val="00D6011E"/>
    <w:pPr>
      <w:keepNext/>
      <w:keepLines/>
      <w:ind w:firstLineChars="0" w:firstLine="0"/>
      <w:outlineLvl w:val="1"/>
    </w:pPr>
    <w:rPr>
      <w:rFonts w:eastAsia="宋体"/>
      <w:b/>
      <w:sz w:val="30"/>
    </w:rPr>
  </w:style>
  <w:style w:type="paragraph" w:styleId="3">
    <w:name w:val="heading 3"/>
    <w:basedOn w:val="a"/>
    <w:next w:val="a"/>
    <w:semiHidden/>
    <w:unhideWhenUsed/>
    <w:qFormat/>
    <w:rsid w:val="00D6011E"/>
    <w:pPr>
      <w:keepNext/>
      <w:keepLines/>
      <w:ind w:firstLineChars="0" w:firstLine="0"/>
      <w:outlineLvl w:val="2"/>
    </w:pPr>
    <w:rPr>
      <w:rFonts w:eastAsia="宋体"/>
      <w:b/>
      <w:sz w:val="28"/>
    </w:rPr>
  </w:style>
  <w:style w:type="paragraph" w:styleId="4">
    <w:name w:val="heading 4"/>
    <w:basedOn w:val="a"/>
    <w:next w:val="a"/>
    <w:semiHidden/>
    <w:unhideWhenUsed/>
    <w:qFormat/>
    <w:rsid w:val="00D6011E"/>
    <w:pPr>
      <w:keepNext/>
      <w:keepLines/>
      <w:ind w:firstLineChars="0" w:firstLine="0"/>
      <w:outlineLvl w:val="3"/>
    </w:pPr>
    <w:rPr>
      <w:rFonts w:eastAsia="宋体"/>
      <w:b/>
    </w:rPr>
  </w:style>
  <w:style w:type="paragraph" w:styleId="5">
    <w:name w:val="heading 5"/>
    <w:basedOn w:val="a"/>
    <w:next w:val="a"/>
    <w:semiHidden/>
    <w:unhideWhenUsed/>
    <w:qFormat/>
    <w:rsid w:val="00D6011E"/>
    <w:pPr>
      <w:keepNext/>
      <w:keepLines/>
      <w:outlineLvl w:val="4"/>
    </w:pPr>
    <w:rPr>
      <w:rFonts w:eastAsia="宋体"/>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rsid w:val="00D6011E"/>
    <w:rPr>
      <w:rFonts w:ascii="Arial" w:hAnsi="Arial"/>
    </w:rPr>
  </w:style>
  <w:style w:type="paragraph" w:styleId="a4">
    <w:name w:val="annotation text"/>
    <w:basedOn w:val="a"/>
    <w:qFormat/>
    <w:rsid w:val="00D6011E"/>
    <w:pPr>
      <w:jc w:val="left"/>
    </w:pPr>
  </w:style>
  <w:style w:type="paragraph" w:styleId="a5">
    <w:name w:val="Body Text Indent"/>
    <w:basedOn w:val="a"/>
    <w:qFormat/>
    <w:rsid w:val="00D6011E"/>
    <w:pPr>
      <w:ind w:firstLine="645"/>
    </w:pPr>
    <w:rPr>
      <w:rFonts w:ascii="楷体_GB2312" w:eastAsia="楷体_GB2312"/>
      <w:sz w:val="32"/>
      <w:szCs w:val="32"/>
    </w:rPr>
  </w:style>
  <w:style w:type="paragraph" w:styleId="20">
    <w:name w:val="Body Text First Indent 2"/>
    <w:basedOn w:val="a5"/>
    <w:qFormat/>
    <w:rsid w:val="00D6011E"/>
    <w:pPr>
      <w:ind w:firstLine="420"/>
    </w:pPr>
    <w:rPr>
      <w:rFonts w:ascii="宋体" w:eastAsia="宋体" w:hAnsi="宋体"/>
      <w:sz w:val="21"/>
      <w:szCs w:val="20"/>
    </w:rPr>
  </w:style>
  <w:style w:type="table" w:styleId="a6">
    <w:name w:val="Table Grid"/>
    <w:basedOn w:val="a2"/>
    <w:qFormat/>
    <w:rsid w:val="00D601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sid w:val="00D6011E"/>
    <w:rPr>
      <w:rFonts w:ascii="Times New Roman" w:eastAsia="宋体" w:hAnsi="Times New Roman"/>
      <w:b/>
      <w:sz w:val="30"/>
    </w:rPr>
  </w:style>
  <w:style w:type="paragraph" w:customStyle="1" w:styleId="a7">
    <w:name w:val="正文（深信服科技）"/>
    <w:link w:val="a8"/>
    <w:qFormat/>
    <w:rsid w:val="00D6011E"/>
    <w:pPr>
      <w:adjustRightInd w:val="0"/>
      <w:snapToGrid w:val="0"/>
      <w:spacing w:line="360" w:lineRule="auto"/>
      <w:ind w:firstLineChars="200" w:firstLine="480"/>
      <w:jc w:val="both"/>
    </w:pPr>
    <w:rPr>
      <w:sz w:val="24"/>
      <w:szCs w:val="21"/>
    </w:rPr>
  </w:style>
  <w:style w:type="character" w:customStyle="1" w:styleId="a8">
    <w:name w:val="正文（深信服科技） 字符"/>
    <w:link w:val="a7"/>
    <w:qFormat/>
    <w:rsid w:val="00D6011E"/>
    <w:rPr>
      <w:rFonts w:ascii="Times New Roman" w:eastAsia="宋体" w:hAnsi="Times New Roman" w:cs="Times New Roman"/>
      <w:kern w:val="0"/>
      <w:sz w:val="24"/>
      <w:szCs w:val="21"/>
      <w:lang w:val="en-US" w:eastAsia="zh-CN" w:bidi="ar-SA"/>
    </w:rPr>
  </w:style>
  <w:style w:type="paragraph" w:styleId="a9">
    <w:name w:val="header"/>
    <w:basedOn w:val="a"/>
    <w:link w:val="Char"/>
    <w:rsid w:val="00640AC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9"/>
    <w:rsid w:val="00640ACB"/>
    <w:rPr>
      <w:rFonts w:eastAsia="仿宋" w:cstheme="minorBidi"/>
      <w:kern w:val="2"/>
      <w:sz w:val="18"/>
      <w:szCs w:val="18"/>
    </w:rPr>
  </w:style>
  <w:style w:type="paragraph" w:styleId="aa">
    <w:name w:val="footer"/>
    <w:basedOn w:val="a"/>
    <w:link w:val="Char0"/>
    <w:rsid w:val="00640ACB"/>
    <w:pPr>
      <w:tabs>
        <w:tab w:val="center" w:pos="4153"/>
        <w:tab w:val="right" w:pos="8306"/>
      </w:tabs>
      <w:snapToGrid w:val="0"/>
      <w:spacing w:line="240" w:lineRule="auto"/>
      <w:jc w:val="left"/>
    </w:pPr>
    <w:rPr>
      <w:sz w:val="18"/>
      <w:szCs w:val="18"/>
    </w:rPr>
  </w:style>
  <w:style w:type="character" w:customStyle="1" w:styleId="Char0">
    <w:name w:val="页脚 Char"/>
    <w:basedOn w:val="a1"/>
    <w:link w:val="aa"/>
    <w:rsid w:val="00640ACB"/>
    <w:rPr>
      <w:rFonts w:eastAsia="仿宋"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Alex_sangfor</dc:creator>
  <cp:lastModifiedBy>DELL</cp:lastModifiedBy>
  <cp:revision>3</cp:revision>
  <dcterms:created xsi:type="dcterms:W3CDTF">2025-06-25T04:37:00Z</dcterms:created>
  <dcterms:modified xsi:type="dcterms:W3CDTF">2025-06-25T04:57:00Z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1E60ED12068742AC8D16C530A4E66664_13</vt:lpwstr>
  </property>
  <property fmtid="{D5CDD505-2E9C-101B-9397-08002B2CF9AE}" pid="4" name="KSOTemplateDocerSaveRecord">
    <vt:lpwstr>eyJoZGlkIjoiZWEzMDRmYTQxZjI5NmNmYTg1MmI0N2NjODdhZTA3ODUiLCJ1c2VySWQiOiIxNjQ5MTg0MjM0In0=</vt:lpwstr>
  </property>
</Properties>
</file>