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垃圾分类房要求说明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立柱：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国标镀锌方管80*80*3mm，抗拉强度不小于470mpa；伸长率（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不小于15；压扁（mm）H=3/4D焊缝；压扁（g/m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）H=3/5D母材，焊接采用二氧化碳气体保护破口满焊，防腐处理。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底盘及辅助框架：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国标镀锌矩形管40*80*2mm，抗拉强度不小于470Mpa;伸长率（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不小于15；压扁(mm)H=3/4D焊缝；压扁（g/m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）H=3/5D母材，焊接采用二氧化碳气体保护破口满焊，防腐处理。面积超过20平米，用100*100mm*3.0mm。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屋顶防水：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2.5mm厚SBS防水卷材火烤铺贴，低温柔度（℃）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eastAsia="zh-CN"/>
        </w:rPr>
        <w:t>-20 2h无裂纹，耐热度无滑动、无流淌、无滴落；</w:t>
      </w:r>
      <w:r>
        <w:rPr>
          <w:rFonts w:hint="eastAsia" w:eastAsia="宋体"/>
          <w:sz w:val="28"/>
          <w:szCs w:val="28"/>
          <w:lang w:val="en-US" w:eastAsia="zh-CN"/>
        </w:rPr>
        <w:t>拉力（N/50mm)纵向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≥</w:t>
      </w:r>
      <w:r>
        <w:rPr>
          <w:rFonts w:hint="eastAsia" w:eastAsia="宋体"/>
          <w:sz w:val="28"/>
          <w:szCs w:val="28"/>
          <w:lang w:val="en-US" w:eastAsia="zh-CN"/>
        </w:rPr>
        <w:t>500，横向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≥</w:t>
      </w:r>
      <w:r>
        <w:rPr>
          <w:rFonts w:hint="eastAsia" w:eastAsia="宋体"/>
          <w:sz w:val="28"/>
          <w:szCs w:val="28"/>
          <w:lang w:val="en-US" w:eastAsia="zh-CN"/>
        </w:rPr>
        <w:t>500；断裂（最大拉力）时延伸率（%）纵向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≥</w:t>
      </w:r>
      <w:r>
        <w:rPr>
          <w:rFonts w:hint="eastAsia" w:eastAsia="宋体"/>
          <w:sz w:val="28"/>
          <w:szCs w:val="28"/>
          <w:lang w:val="en-US" w:eastAsia="zh-CN"/>
        </w:rPr>
        <w:t>30，横向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≥</w:t>
      </w:r>
      <w:r>
        <w:rPr>
          <w:rFonts w:hint="eastAsia" w:eastAsia="宋体"/>
          <w:sz w:val="28"/>
          <w:szCs w:val="28"/>
          <w:lang w:val="en-US" w:eastAsia="zh-CN"/>
        </w:rPr>
        <w:t>30；不透水性0.3MPa无渗漏30min。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56904"/>
    <w:rsid w:val="51656904"/>
    <w:rsid w:val="6F92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2025-05-09T09:16:00Z</dcterms:created>
  <dc:creator>Administrator</dc:creator>
  <cp:lastModifiedBy>Administrator</cp:lastModifiedBy>
  <dcterms:modified xsi:type="dcterms:W3CDTF">2025-05-09T09:34:49Z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