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8"/>
        <w:gridCol w:w="6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3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1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额定处理能力（kg/d）</w:t>
            </w:r>
          </w:p>
        </w:tc>
        <w:tc>
          <w:tcPr>
            <w:tcW w:w="631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kg/d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垃圾减量率（重量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69215" cy="107315"/>
                  <wp:effectExtent l="0" t="0" r="6985" b="146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6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重量减少≥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% ；体积减少≥98%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工作环境温度（℃）</w:t>
            </w:r>
          </w:p>
        </w:tc>
        <w:tc>
          <w:tcPr>
            <w:tcW w:w="6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-10～45℃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电气系统</w:t>
            </w:r>
          </w:p>
        </w:tc>
        <w:tc>
          <w:tcPr>
            <w:tcW w:w="6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电压 380V/50HZ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总功率（kw）</w:t>
            </w:r>
          </w:p>
        </w:tc>
        <w:tc>
          <w:tcPr>
            <w:tcW w:w="6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控制系统</w:t>
            </w:r>
          </w:p>
        </w:tc>
        <w:tc>
          <w:tcPr>
            <w:tcW w:w="6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自动控制(可手动切换）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加热方式</w:t>
            </w:r>
          </w:p>
        </w:tc>
        <w:tc>
          <w:tcPr>
            <w:tcW w:w="6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电加热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温度控制范围</w:t>
            </w:r>
          </w:p>
        </w:tc>
        <w:tc>
          <w:tcPr>
            <w:tcW w:w="6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50-80 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整机噪音(dB)</w:t>
            </w:r>
          </w:p>
        </w:tc>
        <w:tc>
          <w:tcPr>
            <w:tcW w:w="6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设备外形尺寸 （mm）</w:t>
            </w:r>
          </w:p>
        </w:tc>
        <w:tc>
          <w:tcPr>
            <w:tcW w:w="6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0*1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主要材质</w:t>
            </w:r>
          </w:p>
        </w:tc>
        <w:tc>
          <w:tcPr>
            <w:tcW w:w="6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sus304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使用寿命（年）</w:t>
            </w:r>
          </w:p>
        </w:tc>
        <w:tc>
          <w:tcPr>
            <w:tcW w:w="6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≥10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处理周期</w:t>
            </w:r>
          </w:p>
        </w:tc>
        <w:tc>
          <w:tcPr>
            <w:tcW w:w="6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24H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温度控制精度</w:t>
            </w:r>
          </w:p>
        </w:tc>
        <w:tc>
          <w:tcPr>
            <w:tcW w:w="6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±1℃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称重精度</w:t>
            </w:r>
          </w:p>
        </w:tc>
        <w:tc>
          <w:tcPr>
            <w:tcW w:w="6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±1kg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破碎机刀具硬度 HRC</w:t>
            </w:r>
          </w:p>
        </w:tc>
        <w:tc>
          <w:tcPr>
            <w:tcW w:w="63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≥56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1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人机交互界面显示屏尺寸</w:t>
            </w:r>
          </w:p>
        </w:tc>
        <w:tc>
          <w:tcPr>
            <w:tcW w:w="631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破碎电机</w:t>
            </w:r>
          </w:p>
        </w:tc>
        <w:tc>
          <w:tcPr>
            <w:tcW w:w="6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≤1.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压榨脱水电机</w:t>
            </w:r>
          </w:p>
        </w:tc>
        <w:tc>
          <w:tcPr>
            <w:tcW w:w="6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≤1.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搅拌电机</w:t>
            </w:r>
          </w:p>
        </w:tc>
        <w:tc>
          <w:tcPr>
            <w:tcW w:w="6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加热功率</w:t>
            </w:r>
          </w:p>
        </w:tc>
        <w:tc>
          <w:tcPr>
            <w:tcW w:w="6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设备重量</w:t>
            </w:r>
          </w:p>
        </w:tc>
        <w:tc>
          <w:tcPr>
            <w:tcW w:w="6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通风方式</w:t>
            </w:r>
          </w:p>
        </w:tc>
        <w:tc>
          <w:tcPr>
            <w:tcW w:w="6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自然进风、强制排风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处理介质</w:t>
            </w:r>
          </w:p>
        </w:tc>
        <w:tc>
          <w:tcPr>
            <w:tcW w:w="6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≤100mm 的餐厨垃圾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进料方式</w:t>
            </w:r>
          </w:p>
        </w:tc>
        <w:tc>
          <w:tcPr>
            <w:tcW w:w="6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自动进料，可连续可间歇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排料方式</w:t>
            </w:r>
          </w:p>
        </w:tc>
        <w:tc>
          <w:tcPr>
            <w:tcW w:w="6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自动出料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安装位置</w:t>
            </w:r>
          </w:p>
        </w:tc>
        <w:tc>
          <w:tcPr>
            <w:tcW w:w="6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设备放在设备间地面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安装条件</w:t>
            </w:r>
          </w:p>
        </w:tc>
        <w:tc>
          <w:tcPr>
            <w:tcW w:w="6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需满足通风、照明、排水、通电以及进水需要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禁止投放</w:t>
            </w:r>
          </w:p>
        </w:tc>
        <w:tc>
          <w:tcPr>
            <w:tcW w:w="6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塑料垃圾、玻璃瓶、金属物件、瓷器、大木块等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设备功能</w:t>
            </w:r>
          </w:p>
        </w:tc>
        <w:tc>
          <w:tcPr>
            <w:tcW w:w="63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自动提升系统、粉碎系统、油水分离系统、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生化系统、除臭系统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最终排出物</w:t>
            </w:r>
          </w:p>
        </w:tc>
        <w:tc>
          <w:tcPr>
            <w:tcW w:w="63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有机生物肥（褐色粉粒状）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废气</w:t>
            </w:r>
          </w:p>
        </w:tc>
        <w:tc>
          <w:tcPr>
            <w:tcW w:w="63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达标排放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63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城镇污水三级 B 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降解后残渣含水率≤15%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油水分离能力：≥2t/h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油水分离率≥80%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异味控制：≤2m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废水排放油脂≤100mg/L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废水排放悬浮物≤300mg/L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93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设备宜采用中高温好氧微生物降解法就地消纳餐厨垃圾，反应仓内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添加专用生物菌剂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其性能应符合 GB20287 的规定。</w:t>
            </w:r>
          </w:p>
        </w:tc>
      </w:tr>
    </w:tbl>
    <w:p>
      <w:pPr>
        <w:bidi w:val="0"/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三、配置性能参数需求表</w:t>
      </w:r>
    </w:p>
    <w:tbl>
      <w:tblPr>
        <w:tblStyle w:val="3"/>
        <w:tblpPr w:leftFromText="180" w:rightFromText="180" w:vertAnchor="text" w:tblpX="-163" w:tblpY="155"/>
        <w:tblOverlap w:val="never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455"/>
        <w:gridCol w:w="7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7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技术参数/规格/型号/其他描述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生物处理机</w:t>
            </w:r>
          </w:p>
        </w:tc>
        <w:tc>
          <w:tcPr>
            <w:tcW w:w="7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（1）适用于餐厨/厨余类垃圾；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（2）额定处理能力为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100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kg/d；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（3）动态发酵，仓内物料堆积容积≮发酵仓总容积的70%，进料方式自动提升垃圾桶上料，倒料方式:具有垃圾桶自动提升倾倒装置；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（4）发酵仓辅热动力采用电加热；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（5）发酵仓可自动出料；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（6）发酵仓配套液晶屏及自动操控界面；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（7）与物料接触部分料仓材质采用SUS304不锈钢，厚度不小于3mm；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（8）发酵需装耐腐蚀风机。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废气处理系统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污水废气处理装置</w:t>
            </w:r>
          </w:p>
        </w:tc>
        <w:tc>
          <w:tcPr>
            <w:tcW w:w="7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（1）小型集成一体化污水处理设备，专用餐厨废水生化处理法，净化处理后达标排放标准。GB 8978-1996《污水综合排放标准》三级标准。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（2）对臭气进行处理，具有一体化复合臭气处理功能。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引风管道</w:t>
            </w:r>
          </w:p>
        </w:tc>
        <w:tc>
          <w:tcPr>
            <w:tcW w:w="7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主体材质 PVC，管道有防腐蚀处理，寿命≥20000h。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油水分离系统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油水分离装置</w:t>
            </w:r>
          </w:p>
        </w:tc>
        <w:tc>
          <w:tcPr>
            <w:tcW w:w="7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处理量为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000L/h，主要分离污水中的油脂，同时具备除渣功能。 可分离比重&lt;1g/cm 3上浮速度：0.2mm/s，全不锈钢制作，具有加热防凝结功能。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管件、阀门</w:t>
            </w:r>
          </w:p>
        </w:tc>
        <w:tc>
          <w:tcPr>
            <w:tcW w:w="7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主体材质PVC，管道直径为 110，有防腐蚀处理，寿命≥20000h。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电控系统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自动控制系统</w:t>
            </w:r>
          </w:p>
        </w:tc>
        <w:tc>
          <w:tcPr>
            <w:tcW w:w="7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能准确清楚的将设备运行的参数及运行情况时时呈现、跟踪、控制，能及时发现处理设备故障点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电气控制箱</w:t>
            </w:r>
          </w:p>
        </w:tc>
        <w:tc>
          <w:tcPr>
            <w:tcW w:w="7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（1）380V，50Hz； （2）柜体采用 1.5mm 碳钢板制作，表面做防腐处理。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辅助系统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警示标志</w:t>
            </w:r>
          </w:p>
        </w:tc>
        <w:tc>
          <w:tcPr>
            <w:tcW w:w="7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主要是不干胶类安全警示标志，例如防止夹手等。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MTE1MWMxZTVlYzM0Y2EyNWNlMDJmMzkyYTgyMjgifQ=="/>
  </w:docVars>
  <w:rsids>
    <w:rsidRoot w:val="5B042C10"/>
    <w:rsid w:val="065B3F1C"/>
    <w:rsid w:val="4B4E0CB3"/>
    <w:rsid w:val="5B04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1045</Words>
  <Characters>1223</Characters>
  <Lines>0</Lines>
  <Paragraphs>0</Paragraphs>
  <TotalTime>9</TotalTime>
  <ScaleCrop>false</ScaleCrop>
  <LinksUpToDate>false</LinksUpToDate>
  <CharactersWithSpaces>1242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2023-03-31T02:25:00Z</dcterms:created>
  <dc:creator>86186</dc:creator>
  <cp:lastModifiedBy>Administrator</cp:lastModifiedBy>
  <dcterms:modified xsi:type="dcterms:W3CDTF">2024-04-08T01:28:40Z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7EA78CA84676470C928D444F2A603A18</vt:lpwstr>
  </property>
</Properties>
</file>