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8336">
      <w:pPr>
        <w:widowControl w:val="0"/>
        <w:suppressLineNumbers/>
        <w:spacing w:after="0" w:line="60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阿克苏地区第二人民医院</w:t>
      </w:r>
    </w:p>
    <w:p w14:paraId="7089B8C4">
      <w:pPr>
        <w:widowControl w:val="0"/>
        <w:suppressLineNumbers/>
        <w:spacing w:after="0" w:line="600" w:lineRule="exact"/>
        <w:jc w:val="center"/>
        <w:rPr>
          <w:rFonts w:ascii="Times New Roman" w:hAnsi="Times New Roman" w:eastAsia="方正仿宋_GBK" w:cs="Times New Roman"/>
          <w:sz w:val="32"/>
          <w:szCs w:val="32"/>
        </w:rPr>
      </w:pPr>
      <w:r>
        <w:rPr>
          <w:rFonts w:hint="eastAsia" w:ascii="方正小标宋简体" w:hAnsi="Times New Roman" w:eastAsia="方正小标宋简体" w:cs="Times New Roman"/>
          <w:sz w:val="44"/>
          <w:szCs w:val="32"/>
          <w:lang w:val="en-US" w:eastAsia="zh-CN"/>
        </w:rPr>
        <w:t>采购薪酬绩效分配方案（含绩效测算工具）咨询服务</w:t>
      </w:r>
      <w:r>
        <w:rPr>
          <w:rFonts w:hint="eastAsia" w:ascii="方正小标宋简体" w:hAnsi="Times New Roman" w:eastAsia="方正小标宋简体" w:cs="Times New Roman"/>
          <w:sz w:val="44"/>
          <w:szCs w:val="32"/>
          <w:lang w:eastAsia="zh-CN"/>
        </w:rPr>
        <w:t>采购文件</w:t>
      </w:r>
    </w:p>
    <w:p w14:paraId="06694DF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一、项目基本情况</w:t>
      </w:r>
    </w:p>
    <w:p w14:paraId="68AC6E6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项目名称：</w:t>
      </w:r>
      <w:r>
        <w:rPr>
          <w:rFonts w:hint="eastAsia" w:ascii="Times New Roman" w:hAnsi="Times New Roman" w:eastAsia="方正仿宋_GBK" w:cs="Times New Roman"/>
          <w:b w:val="0"/>
          <w:bCs w:val="0"/>
          <w:sz w:val="24"/>
          <w:szCs w:val="24"/>
          <w:lang w:eastAsia="zh-CN"/>
        </w:rPr>
        <w:t>采购薪酬绩效分配方案（含绩效测算工具）咨询服务</w:t>
      </w:r>
    </w:p>
    <w:p w14:paraId="42B64D4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预算金额：</w:t>
      </w:r>
      <w:r>
        <w:rPr>
          <w:rFonts w:hint="eastAsia" w:ascii="Times New Roman" w:hAnsi="Times New Roman" w:eastAsia="方正仿宋_GBK" w:cs="Times New Roman"/>
          <w:b w:val="0"/>
          <w:bCs w:val="0"/>
          <w:sz w:val="24"/>
          <w:szCs w:val="24"/>
        </w:rPr>
        <w:t>300</w:t>
      </w:r>
      <w:r>
        <w:rPr>
          <w:rFonts w:hint="eastAsia" w:ascii="Times New Roman" w:hAnsi="Times New Roman" w:eastAsia="方正仿宋_GBK" w:cs="Times New Roman"/>
          <w:b w:val="0"/>
          <w:bCs w:val="0"/>
          <w:sz w:val="24"/>
          <w:szCs w:val="24"/>
          <w:lang w:val="en-US" w:eastAsia="zh-CN"/>
        </w:rPr>
        <w:t>00</w:t>
      </w:r>
      <w:r>
        <w:rPr>
          <w:rFonts w:hint="eastAsia" w:ascii="Times New Roman" w:hAnsi="Times New Roman" w:eastAsia="方正仿宋_GBK" w:cs="Times New Roman"/>
          <w:b w:val="0"/>
          <w:bCs w:val="0"/>
          <w:sz w:val="24"/>
          <w:szCs w:val="24"/>
        </w:rPr>
        <w:t>0元</w:t>
      </w:r>
    </w:p>
    <w:p w14:paraId="69F9E1C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最高限价：</w:t>
      </w:r>
      <w:r>
        <w:rPr>
          <w:rFonts w:hint="eastAsia" w:ascii="Times New Roman" w:hAnsi="Times New Roman" w:eastAsia="方正仿宋_GBK" w:cs="Times New Roman"/>
          <w:b w:val="0"/>
          <w:bCs w:val="0"/>
          <w:sz w:val="24"/>
          <w:szCs w:val="24"/>
        </w:rPr>
        <w:t>300</w:t>
      </w:r>
      <w:r>
        <w:rPr>
          <w:rFonts w:hint="eastAsia" w:ascii="Times New Roman" w:hAnsi="Times New Roman" w:eastAsia="方正仿宋_GBK" w:cs="Times New Roman"/>
          <w:b w:val="0"/>
          <w:bCs w:val="0"/>
          <w:sz w:val="24"/>
          <w:szCs w:val="24"/>
          <w:lang w:val="en-US" w:eastAsia="zh-CN"/>
        </w:rPr>
        <w:t>00</w:t>
      </w:r>
      <w:r>
        <w:rPr>
          <w:rFonts w:hint="eastAsia" w:ascii="Times New Roman" w:hAnsi="Times New Roman" w:eastAsia="方正仿宋_GBK" w:cs="Times New Roman"/>
          <w:b w:val="0"/>
          <w:bCs w:val="0"/>
          <w:sz w:val="24"/>
          <w:szCs w:val="24"/>
        </w:rPr>
        <w:t>0元</w:t>
      </w:r>
    </w:p>
    <w:p w14:paraId="355F66F9">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采购方式：</w:t>
      </w:r>
      <w:r>
        <w:rPr>
          <w:rFonts w:hint="eastAsia" w:ascii="Times New Roman" w:hAnsi="Times New Roman" w:eastAsia="方正仿宋_GBK" w:cs="Times New Roman"/>
          <w:b w:val="0"/>
          <w:bCs w:val="0"/>
          <w:sz w:val="24"/>
          <w:szCs w:val="24"/>
        </w:rPr>
        <w:t>在线竞价</w:t>
      </w:r>
    </w:p>
    <w:p w14:paraId="4CDEB5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采购需求：</w:t>
      </w:r>
      <w:r>
        <w:rPr>
          <w:rFonts w:hint="eastAsia" w:ascii="Times New Roman" w:hAnsi="Times New Roman" w:eastAsia="方正仿宋_GBK" w:cs="Times New Roman"/>
          <w:b w:val="0"/>
          <w:bCs w:val="0"/>
          <w:sz w:val="24"/>
          <w:szCs w:val="24"/>
        </w:rPr>
        <w:t>详见“四、采购需求”</w:t>
      </w:r>
    </w:p>
    <w:p w14:paraId="2211C0E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服务/交付期限：</w:t>
      </w:r>
      <w:r>
        <w:rPr>
          <w:rFonts w:hint="eastAsia" w:ascii="Times New Roman" w:hAnsi="Times New Roman" w:eastAsia="方正仿宋_GBK" w:cs="Times New Roman"/>
          <w:b w:val="0"/>
          <w:bCs w:val="0"/>
          <w:sz w:val="24"/>
          <w:szCs w:val="24"/>
        </w:rPr>
        <w:t>项目完成时间</w:t>
      </w:r>
      <w:r>
        <w:rPr>
          <w:rFonts w:hint="eastAsia" w:ascii="Times New Roman" w:hAnsi="Times New Roman" w:eastAsia="方正仿宋_GBK" w:cs="Times New Roman"/>
          <w:b w:val="0"/>
          <w:bCs w:val="0"/>
          <w:sz w:val="24"/>
          <w:szCs w:val="24"/>
          <w:lang w:eastAsia="zh-CN"/>
        </w:rPr>
        <w:t>为</w:t>
      </w:r>
      <w:r>
        <w:rPr>
          <w:rFonts w:hint="eastAsia" w:ascii="Times New Roman" w:hAnsi="Times New Roman" w:eastAsia="方正仿宋_GBK" w:cs="Times New Roman"/>
          <w:b w:val="0"/>
          <w:bCs w:val="0"/>
          <w:sz w:val="24"/>
          <w:szCs w:val="24"/>
        </w:rPr>
        <w:t>20天，完工后</w:t>
      </w:r>
      <w:r>
        <w:rPr>
          <w:rFonts w:hint="eastAsia" w:ascii="Times New Roman" w:hAnsi="Times New Roman" w:eastAsia="方正仿宋_GBK" w:cs="Times New Roman"/>
          <w:b w:val="0"/>
          <w:bCs w:val="0"/>
          <w:sz w:val="24"/>
          <w:szCs w:val="24"/>
          <w:lang w:eastAsia="zh-CN"/>
        </w:rPr>
        <w:t>提供相关</w:t>
      </w:r>
      <w:r>
        <w:rPr>
          <w:rFonts w:hint="eastAsia" w:ascii="Times New Roman" w:hAnsi="Times New Roman" w:eastAsia="方正仿宋_GBK" w:cs="Times New Roman"/>
          <w:b w:val="0"/>
          <w:bCs w:val="0"/>
          <w:sz w:val="24"/>
          <w:szCs w:val="24"/>
        </w:rPr>
        <w:t>服务一年</w:t>
      </w:r>
      <w:r>
        <w:rPr>
          <w:rFonts w:hint="eastAsia" w:ascii="Times New Roman" w:hAnsi="Times New Roman" w:eastAsia="方正仿宋_GBK" w:cs="Times New Roman"/>
          <w:b w:val="0"/>
          <w:bCs w:val="0"/>
          <w:sz w:val="24"/>
          <w:szCs w:val="24"/>
          <w:lang w:eastAsia="zh-CN"/>
        </w:rPr>
        <w:t>，不再另行收费</w:t>
      </w:r>
      <w:r>
        <w:rPr>
          <w:rFonts w:hint="eastAsia" w:ascii="Times New Roman" w:hAnsi="Times New Roman" w:eastAsia="方正仿宋_GBK" w:cs="Times New Roman"/>
          <w:b w:val="0"/>
          <w:bCs w:val="0"/>
          <w:sz w:val="24"/>
          <w:szCs w:val="24"/>
        </w:rPr>
        <w:t>。</w:t>
      </w:r>
    </w:p>
    <w:p w14:paraId="11C8613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val="0"/>
          <w:bCs w:val="0"/>
          <w:color w:val="FF0000"/>
          <w:sz w:val="24"/>
          <w:szCs w:val="24"/>
        </w:rPr>
      </w:pPr>
      <w:r>
        <w:rPr>
          <w:rFonts w:hint="eastAsia" w:ascii="Times New Roman" w:hAnsi="Times New Roman" w:eastAsia="方正仿宋_GBK" w:cs="Times New Roman"/>
          <w:b/>
          <w:bCs/>
          <w:sz w:val="24"/>
          <w:szCs w:val="24"/>
        </w:rPr>
        <w:t>合同签订时间</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val="0"/>
          <w:bCs w:val="0"/>
          <w:sz w:val="24"/>
          <w:szCs w:val="24"/>
        </w:rPr>
        <w:t>采购人应当自成交通知书发出之日起</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日内，按</w:t>
      </w:r>
      <w:r>
        <w:rPr>
          <w:rFonts w:hint="eastAsia" w:ascii="Times New Roman" w:hAnsi="Times New Roman" w:eastAsia="方正仿宋_GBK" w:cs="Times New Roman"/>
          <w:b w:val="0"/>
          <w:bCs w:val="0"/>
          <w:sz w:val="24"/>
          <w:szCs w:val="24"/>
          <w:lang w:eastAsia="zh-CN"/>
        </w:rPr>
        <w:t>相关</w:t>
      </w:r>
      <w:r>
        <w:rPr>
          <w:rFonts w:hint="eastAsia" w:ascii="Times New Roman" w:hAnsi="Times New Roman" w:eastAsia="方正仿宋_GBK" w:cs="Times New Roman"/>
          <w:b w:val="0"/>
          <w:bCs w:val="0"/>
          <w:sz w:val="24"/>
          <w:szCs w:val="24"/>
        </w:rPr>
        <w:t>规定，</w:t>
      </w:r>
      <w:r>
        <w:rPr>
          <w:rFonts w:hint="eastAsia" w:ascii="Times New Roman" w:hAnsi="Times New Roman" w:eastAsia="方正仿宋_GBK" w:cs="Times New Roman"/>
          <w:b w:val="0"/>
          <w:bCs w:val="0"/>
          <w:sz w:val="24"/>
          <w:szCs w:val="24"/>
          <w:lang w:eastAsia="zh-CN"/>
        </w:rPr>
        <w:t>采购人</w:t>
      </w:r>
      <w:r>
        <w:rPr>
          <w:rFonts w:hint="eastAsia" w:ascii="Times New Roman" w:hAnsi="Times New Roman" w:eastAsia="方正仿宋_GBK" w:cs="Times New Roman"/>
          <w:b w:val="0"/>
          <w:bCs w:val="0"/>
          <w:sz w:val="24"/>
          <w:szCs w:val="24"/>
        </w:rPr>
        <w:t>与成交供应商签订书面合同。</w:t>
      </w:r>
      <w:r>
        <w:rPr>
          <w:rFonts w:hint="eastAsia" w:ascii="Times New Roman" w:hAnsi="Times New Roman" w:eastAsia="方正仿宋_GBK" w:cs="Times New Roman"/>
          <w:b w:val="0"/>
          <w:bCs w:val="0"/>
          <w:color w:val="FF0000"/>
          <w:sz w:val="24"/>
          <w:szCs w:val="24"/>
          <w:lang w:val="en-US" w:eastAsia="zh-CN"/>
        </w:rPr>
        <w:t>中标人</w:t>
      </w:r>
      <w:r>
        <w:rPr>
          <w:rFonts w:hint="eastAsia" w:ascii="Times New Roman" w:hAnsi="Times New Roman" w:eastAsia="方正仿宋_GBK" w:cs="Times New Roman"/>
          <w:b w:val="0"/>
          <w:bCs w:val="0"/>
          <w:color w:val="FF0000"/>
          <w:sz w:val="24"/>
          <w:szCs w:val="24"/>
        </w:rPr>
        <w:t>如不按时签订视为自动放弃，采购人将</w:t>
      </w:r>
      <w:r>
        <w:rPr>
          <w:rFonts w:hint="eastAsia" w:ascii="Times New Roman" w:hAnsi="Times New Roman" w:eastAsia="方正仿宋_GBK" w:cs="Times New Roman"/>
          <w:b w:val="0"/>
          <w:bCs w:val="0"/>
          <w:color w:val="FF0000"/>
          <w:sz w:val="24"/>
          <w:szCs w:val="24"/>
          <w:lang w:eastAsia="zh-CN"/>
        </w:rPr>
        <w:t>中标人相关情况上报至财政监管部门进行处理</w:t>
      </w:r>
      <w:r>
        <w:rPr>
          <w:rFonts w:hint="eastAsia" w:ascii="Times New Roman" w:hAnsi="Times New Roman" w:eastAsia="方正仿宋_GBK" w:cs="Times New Roman"/>
          <w:b w:val="0"/>
          <w:bCs w:val="0"/>
          <w:color w:val="FF0000"/>
          <w:sz w:val="24"/>
          <w:szCs w:val="24"/>
        </w:rPr>
        <w:t>。</w:t>
      </w:r>
    </w:p>
    <w:p w14:paraId="453D84F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u w:val="single"/>
          <w:lang w:eastAsia="zh-CN"/>
        </w:rPr>
      </w:pPr>
      <w:r>
        <w:rPr>
          <w:rFonts w:hint="eastAsia" w:ascii="Times New Roman" w:hAnsi="Times New Roman" w:eastAsia="方正仿宋_GBK" w:cs="Times New Roman"/>
          <w:b/>
          <w:bCs/>
          <w:sz w:val="24"/>
          <w:szCs w:val="24"/>
          <w:lang w:eastAsia="zh-CN"/>
        </w:rPr>
        <w:t>项目编号及报价起止时间：</w:t>
      </w:r>
      <w:r>
        <w:rPr>
          <w:rFonts w:hint="eastAsia" w:ascii="Times New Roman" w:hAnsi="Times New Roman" w:eastAsia="方正仿宋_GBK" w:cs="Times New Roman"/>
          <w:b/>
          <w:bCs/>
          <w:sz w:val="24"/>
          <w:szCs w:val="24"/>
          <w:u w:val="single"/>
          <w:lang w:eastAsia="zh-CN"/>
        </w:rPr>
        <w:t>与项目的竞价公告中的“项目编号”和“报价起止时间”保持一致。</w:t>
      </w:r>
    </w:p>
    <w:p w14:paraId="45C4ECA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val="en-US" w:eastAsia="zh-CN"/>
        </w:rPr>
        <w:t>投标</w:t>
      </w:r>
      <w:r>
        <w:rPr>
          <w:rFonts w:hint="eastAsia" w:ascii="方正黑体_GBK" w:hAnsi="方正黑体_GBK" w:eastAsia="方正黑体_GBK" w:cs="方正黑体_GBK"/>
          <w:sz w:val="24"/>
          <w:szCs w:val="24"/>
        </w:rPr>
        <w:t>人的资格要求</w:t>
      </w:r>
    </w:p>
    <w:p w14:paraId="611B32D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1.满足《中华人民共和国政府采购法》第二十二条规定；</w:t>
      </w:r>
    </w:p>
    <w:p w14:paraId="5AA4A9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（1）提供有效经年检的三证合一营业执照原件</w:t>
      </w:r>
      <w:r>
        <w:rPr>
          <w:rFonts w:hint="eastAsia" w:ascii="Times New Roman" w:hAnsi="Times New Roman" w:eastAsia="方正仿宋_GBK" w:cs="Times New Roman"/>
          <w:sz w:val="24"/>
          <w:szCs w:val="24"/>
          <w:lang w:eastAsia="zh-CN"/>
        </w:rPr>
        <w:t>扫描件</w:t>
      </w:r>
      <w:r>
        <w:rPr>
          <w:rFonts w:hint="eastAsia" w:ascii="Times New Roman" w:hAnsi="Times New Roman" w:eastAsia="方正仿宋_GBK" w:cs="Times New Roman"/>
          <w:sz w:val="24"/>
          <w:szCs w:val="24"/>
        </w:rPr>
        <w:t>；</w:t>
      </w:r>
    </w:p>
    <w:p w14:paraId="40791DB2">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（2）提供年度财务审计报告（</w:t>
      </w:r>
      <w:r>
        <w:rPr>
          <w:rFonts w:hint="eastAsia" w:ascii="Times New Roman" w:hAnsi="Times New Roman" w:eastAsia="方正仿宋_GBK" w:cs="Times New Roman"/>
          <w:sz w:val="24"/>
          <w:szCs w:val="24"/>
          <w:lang w:eastAsia="zh-CN"/>
        </w:rPr>
        <w:t>2022年-2024年</w:t>
      </w:r>
      <w:r>
        <w:rPr>
          <w:rFonts w:hint="eastAsia" w:ascii="Times New Roman" w:hAnsi="Times New Roman" w:eastAsia="方正仿宋_GBK" w:cs="Times New Roman"/>
          <w:sz w:val="24"/>
          <w:szCs w:val="24"/>
        </w:rPr>
        <w:t>任意一年）或财务报表；</w:t>
      </w:r>
    </w:p>
    <w:p w14:paraId="344FA9B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（3）提供近一年内任意一个月完税证明；</w:t>
      </w:r>
    </w:p>
    <w:p w14:paraId="56147D7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（4）提供近六个月内任意一个月盖有社保局公章的社保缴纳证明；</w:t>
      </w:r>
    </w:p>
    <w:p w14:paraId="3AED5E2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（5）法定代表人参加的需提供法定代表人身份证明及身份证原件扫描件，授权委托人参加的需提供附有法定代表人身份证明的授权委托书及被委托人身份证原件扫描件；</w:t>
      </w:r>
    </w:p>
    <w:p w14:paraId="310FDD6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（6）提供在“信用中国”网站（www.creditchina.gov.cn）、中国政府采购网（www.ccgp.gov.cn）未被列入失信被执行人、重大税收违法案件当事人名单、政府采购违法失信名单且在处罚期内的截图；</w:t>
      </w:r>
    </w:p>
    <w:p w14:paraId="14ABD9A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（7）提供具有履行合同所必须的设备和专业技术能力的承诺函原件；</w:t>
      </w:r>
    </w:p>
    <w:p w14:paraId="1D22515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382" w:firstLineChars="200"/>
        <w:textAlignment w:val="auto"/>
        <w:rPr>
          <w:rFonts w:hint="eastAsia" w:ascii="Times New Roman" w:hAnsi="Times New Roman" w:eastAsia="方正仿宋_GBK" w:cs="Times New Roman"/>
          <w:spacing w:val="-20"/>
          <w:sz w:val="24"/>
          <w:szCs w:val="24"/>
          <w:lang w:eastAsia="zh-CN"/>
        </w:rPr>
      </w:pPr>
      <w:r>
        <w:rPr>
          <w:rFonts w:hint="eastAsia" w:ascii="Times New Roman" w:hAnsi="Times New Roman" w:eastAsia="方正仿宋_GBK" w:cs="Times New Roman"/>
          <w:spacing w:val="-20"/>
          <w:sz w:val="24"/>
          <w:szCs w:val="24"/>
        </w:rPr>
        <w:t>（8）提供参加政府采购活动前三年内，在经营活动中没有重大违法记录（承诺函原件）</w:t>
      </w:r>
      <w:r>
        <w:rPr>
          <w:rFonts w:hint="eastAsia" w:ascii="Times New Roman" w:hAnsi="Times New Roman" w:eastAsia="方正仿宋_GBK" w:cs="Times New Roman"/>
          <w:spacing w:val="-20"/>
          <w:sz w:val="24"/>
          <w:szCs w:val="24"/>
          <w:lang w:eastAsia="zh-CN"/>
        </w:rPr>
        <w:t>。</w:t>
      </w:r>
    </w:p>
    <w:p w14:paraId="1E4DEDD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2.本项目的特定资格要求</w:t>
      </w:r>
    </w:p>
    <w:p w14:paraId="64EA65D7">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color w:val="FF0000"/>
          <w:sz w:val="24"/>
          <w:szCs w:val="24"/>
          <w:lang w:eastAsia="zh-CN"/>
        </w:rPr>
        <w:t>无</w:t>
      </w:r>
      <w:r>
        <w:rPr>
          <w:rFonts w:hint="eastAsia" w:ascii="Times New Roman" w:hAnsi="Times New Roman" w:eastAsia="方正仿宋_GBK" w:cs="Times New Roman"/>
          <w:sz w:val="24"/>
          <w:szCs w:val="24"/>
          <w:lang w:eastAsia="zh-CN"/>
        </w:rPr>
        <w:t>。</w:t>
      </w:r>
    </w:p>
    <w:p w14:paraId="25C5C7F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3.落实政府采购政策需满足的资格要求</w:t>
      </w:r>
    </w:p>
    <w:p w14:paraId="734E136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（1）财政部、工业和信息化部关于印发《政府采购促进中小企业发展管理办法》的通知（财库〔2020〕46号）；</w:t>
      </w:r>
    </w:p>
    <w:p w14:paraId="1AFF5351">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pacing w:val="-34"/>
          <w:sz w:val="24"/>
          <w:szCs w:val="24"/>
        </w:rPr>
      </w:pPr>
      <w:r>
        <w:rPr>
          <w:rFonts w:hint="eastAsia" w:ascii="Times New Roman" w:hAnsi="Times New Roman" w:eastAsia="方正仿宋_GBK" w:cs="Times New Roman"/>
          <w:sz w:val="24"/>
          <w:szCs w:val="24"/>
        </w:rPr>
        <w:t>（2）</w:t>
      </w:r>
      <w:r>
        <w:rPr>
          <w:rFonts w:hint="eastAsia" w:ascii="Times New Roman" w:hAnsi="Times New Roman" w:eastAsia="方正仿宋_GBK" w:cs="Times New Roman"/>
          <w:spacing w:val="-34"/>
          <w:sz w:val="24"/>
          <w:szCs w:val="24"/>
        </w:rPr>
        <w:t>《财政部、司法部关于政府采购支持监狱企业发展有关问题的通知》（财库〔2014〕68号）；</w:t>
      </w:r>
    </w:p>
    <w:p w14:paraId="25F39CA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r>
        <w:rPr>
          <w:rFonts w:hint="eastAsia" w:ascii="Times New Roman" w:hAnsi="Times New Roman" w:eastAsia="方正仿宋_GBK" w:cs="Times New Roman"/>
          <w:snapToGrid w:val="0"/>
          <w:spacing w:val="-34"/>
          <w:sz w:val="24"/>
          <w:szCs w:val="24"/>
        </w:rPr>
        <w:t>《国务院办公厅关于建立政府强制采购节能产品制度的通知》（国发办〔2007〕51号）；</w:t>
      </w:r>
    </w:p>
    <w:p w14:paraId="5258A6B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（4）《财政部民政部中国残疾人联合会关于促进残疾人就业政府采购政策的通知》（财库〔2017〕141号）；</w:t>
      </w:r>
    </w:p>
    <w:p w14:paraId="31215F1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229B210C">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eastAsia="zh-CN"/>
        </w:rPr>
        <w:t>三</w:t>
      </w: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sz w:val="24"/>
          <w:szCs w:val="24"/>
          <w:lang w:val="en-US" w:eastAsia="zh-CN"/>
        </w:rPr>
        <w:t>投标人须知</w:t>
      </w:r>
    </w:p>
    <w:tbl>
      <w:tblPr>
        <w:tblStyle w:val="17"/>
        <w:tblW w:w="9766"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305"/>
        <w:gridCol w:w="7757"/>
      </w:tblGrid>
      <w:tr w14:paraId="6BF5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4" w:type="dxa"/>
            <w:tcBorders>
              <w:top w:val="single" w:color="000000" w:sz="4" w:space="0"/>
              <w:left w:val="single" w:color="000000" w:sz="4" w:space="0"/>
            </w:tcBorders>
            <w:vAlign w:val="center"/>
          </w:tcPr>
          <w:p w14:paraId="7ABECB6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305" w:type="dxa"/>
            <w:tcBorders>
              <w:top w:val="single" w:color="000000" w:sz="4" w:space="0"/>
            </w:tcBorders>
            <w:vAlign w:val="center"/>
          </w:tcPr>
          <w:p w14:paraId="2EF9FC8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条款名称</w:t>
            </w:r>
          </w:p>
        </w:tc>
        <w:tc>
          <w:tcPr>
            <w:tcW w:w="7757" w:type="dxa"/>
            <w:tcBorders>
              <w:top w:val="single" w:color="000000" w:sz="4" w:space="0"/>
              <w:right w:val="single" w:color="000000" w:sz="4" w:space="0"/>
            </w:tcBorders>
            <w:vAlign w:val="center"/>
          </w:tcPr>
          <w:p w14:paraId="1E8AD4C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内容规定</w:t>
            </w:r>
          </w:p>
        </w:tc>
      </w:tr>
      <w:tr w14:paraId="1F987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704" w:type="dxa"/>
            <w:tcBorders>
              <w:left w:val="single" w:color="000000" w:sz="4" w:space="0"/>
            </w:tcBorders>
            <w:vAlign w:val="center"/>
          </w:tcPr>
          <w:p w14:paraId="5373EFA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p>
        </w:tc>
        <w:tc>
          <w:tcPr>
            <w:tcW w:w="1305" w:type="dxa"/>
            <w:vAlign w:val="center"/>
          </w:tcPr>
          <w:p w14:paraId="4A634E0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采购人</w:t>
            </w:r>
          </w:p>
        </w:tc>
        <w:tc>
          <w:tcPr>
            <w:tcW w:w="7757" w:type="dxa"/>
            <w:tcBorders>
              <w:right w:val="single" w:color="000000" w:sz="4" w:space="0"/>
            </w:tcBorders>
            <w:vAlign w:val="center"/>
          </w:tcPr>
          <w:p w14:paraId="0B06CBDE">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名称：阿克苏地区第</w:t>
            </w: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人民医院</w:t>
            </w:r>
          </w:p>
          <w:p w14:paraId="521A6D6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地址：阿克苏</w:t>
            </w:r>
            <w:r>
              <w:rPr>
                <w:rFonts w:hint="default" w:ascii="Times New Roman" w:hAnsi="Times New Roman" w:eastAsia="方正仿宋_GBK" w:cs="Times New Roman"/>
                <w:sz w:val="24"/>
                <w:szCs w:val="24"/>
                <w:lang w:eastAsia="zh-CN"/>
              </w:rPr>
              <w:t>文化路</w:t>
            </w:r>
            <w:r>
              <w:rPr>
                <w:rFonts w:hint="default" w:ascii="Times New Roman" w:hAnsi="Times New Roman" w:eastAsia="方正仿宋_GBK" w:cs="Times New Roman"/>
                <w:sz w:val="24"/>
                <w:szCs w:val="24"/>
                <w:lang w:val="en-US" w:eastAsia="zh-CN"/>
              </w:rPr>
              <w:t>42</w:t>
            </w:r>
            <w:r>
              <w:rPr>
                <w:rFonts w:hint="default" w:ascii="Times New Roman" w:hAnsi="Times New Roman" w:eastAsia="方正仿宋_GBK" w:cs="Times New Roman"/>
                <w:sz w:val="24"/>
                <w:szCs w:val="24"/>
              </w:rPr>
              <w:t>号</w:t>
            </w:r>
          </w:p>
          <w:p w14:paraId="01FA32F3">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eastAsia="zh-CN"/>
              </w:rPr>
              <w:t>来老师</w:t>
            </w:r>
          </w:p>
          <w:p w14:paraId="771B6E6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18167715208</w:t>
            </w:r>
          </w:p>
        </w:tc>
      </w:tr>
      <w:tr w14:paraId="6CA7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4" w:type="dxa"/>
            <w:tcBorders>
              <w:left w:val="single" w:color="000000" w:sz="4" w:space="0"/>
            </w:tcBorders>
            <w:vAlign w:val="center"/>
          </w:tcPr>
          <w:p w14:paraId="72D2DFD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305" w:type="dxa"/>
            <w:vAlign w:val="center"/>
          </w:tcPr>
          <w:p w14:paraId="0EAEB25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报价说明</w:t>
            </w:r>
          </w:p>
        </w:tc>
        <w:tc>
          <w:tcPr>
            <w:tcW w:w="7757" w:type="dxa"/>
            <w:tcBorders>
              <w:right w:val="single" w:color="000000" w:sz="4" w:space="0"/>
            </w:tcBorders>
            <w:vAlign w:val="center"/>
          </w:tcPr>
          <w:p w14:paraId="0F868EE0">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lang w:eastAsia="zh-CN"/>
              </w:rPr>
              <w:t>总报价</w:t>
            </w:r>
            <w:r>
              <w:rPr>
                <w:rFonts w:hint="default" w:ascii="Times New Roman" w:hAnsi="Times New Roman" w:eastAsia="方正仿宋_GBK" w:cs="Times New Roman"/>
                <w:spacing w:val="-20"/>
                <w:sz w:val="24"/>
                <w:szCs w:val="24"/>
              </w:rPr>
              <w:t>包括但不限于：税金、装卸、运输、检测、保险、安装、培训、调试、接口费等</w:t>
            </w:r>
            <w:r>
              <w:rPr>
                <w:rFonts w:hint="default" w:ascii="Times New Roman" w:hAnsi="Times New Roman" w:eastAsia="方正仿宋_GBK" w:cs="Times New Roman"/>
                <w:spacing w:val="-20"/>
                <w:sz w:val="24"/>
                <w:szCs w:val="24"/>
                <w:lang w:val="en-US" w:eastAsia="zh-CN"/>
              </w:rPr>
              <w:t>在该项目实施过程中产生的一切费用，采购人不再单独支付任何费用。</w:t>
            </w:r>
          </w:p>
        </w:tc>
      </w:tr>
      <w:tr w14:paraId="4EF0F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04" w:type="dxa"/>
            <w:tcBorders>
              <w:left w:val="single" w:color="000000" w:sz="4" w:space="0"/>
            </w:tcBorders>
            <w:vAlign w:val="center"/>
          </w:tcPr>
          <w:p w14:paraId="1BE6965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305" w:type="dxa"/>
            <w:vAlign w:val="center"/>
          </w:tcPr>
          <w:p w14:paraId="497DC3A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付款方式</w:t>
            </w:r>
          </w:p>
        </w:tc>
        <w:tc>
          <w:tcPr>
            <w:tcW w:w="7757" w:type="dxa"/>
            <w:tcBorders>
              <w:right w:val="single" w:color="000000" w:sz="4" w:space="0"/>
            </w:tcBorders>
            <w:vAlign w:val="center"/>
          </w:tcPr>
          <w:p w14:paraId="3F28B002">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按照医院付款计划付款，本项目无预付款。</w:t>
            </w:r>
          </w:p>
        </w:tc>
      </w:tr>
      <w:tr w14:paraId="0C84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4" w:type="dxa"/>
            <w:tcBorders>
              <w:top w:val="single" w:color="000000" w:sz="4" w:space="0"/>
              <w:left w:val="single" w:color="000000" w:sz="4" w:space="0"/>
            </w:tcBorders>
            <w:vAlign w:val="center"/>
          </w:tcPr>
          <w:p w14:paraId="37CF483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305" w:type="dxa"/>
            <w:vAlign w:val="center"/>
          </w:tcPr>
          <w:p w14:paraId="660BF2E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现场踏勘</w:t>
            </w:r>
          </w:p>
        </w:tc>
        <w:tc>
          <w:tcPr>
            <w:tcW w:w="7757" w:type="dxa"/>
            <w:tcBorders>
              <w:right w:val="single" w:color="000000" w:sz="4" w:space="0"/>
            </w:tcBorders>
            <w:vAlign w:val="center"/>
          </w:tcPr>
          <w:p w14:paraId="2DF2892F">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自行踏勘，</w:t>
            </w:r>
            <w:r>
              <w:rPr>
                <w:rFonts w:hint="default" w:ascii="Times New Roman" w:hAnsi="Times New Roman" w:eastAsia="方正仿宋_GBK" w:cs="Times New Roman"/>
                <w:sz w:val="24"/>
                <w:szCs w:val="24"/>
                <w:lang w:val="en-US" w:eastAsia="zh-CN"/>
              </w:rPr>
              <w:t>本项目不专门组织</w:t>
            </w:r>
            <w:r>
              <w:rPr>
                <w:rFonts w:hint="default" w:ascii="Times New Roman" w:hAnsi="Times New Roman" w:eastAsia="方正仿宋_GBK" w:cs="Times New Roman"/>
                <w:sz w:val="24"/>
                <w:szCs w:val="24"/>
                <w:lang w:eastAsia="zh-CN"/>
              </w:rPr>
              <w:t>。</w:t>
            </w:r>
          </w:p>
        </w:tc>
      </w:tr>
      <w:tr w14:paraId="6591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4" w:type="dxa"/>
            <w:tcBorders>
              <w:left w:val="single" w:color="000000" w:sz="4" w:space="0"/>
            </w:tcBorders>
            <w:vAlign w:val="center"/>
          </w:tcPr>
          <w:p w14:paraId="4C06482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p>
        </w:tc>
        <w:tc>
          <w:tcPr>
            <w:tcW w:w="1305" w:type="dxa"/>
            <w:vAlign w:val="center"/>
          </w:tcPr>
          <w:p w14:paraId="47C0F52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分包（转让）</w:t>
            </w:r>
          </w:p>
        </w:tc>
        <w:tc>
          <w:tcPr>
            <w:tcW w:w="7757" w:type="dxa"/>
            <w:tcBorders>
              <w:right w:val="single" w:color="000000" w:sz="4" w:space="0"/>
            </w:tcBorders>
            <w:vAlign w:val="center"/>
          </w:tcPr>
          <w:p w14:paraId="71ECC141">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不允许</w:t>
            </w:r>
            <w:r>
              <w:rPr>
                <w:rFonts w:hint="default" w:ascii="Times New Roman" w:hAnsi="Times New Roman" w:eastAsia="方正仿宋_GBK" w:cs="Times New Roman"/>
                <w:sz w:val="24"/>
                <w:szCs w:val="24"/>
                <w:lang w:eastAsia="zh-CN"/>
              </w:rPr>
              <w:t>。</w:t>
            </w:r>
          </w:p>
        </w:tc>
      </w:tr>
      <w:tr w14:paraId="5CBD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04" w:type="dxa"/>
            <w:tcBorders>
              <w:left w:val="single" w:color="000000" w:sz="4" w:space="0"/>
            </w:tcBorders>
            <w:vAlign w:val="center"/>
          </w:tcPr>
          <w:p w14:paraId="27011CE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6</w:t>
            </w:r>
          </w:p>
        </w:tc>
        <w:tc>
          <w:tcPr>
            <w:tcW w:w="1305" w:type="dxa"/>
            <w:vAlign w:val="center"/>
          </w:tcPr>
          <w:p w14:paraId="6169371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联合投标</w:t>
            </w:r>
          </w:p>
        </w:tc>
        <w:tc>
          <w:tcPr>
            <w:tcW w:w="7757" w:type="dxa"/>
            <w:tcBorders>
              <w:right w:val="single" w:color="000000" w:sz="4" w:space="0"/>
            </w:tcBorders>
            <w:vAlign w:val="center"/>
          </w:tcPr>
          <w:p w14:paraId="41CBA84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本项目不接受联合体投标</w:t>
            </w:r>
            <w:r>
              <w:rPr>
                <w:rFonts w:hint="default" w:ascii="Times New Roman" w:hAnsi="Times New Roman" w:eastAsia="方正仿宋_GBK" w:cs="Times New Roman"/>
                <w:sz w:val="24"/>
                <w:szCs w:val="24"/>
                <w:lang w:eastAsia="zh-CN"/>
              </w:rPr>
              <w:t>。</w:t>
            </w:r>
          </w:p>
        </w:tc>
      </w:tr>
      <w:tr w14:paraId="2E3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5FB523E9">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7</w:t>
            </w:r>
          </w:p>
        </w:tc>
        <w:tc>
          <w:tcPr>
            <w:tcW w:w="1305" w:type="dxa"/>
            <w:vAlign w:val="center"/>
          </w:tcPr>
          <w:p w14:paraId="61318DC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履约</w:t>
            </w:r>
            <w:r>
              <w:rPr>
                <w:rFonts w:hint="default" w:ascii="Times New Roman" w:hAnsi="Times New Roman" w:eastAsia="方正仿宋_GBK" w:cs="Times New Roman"/>
                <w:sz w:val="24"/>
                <w:szCs w:val="24"/>
                <w:lang w:val="en-US" w:eastAsia="zh-CN"/>
              </w:rPr>
              <w:t>及验收</w:t>
            </w:r>
            <w:r>
              <w:rPr>
                <w:rFonts w:hint="default" w:ascii="Times New Roman" w:hAnsi="Times New Roman" w:eastAsia="方正仿宋_GBK" w:cs="Times New Roman"/>
                <w:sz w:val="24"/>
                <w:szCs w:val="24"/>
                <w:lang w:eastAsia="zh-CN"/>
              </w:rPr>
              <w:t>方面</w:t>
            </w:r>
          </w:p>
        </w:tc>
        <w:tc>
          <w:tcPr>
            <w:tcW w:w="7757" w:type="dxa"/>
            <w:tcBorders>
              <w:right w:val="single" w:color="000000" w:sz="4" w:space="0"/>
            </w:tcBorders>
            <w:vAlign w:val="center"/>
          </w:tcPr>
          <w:p w14:paraId="6CA0819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不允许总公</w:t>
            </w:r>
            <w:r>
              <w:rPr>
                <w:rFonts w:hint="default" w:ascii="Times New Roman" w:hAnsi="Times New Roman" w:eastAsia="方正仿宋_GBK" w:cs="Times New Roman"/>
                <w:kern w:val="2"/>
                <w:sz w:val="24"/>
                <w:szCs w:val="24"/>
                <w:lang w:val="en-US" w:eastAsia="zh-CN" w:bidi="ar-SA"/>
              </w:rPr>
              <w:t>司投标分公司履约或分公司投标总公司履约。</w:t>
            </w:r>
          </w:p>
          <w:p w14:paraId="5371B11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中标方履约验收不合格，本单位有权拒绝支付项目款</w:t>
            </w:r>
            <w:r>
              <w:rPr>
                <w:rFonts w:hint="default" w:ascii="Times New Roman" w:hAnsi="Times New Roman" w:eastAsia="方正仿宋_GBK" w:cs="Times New Roman"/>
                <w:sz w:val="24"/>
                <w:szCs w:val="24"/>
                <w:lang w:eastAsia="zh-CN"/>
              </w:rPr>
              <w:t>。</w:t>
            </w:r>
          </w:p>
          <w:p w14:paraId="7D85DBF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（3）采购人有权邀请第三方进行验收，验收费用由中标人承担。</w:t>
            </w:r>
          </w:p>
        </w:tc>
      </w:tr>
      <w:tr w14:paraId="0E65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616DFA3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305" w:type="dxa"/>
            <w:vAlign w:val="center"/>
          </w:tcPr>
          <w:p w14:paraId="278CCA0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w:t>
            </w:r>
            <w:r>
              <w:rPr>
                <w:rFonts w:hint="default" w:ascii="Times New Roman" w:hAnsi="Times New Roman" w:eastAsia="方正仿宋_GBK" w:cs="Times New Roman"/>
                <w:sz w:val="24"/>
                <w:szCs w:val="24"/>
              </w:rPr>
              <w:t>的编制要求</w:t>
            </w:r>
          </w:p>
        </w:tc>
        <w:tc>
          <w:tcPr>
            <w:tcW w:w="7757" w:type="dxa"/>
            <w:tcBorders>
              <w:right w:val="single" w:color="000000" w:sz="4" w:space="0"/>
            </w:tcBorders>
            <w:vAlign w:val="center"/>
          </w:tcPr>
          <w:p w14:paraId="55B1063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响应文件按照附件内容进行编制，提交的所有证明文件及材料必须清晰、准确、真实，否则视为无效。</w:t>
            </w:r>
          </w:p>
          <w:p w14:paraId="6FCE0E64">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20"/>
                <w:sz w:val="24"/>
                <w:szCs w:val="24"/>
                <w:lang w:eastAsia="zh-CN"/>
              </w:rPr>
            </w:pPr>
            <w:r>
              <w:rPr>
                <w:rFonts w:hint="default" w:ascii="Times New Roman" w:hAnsi="Times New Roman" w:eastAsia="方正仿宋_GBK" w:cs="Times New Roman"/>
                <w:spacing w:val="-20"/>
                <w:sz w:val="24"/>
                <w:szCs w:val="24"/>
                <w:lang w:val="en-US" w:eastAsia="zh-CN"/>
              </w:rPr>
              <w:t>采购</w:t>
            </w:r>
            <w:r>
              <w:rPr>
                <w:rFonts w:hint="default" w:ascii="Times New Roman" w:hAnsi="Times New Roman" w:eastAsia="方正仿宋_GBK" w:cs="Times New Roman"/>
                <w:spacing w:val="-20"/>
                <w:sz w:val="24"/>
                <w:szCs w:val="24"/>
              </w:rPr>
              <w:t>文件中对</w:t>
            </w:r>
            <w:r>
              <w:rPr>
                <w:rFonts w:hint="default" w:ascii="Times New Roman" w:hAnsi="Times New Roman" w:eastAsia="方正仿宋_GBK" w:cs="Times New Roman"/>
                <w:spacing w:val="-20"/>
                <w:sz w:val="24"/>
                <w:szCs w:val="24"/>
                <w:lang w:val="en-US" w:eastAsia="zh-CN"/>
              </w:rPr>
              <w:t>响应</w:t>
            </w:r>
            <w:r>
              <w:rPr>
                <w:rFonts w:hint="default" w:ascii="Times New Roman" w:hAnsi="Times New Roman" w:eastAsia="方正仿宋_GBK" w:cs="Times New Roman"/>
                <w:spacing w:val="-20"/>
                <w:sz w:val="24"/>
                <w:szCs w:val="24"/>
              </w:rPr>
              <w:t>文件格式有要求的，应按格式逐项填写内容，不准有空项；无相应内容可填的项应填写“无 ”、 “没有相应指标 ”等明确的回答文字。</w:t>
            </w:r>
          </w:p>
          <w:p w14:paraId="3385B14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20"/>
                <w:sz w:val="24"/>
                <w:szCs w:val="24"/>
                <w:lang w:eastAsia="zh-CN"/>
              </w:rPr>
            </w:pPr>
            <w:r>
              <w:rPr>
                <w:rFonts w:hint="default" w:ascii="Times New Roman" w:hAnsi="Times New Roman" w:eastAsia="方正仿宋_GBK" w:cs="Times New Roman"/>
                <w:color w:val="FF0000"/>
                <w:spacing w:val="-20"/>
                <w:sz w:val="24"/>
                <w:szCs w:val="24"/>
                <w:lang w:val="en-US" w:eastAsia="zh-CN"/>
              </w:rPr>
              <w:t>响应文件</w:t>
            </w:r>
            <w:r>
              <w:rPr>
                <w:rFonts w:hint="default" w:ascii="Times New Roman" w:hAnsi="Times New Roman" w:eastAsia="方正仿宋_GBK" w:cs="Times New Roman"/>
                <w:color w:val="FF0000"/>
                <w:spacing w:val="-20"/>
                <w:sz w:val="24"/>
                <w:szCs w:val="24"/>
                <w:lang w:eastAsia="zh-CN"/>
              </w:rPr>
              <w:t>每一张都要盖公章，然后扫描为</w:t>
            </w:r>
            <w:r>
              <w:rPr>
                <w:rFonts w:hint="default" w:ascii="Times New Roman" w:hAnsi="Times New Roman" w:eastAsia="方正仿宋_GBK" w:cs="Times New Roman"/>
                <w:color w:val="FF0000"/>
                <w:spacing w:val="-20"/>
                <w:sz w:val="24"/>
                <w:szCs w:val="24"/>
                <w:lang w:val="en-US" w:eastAsia="zh-CN"/>
              </w:rPr>
              <w:t>PDF格式</w:t>
            </w:r>
            <w:r>
              <w:rPr>
                <w:rFonts w:hint="default" w:ascii="Times New Roman" w:hAnsi="Times New Roman" w:eastAsia="方正仿宋_GBK" w:cs="Times New Roman"/>
                <w:color w:val="FF0000"/>
                <w:spacing w:val="-20"/>
                <w:sz w:val="24"/>
                <w:szCs w:val="24"/>
                <w:lang w:eastAsia="zh-CN"/>
              </w:rPr>
              <w:t>上传，否则视为无效。</w:t>
            </w:r>
          </w:p>
          <w:p w14:paraId="494A4199">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FF0000"/>
                <w:sz w:val="24"/>
                <w:szCs w:val="24"/>
                <w:lang w:val="en-US" w:eastAsia="zh-CN"/>
              </w:rPr>
              <w:t>中标人必须将纸质版响应文件原件</w:t>
            </w:r>
            <w:r>
              <w:rPr>
                <w:rFonts w:hint="eastAsia" w:ascii="Times New Roman" w:hAnsi="Times New Roman" w:eastAsia="方正仿宋_GBK" w:cs="Times New Roman"/>
                <w:color w:val="FF0000"/>
                <w:sz w:val="24"/>
                <w:szCs w:val="24"/>
                <w:lang w:val="en-US" w:eastAsia="zh-CN"/>
              </w:rPr>
              <w:t>装订后</w:t>
            </w:r>
            <w:r>
              <w:rPr>
                <w:rFonts w:hint="default" w:ascii="Times New Roman" w:hAnsi="Times New Roman" w:eastAsia="方正仿宋_GBK" w:cs="Times New Roman"/>
                <w:color w:val="FF0000"/>
                <w:sz w:val="24"/>
                <w:szCs w:val="24"/>
                <w:lang w:val="en-US" w:eastAsia="zh-CN"/>
              </w:rPr>
              <w:t>提交采购人留档。</w:t>
            </w:r>
          </w:p>
        </w:tc>
      </w:tr>
      <w:tr w14:paraId="3AEC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4" w:type="dxa"/>
            <w:tcBorders>
              <w:left w:val="single" w:color="000000" w:sz="4" w:space="0"/>
            </w:tcBorders>
            <w:vAlign w:val="center"/>
          </w:tcPr>
          <w:p w14:paraId="643D1243">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9</w:t>
            </w:r>
          </w:p>
        </w:tc>
        <w:tc>
          <w:tcPr>
            <w:tcW w:w="1305" w:type="dxa"/>
            <w:vAlign w:val="center"/>
          </w:tcPr>
          <w:p w14:paraId="1B5C279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报价无效情形</w:t>
            </w:r>
          </w:p>
        </w:tc>
        <w:tc>
          <w:tcPr>
            <w:tcW w:w="7757" w:type="dxa"/>
            <w:tcBorders>
              <w:right w:val="single" w:color="000000" w:sz="4" w:space="0"/>
            </w:tcBorders>
            <w:vAlign w:val="center"/>
          </w:tcPr>
          <w:p w14:paraId="25146B61">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报价单价不得高于预算单价。</w:t>
            </w:r>
          </w:p>
          <w:p w14:paraId="01025334">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未按采购文件进行响应或上传响应文件。</w:t>
            </w:r>
          </w:p>
          <w:p w14:paraId="48286AE9">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文件须对</w:t>
            </w:r>
            <w:r>
              <w:rPr>
                <w:rFonts w:hint="default" w:ascii="Times New Roman" w:hAnsi="Times New Roman" w:eastAsia="方正仿宋_GBK" w:cs="Times New Roman"/>
                <w:spacing w:val="7"/>
                <w:sz w:val="24"/>
                <w:szCs w:val="24"/>
                <w:lang w:val="en-US" w:eastAsia="zh-CN"/>
              </w:rPr>
              <w:t>采购</w:t>
            </w:r>
            <w:r>
              <w:rPr>
                <w:rFonts w:hint="default" w:ascii="Times New Roman" w:hAnsi="Times New Roman" w:eastAsia="方正仿宋_GBK" w:cs="Times New Roman"/>
                <w:spacing w:val="7"/>
                <w:sz w:val="24"/>
                <w:szCs w:val="24"/>
              </w:rPr>
              <w:t>文件中的内容做出实质性和完整的响应，否则其</w:t>
            </w: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将被视为无效</w:t>
            </w:r>
            <w:r>
              <w:rPr>
                <w:rFonts w:hint="default" w:ascii="Times New Roman" w:hAnsi="Times New Roman" w:eastAsia="方正仿宋_GBK" w:cs="Times New Roman"/>
                <w:spacing w:val="1"/>
                <w:sz w:val="24"/>
                <w:szCs w:val="24"/>
              </w:rPr>
              <w:t>投标。</w:t>
            </w:r>
          </w:p>
          <w:p w14:paraId="5E48C008">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投标人应仔细阅读竞价公告的所有内容，按公告的要求制作响应文件，并保证所提供全部资料的真实性，并作出实质性响应。评审时，</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对竞价公告要求提供的</w:t>
            </w:r>
            <w:r>
              <w:rPr>
                <w:rFonts w:hint="eastAsia"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文件缺项、不清晰或不真实，将评审为不符合。</w:t>
            </w:r>
          </w:p>
        </w:tc>
      </w:tr>
      <w:tr w14:paraId="3782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704" w:type="dxa"/>
            <w:tcBorders>
              <w:left w:val="single" w:color="000000" w:sz="4" w:space="0"/>
            </w:tcBorders>
            <w:vAlign w:val="center"/>
          </w:tcPr>
          <w:p w14:paraId="556C093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p>
          <w:p w14:paraId="2D3A271B">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305" w:type="dxa"/>
            <w:vAlign w:val="center"/>
          </w:tcPr>
          <w:p w14:paraId="335A2B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废标情形</w:t>
            </w:r>
          </w:p>
        </w:tc>
        <w:tc>
          <w:tcPr>
            <w:tcW w:w="7757" w:type="dxa"/>
            <w:tcBorders>
              <w:right w:val="single" w:color="000000" w:sz="4" w:space="0"/>
            </w:tcBorders>
            <w:vAlign w:val="center"/>
          </w:tcPr>
          <w:p w14:paraId="3A85474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符合专业条件的供应商或者对招标文件作实质响应的供应商不足三家的；</w:t>
            </w:r>
          </w:p>
          <w:p w14:paraId="046E982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2</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出现影响采购公正的违法、违规行为的；</w:t>
            </w:r>
          </w:p>
          <w:p w14:paraId="6D8624EF">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3</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投标人的报价均超过了采购预算，采购人不能支付的；</w:t>
            </w:r>
          </w:p>
          <w:p w14:paraId="2544358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4</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因重大变故，采购任务取消的。</w:t>
            </w:r>
          </w:p>
        </w:tc>
      </w:tr>
      <w:tr w14:paraId="4830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704" w:type="dxa"/>
            <w:tcBorders>
              <w:left w:val="single" w:color="000000" w:sz="4" w:space="0"/>
            </w:tcBorders>
            <w:vAlign w:val="center"/>
          </w:tcPr>
          <w:p w14:paraId="0B7EB9F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1305" w:type="dxa"/>
            <w:vAlign w:val="center"/>
          </w:tcPr>
          <w:p w14:paraId="630D1BB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补充内容</w:t>
            </w:r>
          </w:p>
        </w:tc>
        <w:tc>
          <w:tcPr>
            <w:tcW w:w="7757" w:type="dxa"/>
            <w:tcBorders>
              <w:right w:val="single" w:color="000000" w:sz="4" w:space="0"/>
            </w:tcBorders>
            <w:vAlign w:val="center"/>
          </w:tcPr>
          <w:p w14:paraId="13DC6512">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企业负责人为同一人或者存在直接控股、管理关系的不同投标人，不得参加同一合同项下的政府采购活动</w:t>
            </w:r>
            <w:r>
              <w:rPr>
                <w:rFonts w:hint="eastAsia" w:ascii="Times New Roman" w:hAnsi="Times New Roman" w:eastAsia="方正仿宋_GBK" w:cs="Times New Roman"/>
                <w:sz w:val="24"/>
                <w:szCs w:val="24"/>
                <w:lang w:eastAsia="zh-CN"/>
              </w:rPr>
              <w:t>。</w:t>
            </w:r>
          </w:p>
          <w:p w14:paraId="43A2BD6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（2）</w:t>
            </w:r>
            <w:r>
              <w:rPr>
                <w:rFonts w:hint="eastAsia" w:ascii="Times New Roman" w:hAnsi="Times New Roman" w:eastAsia="方正仿宋_GBK" w:cs="Times New Roman"/>
                <w:kern w:val="2"/>
                <w:sz w:val="24"/>
                <w:szCs w:val="24"/>
                <w:lang w:val="en-US" w:eastAsia="zh-CN" w:bidi="ar-SA"/>
              </w:rPr>
              <w:t>投标人</w:t>
            </w:r>
            <w:r>
              <w:rPr>
                <w:rFonts w:hint="default" w:ascii="Times New Roman" w:hAnsi="Times New Roman" w:eastAsia="方正仿宋_GBK" w:cs="Times New Roman"/>
                <w:kern w:val="2"/>
                <w:sz w:val="24"/>
                <w:szCs w:val="24"/>
                <w:lang w:val="en-US" w:eastAsia="zh-CN" w:bidi="ar-SA"/>
              </w:rPr>
              <w:t>在投标前要仔细核定采购</w:t>
            </w:r>
            <w:r>
              <w:rPr>
                <w:rFonts w:hint="eastAsia" w:ascii="Times New Roman" w:hAnsi="Times New Roman" w:eastAsia="方正仿宋_GBK" w:cs="Times New Roman"/>
                <w:kern w:val="2"/>
                <w:sz w:val="24"/>
                <w:szCs w:val="24"/>
                <w:lang w:val="en-US" w:eastAsia="zh-CN" w:bidi="ar-SA"/>
              </w:rPr>
              <w:t>文件</w:t>
            </w:r>
            <w:r>
              <w:rPr>
                <w:rFonts w:hint="default" w:ascii="Times New Roman" w:hAnsi="Times New Roman" w:eastAsia="方正仿宋_GBK" w:cs="Times New Roman"/>
                <w:kern w:val="2"/>
                <w:sz w:val="24"/>
                <w:szCs w:val="24"/>
                <w:lang w:val="en-US" w:eastAsia="zh-CN" w:bidi="ar-SA"/>
              </w:rPr>
              <w:t>要求，评估自身能力，严禁恶意低价、不按要求报价，中标后弃标的情况发生</w:t>
            </w:r>
            <w:r>
              <w:rPr>
                <w:rFonts w:hint="eastAsia" w:ascii="Times New Roman" w:hAnsi="Times New Roman" w:eastAsia="方正仿宋_GBK" w:cs="Times New Roman"/>
                <w:kern w:val="2"/>
                <w:sz w:val="24"/>
                <w:szCs w:val="24"/>
                <w:lang w:val="en-US" w:eastAsia="zh-CN" w:bidi="ar-SA"/>
              </w:rPr>
              <w:t>。</w:t>
            </w:r>
          </w:p>
          <w:p w14:paraId="7D5E04B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本项目实行不见面开标。因各种原因造成无法竞价或竞价失败等后果由</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自行承担。</w:t>
            </w:r>
          </w:p>
          <w:p w14:paraId="5C3746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sz w:val="24"/>
                <w:szCs w:val="24"/>
              </w:rPr>
              <w:t>中标后在</w:t>
            </w:r>
            <w:r>
              <w:rPr>
                <w:rFonts w:hint="eastAsia" w:ascii="Times New Roman" w:hAnsi="Times New Roman" w:eastAsia="方正仿宋_GBK" w:cs="Times New Roman"/>
                <w:sz w:val="24"/>
                <w:szCs w:val="24"/>
                <w:lang w:val="en-US" w:eastAsia="zh-CN"/>
              </w:rPr>
              <w:t>服务</w:t>
            </w:r>
            <w:r>
              <w:rPr>
                <w:rFonts w:hint="default" w:ascii="Times New Roman" w:hAnsi="Times New Roman" w:eastAsia="方正仿宋_GBK" w:cs="Times New Roman"/>
                <w:sz w:val="24"/>
                <w:szCs w:val="24"/>
              </w:rPr>
              <w:t>过程中因场地不熟悉导致破坏采购</w:t>
            </w:r>
            <w:r>
              <w:rPr>
                <w:rFonts w:hint="eastAsia" w:ascii="Times New Roman" w:hAnsi="Times New Roman" w:eastAsia="方正仿宋_GBK" w:cs="Times New Roman"/>
                <w:sz w:val="24"/>
                <w:szCs w:val="24"/>
                <w:lang w:val="en-US" w:eastAsia="zh-CN"/>
              </w:rPr>
              <w:t>任</w:t>
            </w:r>
            <w:r>
              <w:rPr>
                <w:rFonts w:hint="default" w:ascii="Times New Roman" w:hAnsi="Times New Roman" w:eastAsia="方正仿宋_GBK" w:cs="Times New Roman"/>
                <w:sz w:val="24"/>
                <w:szCs w:val="24"/>
              </w:rPr>
              <w:t>完好的设施设备，中标</w:t>
            </w:r>
            <w:r>
              <w:rPr>
                <w:rFonts w:hint="eastAsia"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承</w:t>
            </w:r>
            <w:r>
              <w:rPr>
                <w:rFonts w:hint="default" w:ascii="Times New Roman" w:hAnsi="Times New Roman" w:eastAsia="方正仿宋_GBK" w:cs="Times New Roman"/>
                <w:kern w:val="2"/>
                <w:sz w:val="24"/>
                <w:szCs w:val="24"/>
                <w:lang w:val="en-US" w:eastAsia="zh-CN" w:bidi="ar-SA"/>
              </w:rPr>
              <w:t>担相应责任。</w:t>
            </w:r>
          </w:p>
          <w:p w14:paraId="6331E1C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t>）因</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服务质量问题造成设备损坏、安全隐患等，</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需承担全部的责任</w:t>
            </w:r>
            <w:r>
              <w:rPr>
                <w:rFonts w:hint="eastAsia" w:ascii="Times New Roman" w:hAnsi="Times New Roman" w:eastAsia="方正仿宋_GBK" w:cs="Times New Roman"/>
                <w:kern w:val="2"/>
                <w:sz w:val="24"/>
                <w:szCs w:val="24"/>
                <w:lang w:val="en-US" w:eastAsia="zh-CN" w:bidi="ar-SA"/>
              </w:rPr>
              <w:t>以及</w:t>
            </w:r>
            <w:r>
              <w:rPr>
                <w:rFonts w:hint="default" w:ascii="Times New Roman" w:hAnsi="Times New Roman" w:eastAsia="方正仿宋_GBK" w:cs="Times New Roman"/>
                <w:kern w:val="2"/>
                <w:sz w:val="24"/>
                <w:szCs w:val="24"/>
                <w:lang w:val="en-US" w:eastAsia="zh-CN" w:bidi="ar-SA"/>
              </w:rPr>
              <w:t>所有损失费用。</w:t>
            </w:r>
          </w:p>
          <w:p w14:paraId="3366FD0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（6）质保期内出现质量问题，中标方须免费修复，不再另行计费。因为质量问题造成人员伤亡，中标方承担全部责任。</w:t>
            </w:r>
          </w:p>
          <w:p w14:paraId="20C8DD6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（7）在履约期间产生的一切安全事故、罚款及连带责任全额由中标方承担。</w:t>
            </w:r>
          </w:p>
          <w:p w14:paraId="32B25F6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FF0000"/>
                <w:spacing w:val="-20"/>
                <w:kern w:val="2"/>
                <w:sz w:val="24"/>
                <w:szCs w:val="24"/>
                <w:lang w:val="en-US" w:eastAsia="zh-CN" w:bidi="ar-SA"/>
              </w:rPr>
              <w:t>（8）响应文件中的“签字”是指“手写签字”。</w:t>
            </w:r>
          </w:p>
        </w:tc>
      </w:tr>
      <w:tr w14:paraId="251F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704" w:type="dxa"/>
            <w:tcBorders>
              <w:left w:val="single" w:color="000000" w:sz="4" w:space="0"/>
            </w:tcBorders>
            <w:vAlign w:val="center"/>
          </w:tcPr>
          <w:p w14:paraId="76115B47">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12</w:t>
            </w:r>
          </w:p>
        </w:tc>
        <w:tc>
          <w:tcPr>
            <w:tcW w:w="1305" w:type="dxa"/>
            <w:vAlign w:val="center"/>
          </w:tcPr>
          <w:p w14:paraId="5B7024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项目响应步骤</w:t>
            </w:r>
          </w:p>
        </w:tc>
        <w:tc>
          <w:tcPr>
            <w:tcW w:w="7757" w:type="dxa"/>
            <w:tcBorders>
              <w:right w:val="single" w:color="000000" w:sz="4" w:space="0"/>
            </w:tcBorders>
            <w:vAlign w:val="center"/>
          </w:tcPr>
          <w:p w14:paraId="77E051B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color w:val="000000" w:themeColor="text1"/>
                <w:kern w:val="2"/>
                <w:sz w:val="24"/>
                <w:szCs w:val="24"/>
                <w:lang w:val="en-US" w:eastAsia="zh-CN" w:bidi="ar-SA"/>
              </w:rPr>
            </w:pPr>
            <w:r>
              <w:rPr>
                <w:rFonts w:hint="eastAsia" w:ascii="Times New Roman" w:hAnsi="Times New Roman" w:eastAsia="方正仿宋_GBK" w:cs="Times New Roman"/>
                <w:color w:val="000000" w:themeColor="text1"/>
                <w:kern w:val="2"/>
                <w:sz w:val="24"/>
                <w:szCs w:val="24"/>
                <w:lang w:val="en-US" w:eastAsia="zh-CN" w:bidi="ar-SA"/>
              </w:rPr>
              <w:t>潜在供应商根据公告中的项目名称或编号进行查询并上传响应文件。具体步骤：1.登陆政采云---2.点击“前台大厅”---3.点击“服务市场”，下拉至“竞价采购”，点击右侧“查看更多”---4.点击右上角，搜索“阿克苏地区第二人民医院”---5.找到自己意向的项目，然后点击“立即报价”，按照要求进行响应报价。</w:t>
            </w:r>
          </w:p>
        </w:tc>
      </w:tr>
    </w:tbl>
    <w:p w14:paraId="39E0EB86">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四</w:t>
      </w:r>
      <w:r>
        <w:rPr>
          <w:rFonts w:hint="eastAsia" w:ascii="方正黑体_GBK" w:hAnsi="方正黑体_GBK" w:eastAsia="方正黑体_GBK" w:cs="方正黑体_GBK"/>
          <w:sz w:val="24"/>
          <w:szCs w:val="24"/>
          <w:lang w:eastAsia="zh-CN"/>
        </w:rPr>
        <w:t>、采购需求</w:t>
      </w:r>
    </w:p>
    <w:tbl>
      <w:tblPr>
        <w:tblW w:w="9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30"/>
        <w:gridCol w:w="1891"/>
        <w:gridCol w:w="1762"/>
        <w:gridCol w:w="1876"/>
        <w:gridCol w:w="1189"/>
        <w:gridCol w:w="2352"/>
      </w:tblGrid>
      <w:tr w14:paraId="0CE5D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9800" w:type="dxa"/>
            <w:gridSpan w:val="6"/>
            <w:tcBorders>
              <w:top w:val="single" w:color="000000" w:sz="4" w:space="0"/>
              <w:left w:val="single" w:color="000000" w:sz="4" w:space="0"/>
              <w:bottom w:val="single" w:color="000000" w:sz="4" w:space="0"/>
              <w:right w:val="single" w:color="000000" w:sz="4" w:space="0"/>
            </w:tcBorders>
            <w:shd w:val="clear"/>
            <w:vAlign w:val="center"/>
          </w:tcPr>
          <w:p w14:paraId="3AB1258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一、商务要求</w:t>
            </w:r>
          </w:p>
        </w:tc>
      </w:tr>
      <w:tr w14:paraId="1D838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0" w:type="dxa"/>
            <w:tcBorders>
              <w:top w:val="single" w:color="000000" w:sz="4" w:space="0"/>
              <w:left w:val="single" w:color="000000" w:sz="4" w:space="0"/>
              <w:bottom w:val="single" w:color="000000" w:sz="4" w:space="0"/>
              <w:right w:val="single" w:color="000000" w:sz="4" w:space="0"/>
            </w:tcBorders>
            <w:shd w:val="clear"/>
            <w:vAlign w:val="center"/>
          </w:tcPr>
          <w:p w14:paraId="0C9541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1</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14:paraId="77005A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Style w:val="19"/>
                <w:rFonts w:hint="eastAsia" w:ascii="方正仿宋_GBK" w:hAnsi="方正仿宋_GBK" w:eastAsia="方正仿宋_GBK" w:cs="方正仿宋_GBK"/>
                <w:sz w:val="24"/>
                <w:szCs w:val="24"/>
                <w:bdr w:val="none" w:color="auto" w:sz="0" w:space="0"/>
                <w:lang w:val="en-US" w:eastAsia="zh-CN" w:bidi="ar"/>
              </w:rPr>
              <w:t>交付地点</w:t>
            </w:r>
          </w:p>
        </w:tc>
        <w:tc>
          <w:tcPr>
            <w:tcW w:w="7179" w:type="dxa"/>
            <w:gridSpan w:val="4"/>
            <w:tcBorders>
              <w:top w:val="single" w:color="000000" w:sz="4" w:space="0"/>
              <w:left w:val="single" w:color="000000" w:sz="4" w:space="0"/>
              <w:bottom w:val="single" w:color="000000" w:sz="4" w:space="0"/>
              <w:right w:val="single" w:color="000000" w:sz="4" w:space="0"/>
            </w:tcBorders>
            <w:shd w:val="clear"/>
            <w:vAlign w:val="center"/>
          </w:tcPr>
          <w:p w14:paraId="41C710A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阿克苏地区第二人民医院</w:t>
            </w:r>
          </w:p>
        </w:tc>
      </w:tr>
      <w:tr w14:paraId="672BB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0" w:type="dxa"/>
            <w:tcBorders>
              <w:top w:val="single" w:color="000000" w:sz="4" w:space="0"/>
              <w:left w:val="single" w:color="000000" w:sz="4" w:space="0"/>
              <w:bottom w:val="single" w:color="000000" w:sz="4" w:space="0"/>
              <w:right w:val="single" w:color="000000" w:sz="4" w:space="0"/>
            </w:tcBorders>
            <w:shd w:val="clear"/>
            <w:vAlign w:val="center"/>
          </w:tcPr>
          <w:p w14:paraId="176EFC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3</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14:paraId="5C164D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Style w:val="19"/>
                <w:rFonts w:hint="eastAsia" w:ascii="方正仿宋_GBK" w:hAnsi="方正仿宋_GBK" w:eastAsia="方正仿宋_GBK" w:cs="方正仿宋_GBK"/>
                <w:sz w:val="24"/>
                <w:szCs w:val="24"/>
                <w:bdr w:val="none" w:color="auto" w:sz="0" w:space="0"/>
                <w:lang w:val="en-US" w:eastAsia="zh-CN" w:bidi="ar"/>
              </w:rPr>
              <w:t>付款条件及方式</w:t>
            </w:r>
          </w:p>
        </w:tc>
        <w:tc>
          <w:tcPr>
            <w:tcW w:w="7179" w:type="dxa"/>
            <w:gridSpan w:val="4"/>
            <w:tcBorders>
              <w:top w:val="single" w:color="000000" w:sz="4" w:space="0"/>
              <w:left w:val="single" w:color="000000" w:sz="4" w:space="0"/>
              <w:bottom w:val="single" w:color="000000" w:sz="4" w:space="0"/>
              <w:right w:val="single" w:color="000000" w:sz="4" w:space="0"/>
            </w:tcBorders>
            <w:shd w:val="clear"/>
            <w:vAlign w:val="center"/>
          </w:tcPr>
          <w:p w14:paraId="6635766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合同服务项目完成验收后按医院付款计划付款</w:t>
            </w:r>
          </w:p>
        </w:tc>
      </w:tr>
      <w:tr w14:paraId="73D55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0" w:type="dxa"/>
            <w:tcBorders>
              <w:top w:val="single" w:color="000000" w:sz="4" w:space="0"/>
              <w:left w:val="single" w:color="000000" w:sz="4" w:space="0"/>
              <w:bottom w:val="single" w:color="000000" w:sz="4" w:space="0"/>
              <w:right w:val="single" w:color="000000" w:sz="4" w:space="0"/>
            </w:tcBorders>
            <w:shd w:val="clear"/>
            <w:vAlign w:val="center"/>
          </w:tcPr>
          <w:p w14:paraId="51EB31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4</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14:paraId="0205A4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Style w:val="19"/>
                <w:rFonts w:hint="eastAsia" w:ascii="方正仿宋_GBK" w:hAnsi="方正仿宋_GBK" w:eastAsia="方正仿宋_GBK" w:cs="方正仿宋_GBK"/>
                <w:sz w:val="24"/>
                <w:szCs w:val="24"/>
                <w:bdr w:val="none" w:color="auto" w:sz="0" w:space="0"/>
                <w:lang w:val="en-US" w:eastAsia="zh-CN" w:bidi="ar"/>
              </w:rPr>
              <w:t>包装要求</w:t>
            </w:r>
          </w:p>
        </w:tc>
        <w:tc>
          <w:tcPr>
            <w:tcW w:w="7179" w:type="dxa"/>
            <w:gridSpan w:val="4"/>
            <w:tcBorders>
              <w:top w:val="single" w:color="000000" w:sz="4" w:space="0"/>
              <w:left w:val="single" w:color="000000" w:sz="4" w:space="0"/>
              <w:bottom w:val="single" w:color="000000" w:sz="4" w:space="0"/>
              <w:right w:val="single" w:color="000000" w:sz="4" w:space="0"/>
            </w:tcBorders>
            <w:shd w:val="clear"/>
            <w:vAlign w:val="center"/>
          </w:tcPr>
          <w:p w14:paraId="01A12B4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本项目属于咨询服务及技术服务，无需货物运输及包装。</w:t>
            </w:r>
          </w:p>
        </w:tc>
      </w:tr>
      <w:tr w14:paraId="71BF5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0" w:type="dxa"/>
            <w:tcBorders>
              <w:top w:val="single" w:color="000000" w:sz="4" w:space="0"/>
              <w:left w:val="single" w:color="000000" w:sz="4" w:space="0"/>
              <w:bottom w:val="single" w:color="000000" w:sz="4" w:space="0"/>
              <w:right w:val="single" w:color="000000" w:sz="4" w:space="0"/>
            </w:tcBorders>
            <w:shd w:val="clear"/>
            <w:vAlign w:val="center"/>
          </w:tcPr>
          <w:p w14:paraId="79B34B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5</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14:paraId="0FD320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Style w:val="19"/>
                <w:rFonts w:hint="eastAsia" w:ascii="方正仿宋_GBK" w:hAnsi="方正仿宋_GBK" w:eastAsia="方正仿宋_GBK" w:cs="方正仿宋_GBK"/>
                <w:sz w:val="24"/>
                <w:szCs w:val="24"/>
                <w:bdr w:val="none" w:color="auto" w:sz="0" w:space="0"/>
                <w:lang w:val="en-US" w:eastAsia="zh-CN" w:bidi="ar"/>
              </w:rPr>
              <w:t>费用要求</w:t>
            </w:r>
          </w:p>
        </w:tc>
        <w:tc>
          <w:tcPr>
            <w:tcW w:w="7179" w:type="dxa"/>
            <w:gridSpan w:val="4"/>
            <w:tcBorders>
              <w:top w:val="single" w:color="000000" w:sz="4" w:space="0"/>
              <w:left w:val="single" w:color="000000" w:sz="4" w:space="0"/>
              <w:bottom w:val="single" w:color="000000" w:sz="4" w:space="0"/>
              <w:right w:val="single" w:color="000000" w:sz="4" w:space="0"/>
            </w:tcBorders>
            <w:shd w:val="clear"/>
            <w:vAlign w:val="center"/>
          </w:tcPr>
          <w:p w14:paraId="28EFFA3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咨询服务包含但不限于与该服务项目有关的差旅、食宿、人工、保险等所有费用，不再额外支付其他费用。</w:t>
            </w:r>
          </w:p>
        </w:tc>
      </w:tr>
      <w:tr w14:paraId="06D96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0" w:type="dxa"/>
            <w:tcBorders>
              <w:top w:val="single" w:color="000000" w:sz="4" w:space="0"/>
              <w:left w:val="single" w:color="000000" w:sz="4" w:space="0"/>
              <w:bottom w:val="single" w:color="000000" w:sz="4" w:space="0"/>
              <w:right w:val="single" w:color="000000" w:sz="4" w:space="0"/>
            </w:tcBorders>
            <w:shd w:val="clear"/>
            <w:vAlign w:val="center"/>
          </w:tcPr>
          <w:p w14:paraId="5A8050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6</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14:paraId="168DE4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Style w:val="19"/>
                <w:rFonts w:hint="eastAsia" w:ascii="方正仿宋_GBK" w:hAnsi="方正仿宋_GBK" w:eastAsia="方正仿宋_GBK" w:cs="方正仿宋_GBK"/>
                <w:sz w:val="24"/>
                <w:szCs w:val="24"/>
                <w:bdr w:val="none" w:color="auto" w:sz="0" w:space="0"/>
                <w:lang w:val="en-US" w:eastAsia="zh-CN" w:bidi="ar"/>
              </w:rPr>
              <w:t>其他要求</w:t>
            </w:r>
          </w:p>
        </w:tc>
        <w:tc>
          <w:tcPr>
            <w:tcW w:w="7179" w:type="dxa"/>
            <w:gridSpan w:val="4"/>
            <w:tcBorders>
              <w:top w:val="single" w:color="000000" w:sz="4" w:space="0"/>
              <w:left w:val="single" w:color="000000" w:sz="4" w:space="0"/>
              <w:bottom w:val="single" w:color="000000" w:sz="4" w:space="0"/>
              <w:right w:val="single" w:color="000000" w:sz="4" w:space="0"/>
            </w:tcBorders>
            <w:shd w:val="clear"/>
            <w:vAlign w:val="center"/>
          </w:tcPr>
          <w:p w14:paraId="64EF4B1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提供绩效核算的计算及辅助工具，如：Excel、公示、函数、SQL、取数及数据共享等。</w:t>
            </w:r>
          </w:p>
        </w:tc>
      </w:tr>
      <w:tr w14:paraId="04058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1749D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7</w:t>
            </w:r>
          </w:p>
        </w:tc>
        <w:tc>
          <w:tcPr>
            <w:tcW w:w="18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0410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Style w:val="19"/>
                <w:rFonts w:hint="eastAsia" w:ascii="方正仿宋_GBK" w:hAnsi="方正仿宋_GBK" w:eastAsia="方正仿宋_GBK" w:cs="方正仿宋_GBK"/>
                <w:sz w:val="24"/>
                <w:szCs w:val="24"/>
                <w:bdr w:val="none" w:color="auto" w:sz="0" w:space="0"/>
                <w:lang w:val="en-US" w:eastAsia="zh-CN" w:bidi="ar"/>
              </w:rPr>
              <w:t>售后服务</w:t>
            </w:r>
          </w:p>
        </w:tc>
        <w:tc>
          <w:tcPr>
            <w:tcW w:w="1762" w:type="dxa"/>
            <w:tcBorders>
              <w:top w:val="single" w:color="000000" w:sz="4" w:space="0"/>
              <w:left w:val="single" w:color="000000" w:sz="4" w:space="0"/>
              <w:bottom w:val="single" w:color="000000" w:sz="4" w:space="0"/>
              <w:right w:val="single" w:color="000000" w:sz="4" w:space="0"/>
            </w:tcBorders>
            <w:shd w:val="clear"/>
            <w:vAlign w:val="center"/>
          </w:tcPr>
          <w:p w14:paraId="0A4E3C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Style w:val="19"/>
                <w:rFonts w:hint="eastAsia" w:ascii="方正仿宋_GBK" w:hAnsi="方正仿宋_GBK" w:eastAsia="方正仿宋_GBK" w:cs="方正仿宋_GBK"/>
                <w:sz w:val="24"/>
                <w:szCs w:val="24"/>
                <w:bdr w:val="none" w:color="auto" w:sz="0" w:space="0"/>
                <w:lang w:val="en-US" w:eastAsia="zh-CN" w:bidi="ar"/>
              </w:rPr>
              <w:t>安装与培训</w:t>
            </w:r>
          </w:p>
        </w:tc>
        <w:tc>
          <w:tcPr>
            <w:tcW w:w="5417" w:type="dxa"/>
            <w:gridSpan w:val="3"/>
            <w:tcBorders>
              <w:top w:val="single" w:color="000000" w:sz="4" w:space="0"/>
              <w:left w:val="single" w:color="000000" w:sz="4" w:space="0"/>
              <w:bottom w:val="single" w:color="000000" w:sz="4" w:space="0"/>
              <w:right w:val="single" w:color="000000" w:sz="4" w:space="0"/>
            </w:tcBorders>
            <w:shd w:val="clear"/>
            <w:vAlign w:val="center"/>
          </w:tcPr>
          <w:p w14:paraId="5C1D5D8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咨询服务及技术服务过程中，信息系统的功能、操作流程、核算方案及机制等内容的具体操作及变更，由咨询服务方提供相应的培训，至少保障我院有一名以上的人员熟悉相关流程及内容。</w:t>
            </w:r>
          </w:p>
        </w:tc>
      </w:tr>
      <w:tr w14:paraId="76C97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0F9140">
            <w:pPr>
              <w:jc w:val="center"/>
              <w:rPr>
                <w:rFonts w:hint="eastAsia" w:ascii="方正仿宋_GBK" w:hAnsi="方正仿宋_GBK" w:eastAsia="方正仿宋_GBK" w:cs="方正仿宋_GBK"/>
                <w:i w:val="0"/>
                <w:iCs w:val="0"/>
                <w:color w:val="000000"/>
                <w:sz w:val="24"/>
                <w:szCs w:val="24"/>
                <w:u w:val="none"/>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D080C9">
            <w:pPr>
              <w:jc w:val="center"/>
              <w:rPr>
                <w:rFonts w:hint="eastAsia" w:ascii="方正仿宋_GBK" w:hAnsi="方正仿宋_GBK" w:eastAsia="方正仿宋_GBK" w:cs="方正仿宋_GBK"/>
                <w:i w:val="0"/>
                <w:iCs w:val="0"/>
                <w:color w:val="000000"/>
                <w:sz w:val="24"/>
                <w:szCs w:val="24"/>
                <w:u w:val="none"/>
              </w:rPr>
            </w:pPr>
          </w:p>
        </w:tc>
        <w:tc>
          <w:tcPr>
            <w:tcW w:w="1762" w:type="dxa"/>
            <w:tcBorders>
              <w:top w:val="single" w:color="000000" w:sz="4" w:space="0"/>
              <w:left w:val="single" w:color="000000" w:sz="4" w:space="0"/>
              <w:bottom w:val="single" w:color="000000" w:sz="4" w:space="0"/>
              <w:right w:val="single" w:color="000000" w:sz="4" w:space="0"/>
            </w:tcBorders>
            <w:shd w:val="clear"/>
            <w:vAlign w:val="center"/>
          </w:tcPr>
          <w:p w14:paraId="11E44A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Style w:val="19"/>
                <w:rFonts w:hint="eastAsia" w:ascii="方正仿宋_GBK" w:hAnsi="方正仿宋_GBK" w:eastAsia="方正仿宋_GBK" w:cs="方正仿宋_GBK"/>
                <w:sz w:val="24"/>
                <w:szCs w:val="24"/>
                <w:bdr w:val="none" w:color="auto" w:sz="0" w:space="0"/>
                <w:lang w:val="en-US" w:eastAsia="zh-CN" w:bidi="ar"/>
              </w:rPr>
              <w:t>售后服务响应时间</w:t>
            </w:r>
          </w:p>
        </w:tc>
        <w:tc>
          <w:tcPr>
            <w:tcW w:w="5417" w:type="dxa"/>
            <w:gridSpan w:val="3"/>
            <w:tcBorders>
              <w:top w:val="single" w:color="000000" w:sz="4" w:space="0"/>
              <w:left w:val="single" w:color="000000" w:sz="4" w:space="0"/>
              <w:bottom w:val="single" w:color="000000" w:sz="4" w:space="0"/>
              <w:right w:val="single" w:color="000000" w:sz="4" w:space="0"/>
            </w:tcBorders>
            <w:shd w:val="clear"/>
            <w:vAlign w:val="center"/>
          </w:tcPr>
          <w:p w14:paraId="3B2249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线上服务响应：不超过</w:t>
            </w:r>
            <w:r>
              <w:rPr>
                <w:rStyle w:val="20"/>
                <w:rFonts w:hint="eastAsia" w:ascii="方正仿宋_GBK" w:hAnsi="方正仿宋_GBK" w:eastAsia="方正仿宋_GBK" w:cs="方正仿宋_GBK"/>
                <w:sz w:val="24"/>
                <w:szCs w:val="24"/>
                <w:bdr w:val="none" w:color="auto" w:sz="0" w:space="0"/>
                <w:lang w:val="en-US" w:eastAsia="zh-CN" w:bidi="ar"/>
              </w:rPr>
              <w:t>2</w:t>
            </w:r>
            <w:r>
              <w:rPr>
                <w:rStyle w:val="21"/>
                <w:rFonts w:hint="eastAsia" w:ascii="方正仿宋_GBK" w:hAnsi="方正仿宋_GBK" w:eastAsia="方正仿宋_GBK" w:cs="方正仿宋_GBK"/>
                <w:sz w:val="24"/>
                <w:szCs w:val="24"/>
                <w:bdr w:val="none" w:color="auto" w:sz="0" w:space="0"/>
                <w:lang w:val="en-US" w:eastAsia="zh-CN" w:bidi="ar"/>
              </w:rPr>
              <w:t>小时(如：电话、微信、</w:t>
            </w:r>
            <w:r>
              <w:rPr>
                <w:rStyle w:val="20"/>
                <w:rFonts w:hint="eastAsia" w:ascii="方正仿宋_GBK" w:hAnsi="方正仿宋_GBK" w:eastAsia="方正仿宋_GBK" w:cs="方正仿宋_GBK"/>
                <w:sz w:val="24"/>
                <w:szCs w:val="24"/>
                <w:bdr w:val="none" w:color="auto" w:sz="0" w:space="0"/>
                <w:lang w:val="en-US" w:eastAsia="zh-CN" w:bidi="ar"/>
              </w:rPr>
              <w:t>QQ</w:t>
            </w:r>
            <w:r>
              <w:rPr>
                <w:rStyle w:val="21"/>
                <w:rFonts w:hint="eastAsia" w:ascii="方正仿宋_GBK" w:hAnsi="方正仿宋_GBK" w:eastAsia="方正仿宋_GBK" w:cs="方正仿宋_GBK"/>
                <w:sz w:val="24"/>
                <w:szCs w:val="24"/>
                <w:bdr w:val="none" w:color="auto" w:sz="0" w:space="0"/>
                <w:lang w:val="en-US" w:eastAsia="zh-CN" w:bidi="ar"/>
              </w:rPr>
              <w:t>、邮箱等）；现场服务响应：不超过48小时。一般问题处理不超过8小时，严重问题处理不超过24小时。</w:t>
            </w:r>
          </w:p>
        </w:tc>
      </w:tr>
      <w:tr w14:paraId="07A30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B5DF71">
            <w:pPr>
              <w:jc w:val="center"/>
              <w:rPr>
                <w:rFonts w:hint="eastAsia" w:ascii="方正仿宋_GBK" w:hAnsi="方正仿宋_GBK" w:eastAsia="方正仿宋_GBK" w:cs="方正仿宋_GBK"/>
                <w:i w:val="0"/>
                <w:iCs w:val="0"/>
                <w:color w:val="000000"/>
                <w:sz w:val="24"/>
                <w:szCs w:val="24"/>
                <w:u w:val="none"/>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30CE63">
            <w:pPr>
              <w:jc w:val="center"/>
              <w:rPr>
                <w:rFonts w:hint="eastAsia" w:ascii="方正仿宋_GBK" w:hAnsi="方正仿宋_GBK" w:eastAsia="方正仿宋_GBK" w:cs="方正仿宋_GBK"/>
                <w:i w:val="0"/>
                <w:iCs w:val="0"/>
                <w:color w:val="000000"/>
                <w:sz w:val="24"/>
                <w:szCs w:val="24"/>
                <w:u w:val="none"/>
              </w:rPr>
            </w:pPr>
          </w:p>
        </w:tc>
        <w:tc>
          <w:tcPr>
            <w:tcW w:w="1762" w:type="dxa"/>
            <w:tcBorders>
              <w:top w:val="single" w:color="000000" w:sz="4" w:space="0"/>
              <w:left w:val="single" w:color="000000" w:sz="4" w:space="0"/>
              <w:bottom w:val="single" w:color="000000" w:sz="4" w:space="0"/>
              <w:right w:val="single" w:color="000000" w:sz="4" w:space="0"/>
            </w:tcBorders>
            <w:shd w:val="clear"/>
            <w:vAlign w:val="center"/>
          </w:tcPr>
          <w:p w14:paraId="7D10D6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服务内容</w:t>
            </w:r>
          </w:p>
        </w:tc>
        <w:tc>
          <w:tcPr>
            <w:tcW w:w="5417" w:type="dxa"/>
            <w:gridSpan w:val="3"/>
            <w:tcBorders>
              <w:top w:val="single" w:color="000000" w:sz="4" w:space="0"/>
              <w:left w:val="single" w:color="000000" w:sz="4" w:space="0"/>
              <w:bottom w:val="single" w:color="000000" w:sz="4" w:space="0"/>
              <w:right w:val="single" w:color="000000" w:sz="4" w:space="0"/>
            </w:tcBorders>
            <w:shd w:val="clear"/>
            <w:vAlign w:val="center"/>
          </w:tcPr>
          <w:p w14:paraId="32B870A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在服务期内包括但不限于上门服务、培训服务、调研论证、测试对比、工具的更新、政策解读等。</w:t>
            </w:r>
          </w:p>
        </w:tc>
      </w:tr>
      <w:tr w14:paraId="5D26A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1E4C42">
            <w:pPr>
              <w:jc w:val="center"/>
              <w:rPr>
                <w:rFonts w:hint="eastAsia" w:ascii="方正仿宋_GBK" w:hAnsi="方正仿宋_GBK" w:eastAsia="方正仿宋_GBK" w:cs="方正仿宋_GBK"/>
                <w:i w:val="0"/>
                <w:iCs w:val="0"/>
                <w:color w:val="000000"/>
                <w:sz w:val="24"/>
                <w:szCs w:val="24"/>
                <w:u w:val="none"/>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9FB0C5">
            <w:pPr>
              <w:jc w:val="center"/>
              <w:rPr>
                <w:rFonts w:hint="eastAsia" w:ascii="方正仿宋_GBK" w:hAnsi="方正仿宋_GBK" w:eastAsia="方正仿宋_GBK" w:cs="方正仿宋_GBK"/>
                <w:i w:val="0"/>
                <w:iCs w:val="0"/>
                <w:color w:val="000000"/>
                <w:sz w:val="24"/>
                <w:szCs w:val="24"/>
                <w:u w:val="none"/>
              </w:rPr>
            </w:pPr>
          </w:p>
        </w:tc>
        <w:tc>
          <w:tcPr>
            <w:tcW w:w="1762" w:type="dxa"/>
            <w:tcBorders>
              <w:top w:val="single" w:color="000000" w:sz="4" w:space="0"/>
              <w:left w:val="single" w:color="000000" w:sz="4" w:space="0"/>
              <w:bottom w:val="single" w:color="000000" w:sz="4" w:space="0"/>
              <w:right w:val="single" w:color="000000" w:sz="4" w:space="0"/>
            </w:tcBorders>
            <w:shd w:val="clear"/>
            <w:vAlign w:val="center"/>
          </w:tcPr>
          <w:p w14:paraId="1C5AC42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Style w:val="19"/>
                <w:rFonts w:hint="eastAsia" w:ascii="方正仿宋_GBK" w:hAnsi="方正仿宋_GBK" w:eastAsia="方正仿宋_GBK" w:cs="方正仿宋_GBK"/>
                <w:sz w:val="24"/>
                <w:szCs w:val="24"/>
                <w:bdr w:val="none" w:color="auto" w:sz="0" w:space="0"/>
                <w:lang w:val="en-US" w:eastAsia="zh-CN" w:bidi="ar"/>
              </w:rPr>
              <w:t>维保内容</w:t>
            </w:r>
          </w:p>
        </w:tc>
        <w:tc>
          <w:tcPr>
            <w:tcW w:w="5417" w:type="dxa"/>
            <w:gridSpan w:val="3"/>
            <w:tcBorders>
              <w:top w:val="single" w:color="000000" w:sz="4" w:space="0"/>
              <w:left w:val="single" w:color="000000" w:sz="4" w:space="0"/>
              <w:bottom w:val="single" w:color="000000" w:sz="4" w:space="0"/>
              <w:right w:val="single" w:color="000000" w:sz="4" w:space="0"/>
            </w:tcBorders>
            <w:shd w:val="clear"/>
            <w:vAlign w:val="center"/>
          </w:tcPr>
          <w:p w14:paraId="4F9DD32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根据医院的管理需要满足院内对绩效管理方案的调整、优化、修改等内容。</w:t>
            </w:r>
          </w:p>
        </w:tc>
      </w:tr>
      <w:tr w14:paraId="0A1EB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6DDB73">
            <w:pPr>
              <w:jc w:val="center"/>
              <w:rPr>
                <w:rFonts w:hint="eastAsia" w:ascii="方正仿宋_GBK" w:hAnsi="方正仿宋_GBK" w:eastAsia="方正仿宋_GBK" w:cs="方正仿宋_GBK"/>
                <w:i w:val="0"/>
                <w:iCs w:val="0"/>
                <w:color w:val="000000"/>
                <w:sz w:val="24"/>
                <w:szCs w:val="24"/>
                <w:u w:val="none"/>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8B4BBB">
            <w:pPr>
              <w:jc w:val="center"/>
              <w:rPr>
                <w:rFonts w:hint="eastAsia" w:ascii="方正仿宋_GBK" w:hAnsi="方正仿宋_GBK" w:eastAsia="方正仿宋_GBK" w:cs="方正仿宋_GBK"/>
                <w:i w:val="0"/>
                <w:iCs w:val="0"/>
                <w:color w:val="000000"/>
                <w:sz w:val="24"/>
                <w:szCs w:val="24"/>
                <w:u w:val="none"/>
              </w:rPr>
            </w:pPr>
          </w:p>
        </w:tc>
        <w:tc>
          <w:tcPr>
            <w:tcW w:w="1762" w:type="dxa"/>
            <w:tcBorders>
              <w:top w:val="single" w:color="000000" w:sz="4" w:space="0"/>
              <w:left w:val="single" w:color="000000" w:sz="4" w:space="0"/>
              <w:bottom w:val="single" w:color="000000" w:sz="4" w:space="0"/>
              <w:right w:val="single" w:color="000000" w:sz="4" w:space="0"/>
            </w:tcBorders>
            <w:shd w:val="clear"/>
            <w:vAlign w:val="center"/>
          </w:tcPr>
          <w:p w14:paraId="2CE1B0C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Style w:val="19"/>
                <w:rFonts w:hint="eastAsia" w:ascii="方正仿宋_GBK" w:hAnsi="方正仿宋_GBK" w:eastAsia="方正仿宋_GBK" w:cs="方正仿宋_GBK"/>
                <w:sz w:val="24"/>
                <w:szCs w:val="24"/>
                <w:bdr w:val="none" w:color="auto" w:sz="0" w:space="0"/>
                <w:lang w:val="en-US" w:eastAsia="zh-CN" w:bidi="ar"/>
              </w:rPr>
              <w:t>备品备件供货与价格</w:t>
            </w:r>
          </w:p>
        </w:tc>
        <w:tc>
          <w:tcPr>
            <w:tcW w:w="5417" w:type="dxa"/>
            <w:gridSpan w:val="3"/>
            <w:tcBorders>
              <w:top w:val="single" w:color="000000" w:sz="4" w:space="0"/>
              <w:left w:val="single" w:color="000000" w:sz="4" w:space="0"/>
              <w:bottom w:val="single" w:color="000000" w:sz="4" w:space="0"/>
              <w:right w:val="single" w:color="000000" w:sz="4" w:space="0"/>
            </w:tcBorders>
            <w:shd w:val="clear"/>
            <w:vAlign w:val="center"/>
          </w:tcPr>
          <w:p w14:paraId="79AA930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本项目服务项目，不涉及硬件设备。</w:t>
            </w:r>
          </w:p>
        </w:tc>
      </w:tr>
      <w:tr w14:paraId="6EDEC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CDE795">
            <w:pPr>
              <w:jc w:val="center"/>
              <w:rPr>
                <w:rFonts w:hint="eastAsia" w:ascii="方正仿宋_GBK" w:hAnsi="方正仿宋_GBK" w:eastAsia="方正仿宋_GBK" w:cs="方正仿宋_GBK"/>
                <w:i w:val="0"/>
                <w:iCs w:val="0"/>
                <w:color w:val="000000"/>
                <w:sz w:val="24"/>
                <w:szCs w:val="24"/>
                <w:u w:val="none"/>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5D1563">
            <w:pPr>
              <w:jc w:val="center"/>
              <w:rPr>
                <w:rFonts w:hint="eastAsia" w:ascii="方正仿宋_GBK" w:hAnsi="方正仿宋_GBK" w:eastAsia="方正仿宋_GBK" w:cs="方正仿宋_GBK"/>
                <w:i w:val="0"/>
                <w:iCs w:val="0"/>
                <w:color w:val="000000"/>
                <w:sz w:val="24"/>
                <w:szCs w:val="24"/>
                <w:u w:val="none"/>
              </w:rPr>
            </w:pPr>
          </w:p>
        </w:tc>
        <w:tc>
          <w:tcPr>
            <w:tcW w:w="1762" w:type="dxa"/>
            <w:tcBorders>
              <w:top w:val="single" w:color="000000" w:sz="4" w:space="0"/>
              <w:left w:val="single" w:color="000000" w:sz="4" w:space="0"/>
              <w:bottom w:val="single" w:color="000000" w:sz="4" w:space="0"/>
              <w:right w:val="single" w:color="000000" w:sz="4" w:space="0"/>
            </w:tcBorders>
            <w:shd w:val="clear"/>
            <w:vAlign w:val="center"/>
          </w:tcPr>
          <w:p w14:paraId="24A5EA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Style w:val="19"/>
                <w:rFonts w:hint="eastAsia" w:ascii="方正仿宋_GBK" w:hAnsi="方正仿宋_GBK" w:eastAsia="方正仿宋_GBK" w:cs="方正仿宋_GBK"/>
                <w:sz w:val="24"/>
                <w:szCs w:val="24"/>
                <w:bdr w:val="none" w:color="auto" w:sz="0" w:space="0"/>
                <w:lang w:val="en-US" w:eastAsia="zh-CN" w:bidi="ar"/>
              </w:rPr>
              <w:t>质量保证期</w:t>
            </w:r>
          </w:p>
        </w:tc>
        <w:tc>
          <w:tcPr>
            <w:tcW w:w="5417" w:type="dxa"/>
            <w:gridSpan w:val="3"/>
            <w:tcBorders>
              <w:top w:val="single" w:color="000000" w:sz="4" w:space="0"/>
              <w:left w:val="single" w:color="000000" w:sz="4" w:space="0"/>
              <w:bottom w:val="single" w:color="000000" w:sz="4" w:space="0"/>
              <w:right w:val="single" w:color="000000" w:sz="4" w:space="0"/>
            </w:tcBorders>
            <w:shd w:val="clear"/>
            <w:vAlign w:val="center"/>
          </w:tcPr>
          <w:p w14:paraId="689B89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质保期与服务期等同。</w:t>
            </w:r>
          </w:p>
        </w:tc>
      </w:tr>
      <w:tr w14:paraId="22F6C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800" w:type="dxa"/>
            <w:gridSpan w:val="6"/>
            <w:tcBorders>
              <w:top w:val="single" w:color="000000" w:sz="4" w:space="0"/>
              <w:left w:val="single" w:color="000000" w:sz="4" w:space="0"/>
              <w:bottom w:val="single" w:color="000000" w:sz="4" w:space="0"/>
              <w:right w:val="single" w:color="000000" w:sz="4" w:space="0"/>
            </w:tcBorders>
            <w:shd w:val="clear"/>
            <w:vAlign w:val="center"/>
          </w:tcPr>
          <w:p w14:paraId="6600B7A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二、技术要求</w:t>
            </w:r>
          </w:p>
        </w:tc>
      </w:tr>
      <w:tr w14:paraId="40DBC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0" w:type="dxa"/>
            <w:tcBorders>
              <w:top w:val="single" w:color="000000" w:sz="4" w:space="0"/>
              <w:left w:val="single" w:color="000000" w:sz="4" w:space="0"/>
              <w:bottom w:val="single" w:color="000000" w:sz="4" w:space="0"/>
              <w:right w:val="single" w:color="000000" w:sz="4" w:space="0"/>
            </w:tcBorders>
            <w:shd w:val="clear"/>
            <w:vAlign w:val="center"/>
          </w:tcPr>
          <w:p w14:paraId="758943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1</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14:paraId="6552830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Style w:val="19"/>
                <w:rFonts w:hint="eastAsia" w:ascii="方正仿宋_GBK" w:hAnsi="方正仿宋_GBK" w:eastAsia="方正仿宋_GBK" w:cs="方正仿宋_GBK"/>
                <w:sz w:val="24"/>
                <w:szCs w:val="24"/>
                <w:bdr w:val="none" w:color="auto" w:sz="0" w:space="0"/>
                <w:lang w:val="en-US" w:eastAsia="zh-CN" w:bidi="ar"/>
              </w:rPr>
              <w:t>用途描述</w:t>
            </w:r>
          </w:p>
        </w:tc>
        <w:tc>
          <w:tcPr>
            <w:tcW w:w="7179" w:type="dxa"/>
            <w:gridSpan w:val="4"/>
            <w:tcBorders>
              <w:top w:val="single" w:color="000000" w:sz="4" w:space="0"/>
              <w:left w:val="single" w:color="000000" w:sz="4" w:space="0"/>
              <w:bottom w:val="single" w:color="000000" w:sz="4" w:space="0"/>
              <w:right w:val="single" w:color="000000" w:sz="4" w:space="0"/>
            </w:tcBorders>
            <w:shd w:val="clear"/>
            <w:vAlign w:val="center"/>
          </w:tcPr>
          <w:p w14:paraId="7FCB6B9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在保证医院绩效合规的前提下，为了实现医院绩效管理科学化、合理化、规范化，按照相关政策及要求的调整，持续推进绩效改革，参照三明医改薪酬分配模式及结合地区医保DIP2.0支付改革的要求制定新的绩效方案，用于医院绩效的核算、统计、分析、分配等。</w:t>
            </w:r>
          </w:p>
        </w:tc>
      </w:tr>
      <w:tr w14:paraId="28CD5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0" w:type="dxa"/>
            <w:tcBorders>
              <w:top w:val="single" w:color="000000" w:sz="4" w:space="0"/>
              <w:left w:val="single" w:color="000000" w:sz="4" w:space="0"/>
              <w:bottom w:val="nil"/>
              <w:right w:val="single" w:color="000000" w:sz="4" w:space="0"/>
            </w:tcBorders>
            <w:shd w:val="clear"/>
            <w:vAlign w:val="center"/>
          </w:tcPr>
          <w:p w14:paraId="382F35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2</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14:paraId="4A6DED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特定资质要求</w:t>
            </w:r>
          </w:p>
        </w:tc>
        <w:tc>
          <w:tcPr>
            <w:tcW w:w="7179" w:type="dxa"/>
            <w:gridSpan w:val="4"/>
            <w:tcBorders>
              <w:top w:val="single" w:color="000000" w:sz="4" w:space="0"/>
              <w:left w:val="single" w:color="000000" w:sz="4" w:space="0"/>
              <w:bottom w:val="single" w:color="000000" w:sz="4" w:space="0"/>
              <w:right w:val="single" w:color="000000" w:sz="4" w:space="0"/>
            </w:tcBorders>
            <w:shd w:val="clear"/>
            <w:vAlign w:val="center"/>
          </w:tcPr>
          <w:p w14:paraId="666EA58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自2022年以后，有过三级综合医疗机构同类服务成功案例，成功案例提供二个，以中标通知书、服务合同及验收报告为准。</w:t>
            </w:r>
          </w:p>
        </w:tc>
      </w:tr>
      <w:tr w14:paraId="5358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0" w:type="dxa"/>
            <w:vMerge w:val="restart"/>
            <w:tcBorders>
              <w:top w:val="single" w:color="000000" w:sz="4" w:space="0"/>
              <w:left w:val="single" w:color="000000" w:sz="4" w:space="0"/>
              <w:bottom w:val="nil"/>
              <w:right w:val="single" w:color="000000" w:sz="4" w:space="0"/>
            </w:tcBorders>
            <w:shd w:val="clear"/>
            <w:vAlign w:val="center"/>
          </w:tcPr>
          <w:p w14:paraId="3D0D78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3</w:t>
            </w:r>
          </w:p>
        </w:tc>
        <w:tc>
          <w:tcPr>
            <w:tcW w:w="1891" w:type="dxa"/>
            <w:vMerge w:val="restart"/>
            <w:tcBorders>
              <w:top w:val="single" w:color="000000" w:sz="4" w:space="0"/>
              <w:left w:val="single" w:color="000000" w:sz="4" w:space="0"/>
              <w:bottom w:val="nil"/>
              <w:right w:val="single" w:color="000000" w:sz="4" w:space="0"/>
            </w:tcBorders>
            <w:shd w:val="clear"/>
            <w:vAlign w:val="center"/>
          </w:tcPr>
          <w:p w14:paraId="3456EE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Style w:val="19"/>
                <w:rFonts w:hint="eastAsia" w:ascii="方正仿宋_GBK" w:hAnsi="方正仿宋_GBK" w:eastAsia="方正仿宋_GBK" w:cs="方正仿宋_GBK"/>
                <w:sz w:val="24"/>
                <w:szCs w:val="24"/>
                <w:bdr w:val="none" w:color="auto" w:sz="0" w:space="0"/>
                <w:lang w:val="en-US" w:eastAsia="zh-CN" w:bidi="ar"/>
              </w:rPr>
              <w:t>配置清单</w:t>
            </w:r>
          </w:p>
        </w:tc>
        <w:tc>
          <w:tcPr>
            <w:tcW w:w="1762" w:type="dxa"/>
            <w:tcBorders>
              <w:top w:val="single" w:color="000000" w:sz="4" w:space="0"/>
              <w:left w:val="single" w:color="000000" w:sz="4" w:space="0"/>
              <w:bottom w:val="single" w:color="000000" w:sz="4" w:space="0"/>
              <w:right w:val="single" w:color="000000" w:sz="4" w:space="0"/>
            </w:tcBorders>
            <w:shd w:val="clear"/>
            <w:vAlign w:val="center"/>
          </w:tcPr>
          <w:p w14:paraId="70C1860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Style w:val="19"/>
                <w:rFonts w:hint="eastAsia" w:ascii="方正仿宋_GBK" w:hAnsi="方正仿宋_GBK" w:eastAsia="方正仿宋_GBK" w:cs="方正仿宋_GBK"/>
                <w:sz w:val="24"/>
                <w:szCs w:val="24"/>
                <w:bdr w:val="none" w:color="auto" w:sz="0" w:space="0"/>
                <w:lang w:val="en-US" w:eastAsia="zh-CN" w:bidi="ar"/>
              </w:rPr>
              <w:t>名称</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14:paraId="446F8F3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Style w:val="19"/>
                <w:rFonts w:hint="eastAsia" w:ascii="方正仿宋_GBK" w:hAnsi="方正仿宋_GBK" w:eastAsia="方正仿宋_GBK" w:cs="方正仿宋_GBK"/>
                <w:sz w:val="24"/>
                <w:szCs w:val="24"/>
                <w:bdr w:val="none" w:color="auto" w:sz="0" w:space="0"/>
                <w:lang w:val="en-US" w:eastAsia="zh-CN" w:bidi="ar"/>
              </w:rPr>
              <w:t>数量</w:t>
            </w: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14:paraId="7397507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Style w:val="19"/>
                <w:rFonts w:hint="eastAsia" w:ascii="方正仿宋_GBK" w:hAnsi="方正仿宋_GBK" w:eastAsia="方正仿宋_GBK" w:cs="方正仿宋_GBK"/>
                <w:sz w:val="24"/>
                <w:szCs w:val="24"/>
                <w:bdr w:val="none" w:color="auto" w:sz="0" w:space="0"/>
                <w:lang w:val="en-US" w:eastAsia="zh-CN" w:bidi="ar"/>
              </w:rPr>
              <w:t>单位</w:t>
            </w:r>
          </w:p>
        </w:tc>
        <w:tc>
          <w:tcPr>
            <w:tcW w:w="2352" w:type="dxa"/>
            <w:tcBorders>
              <w:top w:val="single" w:color="000000" w:sz="4" w:space="0"/>
              <w:left w:val="single" w:color="000000" w:sz="4" w:space="0"/>
              <w:bottom w:val="single" w:color="000000" w:sz="4" w:space="0"/>
              <w:right w:val="single" w:color="000000" w:sz="4" w:space="0"/>
            </w:tcBorders>
            <w:shd w:val="clear"/>
            <w:vAlign w:val="center"/>
          </w:tcPr>
          <w:p w14:paraId="6D55810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备注（安装位置或使用科室）</w:t>
            </w:r>
          </w:p>
        </w:tc>
      </w:tr>
      <w:tr w14:paraId="1AAAD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0" w:type="dxa"/>
            <w:vMerge w:val="continue"/>
            <w:tcBorders>
              <w:top w:val="single" w:color="000000" w:sz="4" w:space="0"/>
              <w:left w:val="single" w:color="000000" w:sz="4" w:space="0"/>
              <w:bottom w:val="nil"/>
              <w:right w:val="single" w:color="000000" w:sz="4" w:space="0"/>
            </w:tcBorders>
            <w:shd w:val="clear"/>
            <w:vAlign w:val="center"/>
          </w:tcPr>
          <w:p w14:paraId="3189D52F">
            <w:pPr>
              <w:jc w:val="center"/>
              <w:rPr>
                <w:rFonts w:hint="eastAsia" w:ascii="方正仿宋_GBK" w:hAnsi="方正仿宋_GBK" w:eastAsia="方正仿宋_GBK" w:cs="方正仿宋_GBK"/>
                <w:i w:val="0"/>
                <w:iCs w:val="0"/>
                <w:color w:val="000000"/>
                <w:sz w:val="24"/>
                <w:szCs w:val="24"/>
                <w:u w:val="none"/>
              </w:rPr>
            </w:pPr>
          </w:p>
        </w:tc>
        <w:tc>
          <w:tcPr>
            <w:tcW w:w="1891" w:type="dxa"/>
            <w:vMerge w:val="continue"/>
            <w:tcBorders>
              <w:top w:val="single" w:color="000000" w:sz="4" w:space="0"/>
              <w:left w:val="single" w:color="000000" w:sz="4" w:space="0"/>
              <w:bottom w:val="nil"/>
              <w:right w:val="single" w:color="000000" w:sz="4" w:space="0"/>
            </w:tcBorders>
            <w:shd w:val="clear"/>
            <w:vAlign w:val="center"/>
          </w:tcPr>
          <w:p w14:paraId="29023CA9">
            <w:pPr>
              <w:jc w:val="center"/>
              <w:rPr>
                <w:rFonts w:hint="eastAsia" w:ascii="方正仿宋_GBK" w:hAnsi="方正仿宋_GBK" w:eastAsia="方正仿宋_GBK" w:cs="方正仿宋_GBK"/>
                <w:i w:val="0"/>
                <w:iCs w:val="0"/>
                <w:color w:val="000000"/>
                <w:sz w:val="24"/>
                <w:szCs w:val="24"/>
                <w:u w:val="none"/>
              </w:rPr>
            </w:pPr>
          </w:p>
        </w:tc>
        <w:tc>
          <w:tcPr>
            <w:tcW w:w="1762" w:type="dxa"/>
            <w:tcBorders>
              <w:top w:val="single" w:color="000000" w:sz="4" w:space="0"/>
              <w:left w:val="single" w:color="000000" w:sz="4" w:space="0"/>
              <w:bottom w:val="single" w:color="000000" w:sz="4" w:space="0"/>
              <w:right w:val="single" w:color="000000" w:sz="4" w:space="0"/>
            </w:tcBorders>
            <w:shd w:val="clear"/>
            <w:vAlign w:val="center"/>
          </w:tcPr>
          <w:p w14:paraId="6145AD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医院绩效方案</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14:paraId="4A6052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14:paraId="441F38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套</w:t>
            </w:r>
          </w:p>
        </w:tc>
        <w:tc>
          <w:tcPr>
            <w:tcW w:w="2352" w:type="dxa"/>
            <w:tcBorders>
              <w:top w:val="single" w:color="000000" w:sz="4" w:space="0"/>
              <w:left w:val="single" w:color="000000" w:sz="4" w:space="0"/>
              <w:bottom w:val="single" w:color="000000" w:sz="4" w:space="0"/>
              <w:right w:val="single" w:color="000000" w:sz="4" w:space="0"/>
            </w:tcBorders>
            <w:shd w:val="clear"/>
            <w:vAlign w:val="center"/>
          </w:tcPr>
          <w:p w14:paraId="752967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服务期间提供医院绩效方案的维护及优化服务</w:t>
            </w:r>
          </w:p>
        </w:tc>
      </w:tr>
      <w:tr w14:paraId="53106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BDCD9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4</w:t>
            </w:r>
          </w:p>
        </w:tc>
        <w:tc>
          <w:tcPr>
            <w:tcW w:w="9070" w:type="dxa"/>
            <w:gridSpan w:val="5"/>
            <w:tcBorders>
              <w:top w:val="single" w:color="000000" w:sz="4" w:space="0"/>
              <w:left w:val="single" w:color="000000" w:sz="4" w:space="0"/>
              <w:bottom w:val="single" w:color="000000" w:sz="4" w:space="0"/>
              <w:right w:val="single" w:color="000000" w:sz="4" w:space="0"/>
            </w:tcBorders>
            <w:shd w:val="clear"/>
            <w:vAlign w:val="center"/>
          </w:tcPr>
          <w:p w14:paraId="5DD1F64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19"/>
                <w:rFonts w:hint="eastAsia" w:ascii="方正仿宋_GBK" w:hAnsi="方正仿宋_GBK" w:eastAsia="方正仿宋_GBK" w:cs="方正仿宋_GBK"/>
                <w:sz w:val="24"/>
                <w:szCs w:val="24"/>
                <w:bdr w:val="none" w:color="auto" w:sz="0" w:space="0"/>
                <w:lang w:val="en-US" w:eastAsia="zh-CN" w:bidi="ar"/>
              </w:rPr>
              <w:t>技术参数</w:t>
            </w:r>
          </w:p>
        </w:tc>
      </w:tr>
      <w:tr w14:paraId="2610B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202EAF">
            <w:pPr>
              <w:jc w:val="center"/>
              <w:rPr>
                <w:rFonts w:hint="eastAsia" w:ascii="方正仿宋_GBK" w:hAnsi="方正仿宋_GBK" w:eastAsia="方正仿宋_GBK" w:cs="方正仿宋_GBK"/>
                <w:i w:val="0"/>
                <w:iCs w:val="0"/>
                <w:color w:val="000000"/>
                <w:sz w:val="24"/>
                <w:szCs w:val="24"/>
                <w:u w:val="none"/>
              </w:rPr>
            </w:pPr>
          </w:p>
        </w:tc>
        <w:tc>
          <w:tcPr>
            <w:tcW w:w="9070" w:type="dxa"/>
            <w:gridSpan w:val="5"/>
            <w:vMerge w:val="restart"/>
            <w:tcBorders>
              <w:top w:val="single" w:color="000000" w:sz="4" w:space="0"/>
              <w:left w:val="single" w:color="000000" w:sz="4" w:space="0"/>
              <w:bottom w:val="single" w:color="000000" w:sz="4" w:space="0"/>
              <w:right w:val="single" w:color="000000" w:sz="4" w:space="0"/>
            </w:tcBorders>
            <w:shd w:val="clear"/>
            <w:vAlign w:val="top"/>
          </w:tcPr>
          <w:p w14:paraId="28E968AD">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（一）总体要求</w:t>
            </w:r>
            <w:r>
              <w:rPr>
                <w:rStyle w:val="20"/>
                <w:rFonts w:hint="eastAsia" w:ascii="方正仿宋_GBK" w:hAnsi="方正仿宋_GBK" w:eastAsia="方正仿宋_GBK" w:cs="方正仿宋_GBK"/>
                <w:sz w:val="24"/>
                <w:szCs w:val="24"/>
                <w:bdr w:val="none" w:color="auto" w:sz="0" w:space="0"/>
                <w:lang w:val="en-US" w:eastAsia="zh-CN" w:bidi="ar"/>
              </w:rPr>
              <w:br w:type="textWrapping"/>
            </w:r>
            <w:r>
              <w:rPr>
                <w:rStyle w:val="20"/>
                <w:rFonts w:hint="eastAsia" w:ascii="方正仿宋_GBK" w:hAnsi="方正仿宋_GBK" w:eastAsia="方正仿宋_GBK" w:cs="方正仿宋_GBK"/>
                <w:sz w:val="24"/>
                <w:szCs w:val="24"/>
                <w:bdr w:val="none" w:color="auto" w:sz="0" w:space="0"/>
                <w:lang w:val="en-US" w:eastAsia="zh-CN" w:bidi="ar"/>
              </w:rPr>
              <w:t>1</w:t>
            </w:r>
            <w:r>
              <w:rPr>
                <w:rStyle w:val="22"/>
                <w:rFonts w:hint="eastAsia" w:ascii="方正仿宋_GBK" w:hAnsi="方正仿宋_GBK" w:eastAsia="方正仿宋_GBK" w:cs="方正仿宋_GBK"/>
                <w:sz w:val="24"/>
                <w:szCs w:val="24"/>
                <w:bdr w:val="none" w:color="auto" w:sz="0" w:space="0"/>
                <w:lang w:val="en-US" w:eastAsia="zh-CN" w:bidi="ar"/>
              </w:rPr>
              <w:t>、在全面充分了解医院、科室、全体工作人员现有绩效管理模式及水平、核算方式与分配原则、运营管理方式，考虑医院对绩效管理的需求，充分发挥绩效的激励机制，结合医院实际的经济管理、质量管理、组织管理、人员管理、绩效管理流程及相关制度，按照相关政策及要求的调整，参照三明医改薪酬分配模式及结合地区医保DIP2.0支付改革的要求对医院绩效方案进行改革优化。以此为目的进行数据采集、绩效指标核定、绩效分配结果测试等基础工作。最终形成医院绩效管理方案。</w:t>
            </w:r>
            <w:r>
              <w:rPr>
                <w:rStyle w:val="20"/>
                <w:rFonts w:hint="eastAsia" w:ascii="方正仿宋_GBK" w:hAnsi="方正仿宋_GBK" w:eastAsia="方正仿宋_GBK" w:cs="方正仿宋_GBK"/>
                <w:sz w:val="24"/>
                <w:szCs w:val="24"/>
                <w:bdr w:val="none" w:color="auto" w:sz="0" w:space="0"/>
                <w:lang w:val="en-US" w:eastAsia="zh-CN" w:bidi="ar"/>
              </w:rPr>
              <w:br w:type="textWrapping"/>
            </w:r>
            <w:r>
              <w:rPr>
                <w:rStyle w:val="20"/>
                <w:rFonts w:hint="eastAsia" w:ascii="方正仿宋_GBK" w:hAnsi="方正仿宋_GBK" w:eastAsia="方正仿宋_GBK" w:cs="方正仿宋_GBK"/>
                <w:sz w:val="24"/>
                <w:szCs w:val="24"/>
                <w:bdr w:val="none" w:color="auto" w:sz="0" w:space="0"/>
                <w:lang w:val="en-US" w:eastAsia="zh-CN" w:bidi="ar"/>
              </w:rPr>
              <w:t>2</w:t>
            </w:r>
            <w:r>
              <w:rPr>
                <w:rStyle w:val="22"/>
                <w:rFonts w:hint="eastAsia" w:ascii="方正仿宋_GBK" w:hAnsi="方正仿宋_GBK" w:eastAsia="方正仿宋_GBK" w:cs="方正仿宋_GBK"/>
                <w:sz w:val="24"/>
                <w:szCs w:val="24"/>
                <w:bdr w:val="none" w:color="auto" w:sz="0" w:space="0"/>
                <w:lang w:val="en-US" w:eastAsia="zh-CN" w:bidi="ar"/>
              </w:rPr>
              <w:t>、绩效方案必须符合国家及地方绩效管理的相关政策和规定的要求。</w:t>
            </w:r>
            <w:r>
              <w:rPr>
                <w:rStyle w:val="20"/>
                <w:rFonts w:hint="eastAsia" w:ascii="方正仿宋_GBK" w:hAnsi="方正仿宋_GBK" w:eastAsia="方正仿宋_GBK" w:cs="方正仿宋_GBK"/>
                <w:sz w:val="24"/>
                <w:szCs w:val="24"/>
                <w:bdr w:val="none" w:color="auto" w:sz="0" w:space="0"/>
                <w:lang w:val="en-US" w:eastAsia="zh-CN" w:bidi="ar"/>
              </w:rPr>
              <w:br w:type="textWrapping"/>
            </w:r>
            <w:r>
              <w:rPr>
                <w:rStyle w:val="20"/>
                <w:rFonts w:hint="eastAsia" w:ascii="方正仿宋_GBK" w:hAnsi="方正仿宋_GBK" w:eastAsia="方正仿宋_GBK" w:cs="方正仿宋_GBK"/>
                <w:sz w:val="24"/>
                <w:szCs w:val="24"/>
                <w:bdr w:val="none" w:color="auto" w:sz="0" w:space="0"/>
                <w:lang w:val="en-US" w:eastAsia="zh-CN" w:bidi="ar"/>
              </w:rPr>
              <w:t>3</w:t>
            </w:r>
            <w:r>
              <w:rPr>
                <w:rStyle w:val="22"/>
                <w:rFonts w:hint="eastAsia" w:ascii="方正仿宋_GBK" w:hAnsi="方正仿宋_GBK" w:eastAsia="方正仿宋_GBK" w:cs="方正仿宋_GBK"/>
                <w:sz w:val="24"/>
                <w:szCs w:val="24"/>
                <w:bdr w:val="none" w:color="auto" w:sz="0" w:space="0"/>
                <w:lang w:val="en-US" w:eastAsia="zh-CN" w:bidi="ar"/>
              </w:rPr>
              <w:t>、以岗位工作、工作质量（劳动强度、技术含量、风险程度）为主导，兼顾关键业绩指标体系、医保信用评价机制、成本控制的绩效工资分配机制，实现医院成本有效管控、医疗质量提升、医疗效率改进等目标。</w:t>
            </w:r>
            <w:r>
              <w:rPr>
                <w:rStyle w:val="20"/>
                <w:rFonts w:hint="eastAsia" w:ascii="方正仿宋_GBK" w:hAnsi="方正仿宋_GBK" w:eastAsia="方正仿宋_GBK" w:cs="方正仿宋_GBK"/>
                <w:sz w:val="24"/>
                <w:szCs w:val="24"/>
                <w:bdr w:val="none" w:color="auto" w:sz="0" w:space="0"/>
                <w:lang w:val="en-US" w:eastAsia="zh-CN" w:bidi="ar"/>
              </w:rPr>
              <w:br w:type="textWrapping"/>
            </w:r>
            <w:r>
              <w:rPr>
                <w:rStyle w:val="20"/>
                <w:rFonts w:hint="eastAsia" w:ascii="方正仿宋_GBK" w:hAnsi="方正仿宋_GBK" w:eastAsia="方正仿宋_GBK" w:cs="方正仿宋_GBK"/>
                <w:sz w:val="24"/>
                <w:szCs w:val="24"/>
                <w:bdr w:val="none" w:color="auto" w:sz="0" w:space="0"/>
                <w:lang w:val="en-US" w:eastAsia="zh-CN" w:bidi="ar"/>
              </w:rPr>
              <w:t>4</w:t>
            </w:r>
            <w:r>
              <w:rPr>
                <w:rStyle w:val="22"/>
                <w:rFonts w:hint="eastAsia" w:ascii="方正仿宋_GBK" w:hAnsi="方正仿宋_GBK" w:eastAsia="方正仿宋_GBK" w:cs="方正仿宋_GBK"/>
                <w:sz w:val="24"/>
                <w:szCs w:val="24"/>
                <w:bdr w:val="none" w:color="auto" w:sz="0" w:space="0"/>
                <w:lang w:val="en-US" w:eastAsia="zh-CN" w:bidi="ar"/>
              </w:rPr>
              <w:t>、建立灵活多变的考核指标，可针对不同绩效单元的实际情况，建立对口考核指标及方案。                                                                                                                        5、提供绩效核算的计算及辅助工具，保证绩效核算科学准确、先进便捷。</w:t>
            </w:r>
            <w:r>
              <w:rPr>
                <w:rStyle w:val="20"/>
                <w:rFonts w:hint="eastAsia" w:ascii="方正仿宋_GBK" w:hAnsi="方正仿宋_GBK" w:eastAsia="方正仿宋_GBK" w:cs="方正仿宋_GBK"/>
                <w:sz w:val="24"/>
                <w:szCs w:val="24"/>
                <w:bdr w:val="none" w:color="auto" w:sz="0" w:space="0"/>
                <w:lang w:val="en-US" w:eastAsia="zh-CN" w:bidi="ar"/>
              </w:rPr>
              <w:br w:type="textWrapping"/>
            </w:r>
            <w:r>
              <w:rPr>
                <w:rStyle w:val="22"/>
                <w:rFonts w:hint="eastAsia" w:ascii="方正仿宋_GBK" w:hAnsi="方正仿宋_GBK" w:eastAsia="方正仿宋_GBK" w:cs="方正仿宋_GBK"/>
                <w:sz w:val="24"/>
                <w:szCs w:val="24"/>
                <w:bdr w:val="none" w:color="auto" w:sz="0" w:space="0"/>
                <w:lang w:val="en-US" w:eastAsia="zh-CN" w:bidi="ar"/>
              </w:rPr>
              <w:t>（二）服务要求</w:t>
            </w:r>
            <w:r>
              <w:rPr>
                <w:rStyle w:val="20"/>
                <w:rFonts w:hint="eastAsia" w:ascii="方正仿宋_GBK" w:hAnsi="方正仿宋_GBK" w:eastAsia="方正仿宋_GBK" w:cs="方正仿宋_GBK"/>
                <w:sz w:val="24"/>
                <w:szCs w:val="24"/>
                <w:bdr w:val="none" w:color="auto" w:sz="0" w:space="0"/>
                <w:lang w:val="en-US" w:eastAsia="zh-CN" w:bidi="ar"/>
              </w:rPr>
              <w:br w:type="textWrapping"/>
            </w:r>
            <w:r>
              <w:rPr>
                <w:rStyle w:val="20"/>
                <w:rFonts w:hint="eastAsia" w:ascii="方正仿宋_GBK" w:hAnsi="方正仿宋_GBK" w:eastAsia="方正仿宋_GBK" w:cs="方正仿宋_GBK"/>
                <w:sz w:val="24"/>
                <w:szCs w:val="24"/>
                <w:bdr w:val="none" w:color="auto" w:sz="0" w:space="0"/>
                <w:lang w:val="en-US" w:eastAsia="zh-CN" w:bidi="ar"/>
              </w:rPr>
              <w:t>1</w:t>
            </w:r>
            <w:r>
              <w:rPr>
                <w:rStyle w:val="22"/>
                <w:rFonts w:hint="eastAsia" w:ascii="方正仿宋_GBK" w:hAnsi="方正仿宋_GBK" w:eastAsia="方正仿宋_GBK" w:cs="方正仿宋_GBK"/>
                <w:sz w:val="24"/>
                <w:szCs w:val="24"/>
                <w:bdr w:val="none" w:color="auto" w:sz="0" w:space="0"/>
                <w:lang w:val="en-US" w:eastAsia="zh-CN" w:bidi="ar"/>
              </w:rPr>
              <w:t>、满足医院现行绩效管理政策和管理需求的有效实现。</w:t>
            </w:r>
            <w:r>
              <w:rPr>
                <w:rStyle w:val="20"/>
                <w:rFonts w:hint="eastAsia" w:ascii="方正仿宋_GBK" w:hAnsi="方正仿宋_GBK" w:eastAsia="方正仿宋_GBK" w:cs="方正仿宋_GBK"/>
                <w:sz w:val="24"/>
                <w:szCs w:val="24"/>
                <w:bdr w:val="none" w:color="auto" w:sz="0" w:space="0"/>
                <w:lang w:val="en-US" w:eastAsia="zh-CN" w:bidi="ar"/>
              </w:rPr>
              <w:t xml:space="preserve"> </w:t>
            </w:r>
            <w:r>
              <w:rPr>
                <w:rStyle w:val="20"/>
                <w:rFonts w:hint="eastAsia" w:ascii="方正仿宋_GBK" w:hAnsi="方正仿宋_GBK" w:eastAsia="方正仿宋_GBK" w:cs="方正仿宋_GBK"/>
                <w:sz w:val="24"/>
                <w:szCs w:val="24"/>
                <w:bdr w:val="none" w:color="auto" w:sz="0" w:space="0"/>
                <w:lang w:val="en-US" w:eastAsia="zh-CN" w:bidi="ar"/>
              </w:rPr>
              <w:br w:type="textWrapping"/>
            </w:r>
            <w:r>
              <w:rPr>
                <w:rStyle w:val="20"/>
                <w:rFonts w:hint="eastAsia" w:ascii="方正仿宋_GBK" w:hAnsi="方正仿宋_GBK" w:eastAsia="方正仿宋_GBK" w:cs="方正仿宋_GBK"/>
                <w:sz w:val="24"/>
                <w:szCs w:val="24"/>
                <w:bdr w:val="none" w:color="auto" w:sz="0" w:space="0"/>
                <w:lang w:val="en-US" w:eastAsia="zh-CN" w:bidi="ar"/>
              </w:rPr>
              <w:t>2</w:t>
            </w:r>
            <w:r>
              <w:rPr>
                <w:rStyle w:val="22"/>
                <w:rFonts w:hint="eastAsia" w:ascii="方正仿宋_GBK" w:hAnsi="方正仿宋_GBK" w:eastAsia="方正仿宋_GBK" w:cs="方正仿宋_GBK"/>
                <w:sz w:val="24"/>
                <w:szCs w:val="24"/>
                <w:bdr w:val="none" w:color="auto" w:sz="0" w:space="0"/>
                <w:lang w:val="en-US" w:eastAsia="zh-CN" w:bidi="ar"/>
              </w:rPr>
              <w:t>、根据医院管理的需要进行方案的调整及优化，调整内容要严格按照国家有关规定及要求进行。</w:t>
            </w:r>
            <w:r>
              <w:rPr>
                <w:rStyle w:val="20"/>
                <w:rFonts w:hint="eastAsia" w:ascii="方正仿宋_GBK" w:hAnsi="方正仿宋_GBK" w:eastAsia="方正仿宋_GBK" w:cs="方正仿宋_GBK"/>
                <w:sz w:val="24"/>
                <w:szCs w:val="24"/>
                <w:bdr w:val="none" w:color="auto" w:sz="0" w:space="0"/>
                <w:lang w:val="en-US" w:eastAsia="zh-CN" w:bidi="ar"/>
              </w:rPr>
              <w:br w:type="textWrapping"/>
            </w:r>
            <w:r>
              <w:rPr>
                <w:rStyle w:val="20"/>
                <w:rFonts w:hint="eastAsia" w:ascii="方正仿宋_GBK" w:hAnsi="方正仿宋_GBK" w:eastAsia="方正仿宋_GBK" w:cs="方正仿宋_GBK"/>
                <w:sz w:val="24"/>
                <w:szCs w:val="24"/>
                <w:bdr w:val="none" w:color="auto" w:sz="0" w:space="0"/>
                <w:lang w:val="en-US" w:eastAsia="zh-CN" w:bidi="ar"/>
              </w:rPr>
              <w:t>3</w:t>
            </w:r>
            <w:r>
              <w:rPr>
                <w:rStyle w:val="22"/>
                <w:rFonts w:hint="eastAsia" w:ascii="方正仿宋_GBK" w:hAnsi="方正仿宋_GBK" w:eastAsia="方正仿宋_GBK" w:cs="方正仿宋_GBK"/>
                <w:sz w:val="24"/>
                <w:szCs w:val="24"/>
                <w:bdr w:val="none" w:color="auto" w:sz="0" w:space="0"/>
                <w:lang w:val="en-US" w:eastAsia="zh-CN" w:bidi="ar"/>
              </w:rPr>
              <w:t>、保障医院现行绩效管理方案在调整改造后，能够正常实施，即设计合理、可行。</w:t>
            </w:r>
            <w:r>
              <w:rPr>
                <w:rStyle w:val="20"/>
                <w:rFonts w:hint="eastAsia" w:ascii="方正仿宋_GBK" w:hAnsi="方正仿宋_GBK" w:eastAsia="方正仿宋_GBK" w:cs="方正仿宋_GBK"/>
                <w:sz w:val="24"/>
                <w:szCs w:val="24"/>
                <w:bdr w:val="none" w:color="auto" w:sz="0" w:space="0"/>
                <w:lang w:val="en-US" w:eastAsia="zh-CN" w:bidi="ar"/>
              </w:rPr>
              <w:br w:type="textWrapping"/>
            </w:r>
            <w:r>
              <w:rPr>
                <w:rStyle w:val="20"/>
                <w:rFonts w:hint="eastAsia" w:ascii="方正仿宋_GBK" w:hAnsi="方正仿宋_GBK" w:eastAsia="方正仿宋_GBK" w:cs="方正仿宋_GBK"/>
                <w:sz w:val="24"/>
                <w:szCs w:val="24"/>
                <w:bdr w:val="none" w:color="auto" w:sz="0" w:space="0"/>
                <w:lang w:val="en-US" w:eastAsia="zh-CN" w:bidi="ar"/>
              </w:rPr>
              <w:t>4</w:t>
            </w:r>
            <w:r>
              <w:rPr>
                <w:rStyle w:val="22"/>
                <w:rFonts w:hint="eastAsia" w:ascii="方正仿宋_GBK" w:hAnsi="方正仿宋_GBK" w:eastAsia="方正仿宋_GBK" w:cs="方正仿宋_GBK"/>
                <w:sz w:val="24"/>
                <w:szCs w:val="24"/>
                <w:bdr w:val="none" w:color="auto" w:sz="0" w:space="0"/>
                <w:lang w:val="en-US" w:eastAsia="zh-CN" w:bidi="ar"/>
              </w:rPr>
              <w:t>、满足医院在实际管理中因管理需要，对方案变更、调整及优化的咨询需要。</w:t>
            </w:r>
            <w:r>
              <w:rPr>
                <w:rStyle w:val="20"/>
                <w:rFonts w:hint="eastAsia" w:ascii="方正仿宋_GBK" w:hAnsi="方正仿宋_GBK" w:eastAsia="方正仿宋_GBK" w:cs="方正仿宋_GBK"/>
                <w:sz w:val="24"/>
                <w:szCs w:val="24"/>
                <w:bdr w:val="none" w:color="auto" w:sz="0" w:space="0"/>
                <w:lang w:val="en-US" w:eastAsia="zh-CN" w:bidi="ar"/>
              </w:rPr>
              <w:br w:type="textWrapping"/>
            </w:r>
            <w:r>
              <w:rPr>
                <w:rStyle w:val="20"/>
                <w:rFonts w:hint="eastAsia" w:ascii="方正仿宋_GBK" w:hAnsi="方正仿宋_GBK" w:eastAsia="方正仿宋_GBK" w:cs="方正仿宋_GBK"/>
                <w:sz w:val="24"/>
                <w:szCs w:val="24"/>
                <w:bdr w:val="none" w:color="auto" w:sz="0" w:space="0"/>
                <w:lang w:val="en-US" w:eastAsia="zh-CN" w:bidi="ar"/>
              </w:rPr>
              <w:t>5</w:t>
            </w:r>
            <w:r>
              <w:rPr>
                <w:rStyle w:val="22"/>
                <w:rFonts w:hint="eastAsia" w:ascii="方正仿宋_GBK" w:hAnsi="方正仿宋_GBK" w:eastAsia="方正仿宋_GBK" w:cs="方正仿宋_GBK"/>
                <w:sz w:val="24"/>
                <w:szCs w:val="24"/>
                <w:bdr w:val="none" w:color="auto" w:sz="0" w:space="0"/>
                <w:lang w:val="en-US" w:eastAsia="zh-CN" w:bidi="ar"/>
              </w:rPr>
              <w:t>、提供全天候</w:t>
            </w:r>
            <w:r>
              <w:rPr>
                <w:rStyle w:val="20"/>
                <w:rFonts w:hint="eastAsia" w:ascii="方正仿宋_GBK" w:hAnsi="方正仿宋_GBK" w:eastAsia="方正仿宋_GBK" w:cs="方正仿宋_GBK"/>
                <w:sz w:val="24"/>
                <w:szCs w:val="24"/>
                <w:bdr w:val="none" w:color="auto" w:sz="0" w:space="0"/>
                <w:lang w:val="en-US" w:eastAsia="zh-CN" w:bidi="ar"/>
              </w:rPr>
              <w:t>7×24</w:t>
            </w:r>
            <w:r>
              <w:rPr>
                <w:rStyle w:val="22"/>
                <w:rFonts w:hint="eastAsia" w:ascii="方正仿宋_GBK" w:hAnsi="方正仿宋_GBK" w:eastAsia="方正仿宋_GBK" w:cs="方正仿宋_GBK"/>
                <w:sz w:val="24"/>
                <w:szCs w:val="24"/>
                <w:bdr w:val="none" w:color="auto" w:sz="0" w:space="0"/>
                <w:lang w:val="en-US" w:eastAsia="zh-CN" w:bidi="ar"/>
              </w:rPr>
              <w:t>小时的技术业务咨询服务，并有专业的技术人员负责及时解决业务问题。</w:t>
            </w:r>
            <w:r>
              <w:rPr>
                <w:rStyle w:val="20"/>
                <w:rFonts w:hint="eastAsia" w:ascii="方正仿宋_GBK" w:hAnsi="方正仿宋_GBK" w:eastAsia="方正仿宋_GBK" w:cs="方正仿宋_GBK"/>
                <w:sz w:val="24"/>
                <w:szCs w:val="24"/>
                <w:bdr w:val="none" w:color="auto" w:sz="0" w:space="0"/>
                <w:lang w:val="en-US" w:eastAsia="zh-CN" w:bidi="ar"/>
              </w:rPr>
              <w:t>2</w:t>
            </w:r>
            <w:r>
              <w:rPr>
                <w:rStyle w:val="22"/>
                <w:rFonts w:hint="eastAsia" w:ascii="方正仿宋_GBK" w:hAnsi="方正仿宋_GBK" w:eastAsia="方正仿宋_GBK" w:cs="方正仿宋_GBK"/>
                <w:sz w:val="24"/>
                <w:szCs w:val="24"/>
                <w:bdr w:val="none" w:color="auto" w:sz="0" w:space="0"/>
                <w:lang w:val="en-US" w:eastAsia="zh-CN" w:bidi="ar"/>
              </w:rPr>
              <w:t>小时内响应，远程无法处理的应在</w:t>
            </w:r>
            <w:r>
              <w:rPr>
                <w:rStyle w:val="20"/>
                <w:rFonts w:hint="eastAsia" w:ascii="方正仿宋_GBK" w:hAnsi="方正仿宋_GBK" w:eastAsia="方正仿宋_GBK" w:cs="方正仿宋_GBK"/>
                <w:sz w:val="24"/>
                <w:szCs w:val="24"/>
                <w:bdr w:val="none" w:color="auto" w:sz="0" w:space="0"/>
                <w:lang w:val="en-US" w:eastAsia="zh-CN" w:bidi="ar"/>
              </w:rPr>
              <w:t>48</w:t>
            </w:r>
            <w:r>
              <w:rPr>
                <w:rStyle w:val="22"/>
                <w:rFonts w:hint="eastAsia" w:ascii="方正仿宋_GBK" w:hAnsi="方正仿宋_GBK" w:eastAsia="方正仿宋_GBK" w:cs="方正仿宋_GBK"/>
                <w:sz w:val="24"/>
                <w:szCs w:val="24"/>
                <w:bdr w:val="none" w:color="auto" w:sz="0" w:space="0"/>
                <w:lang w:val="en-US" w:eastAsia="zh-CN" w:bidi="ar"/>
              </w:rPr>
              <w:t>小时内到达现场排除问题。</w:t>
            </w:r>
            <w:r>
              <w:rPr>
                <w:rStyle w:val="20"/>
                <w:rFonts w:hint="eastAsia" w:ascii="方正仿宋_GBK" w:hAnsi="方正仿宋_GBK" w:eastAsia="方正仿宋_GBK" w:cs="方正仿宋_GBK"/>
                <w:sz w:val="24"/>
                <w:szCs w:val="24"/>
                <w:bdr w:val="none" w:color="auto" w:sz="0" w:space="0"/>
                <w:lang w:val="en-US" w:eastAsia="zh-CN" w:bidi="ar"/>
              </w:rPr>
              <w:br w:type="textWrapping"/>
            </w:r>
            <w:r>
              <w:rPr>
                <w:rStyle w:val="20"/>
                <w:rFonts w:hint="eastAsia" w:ascii="方正仿宋_GBK" w:hAnsi="方正仿宋_GBK" w:eastAsia="方正仿宋_GBK" w:cs="方正仿宋_GBK"/>
                <w:sz w:val="24"/>
                <w:szCs w:val="24"/>
                <w:bdr w:val="none" w:color="auto" w:sz="0" w:space="0"/>
                <w:lang w:val="en-US" w:eastAsia="zh-CN" w:bidi="ar"/>
              </w:rPr>
              <w:t>6</w:t>
            </w:r>
            <w:r>
              <w:rPr>
                <w:rStyle w:val="22"/>
                <w:rFonts w:hint="eastAsia" w:ascii="方正仿宋_GBK" w:hAnsi="方正仿宋_GBK" w:eastAsia="方正仿宋_GBK" w:cs="方正仿宋_GBK"/>
                <w:sz w:val="24"/>
                <w:szCs w:val="24"/>
                <w:bdr w:val="none" w:color="auto" w:sz="0" w:space="0"/>
                <w:lang w:val="en-US" w:eastAsia="zh-CN" w:bidi="ar"/>
              </w:rPr>
              <w:t>、提供服务咨询的相关人员，需要具备同类服务项目经验，提供相关证明材料，如验收单等。</w:t>
            </w:r>
          </w:p>
        </w:tc>
      </w:tr>
      <w:tr w14:paraId="69C60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49AE58">
            <w:pPr>
              <w:jc w:val="center"/>
              <w:rPr>
                <w:rFonts w:hint="default" w:ascii="Times New Roman" w:hAnsi="Times New Roman" w:eastAsia="宋体" w:cs="Times New Roman"/>
                <w:i w:val="0"/>
                <w:iCs w:val="0"/>
                <w:color w:val="000000"/>
                <w:sz w:val="24"/>
                <w:szCs w:val="24"/>
                <w:u w:val="none"/>
              </w:rPr>
            </w:pPr>
          </w:p>
        </w:tc>
        <w:tc>
          <w:tcPr>
            <w:tcW w:w="9070" w:type="dxa"/>
            <w:gridSpan w:val="5"/>
            <w:vMerge w:val="continue"/>
            <w:tcBorders>
              <w:top w:val="single" w:color="000000" w:sz="4" w:space="0"/>
              <w:left w:val="single" w:color="000000" w:sz="4" w:space="0"/>
              <w:bottom w:val="single" w:color="000000" w:sz="4" w:space="0"/>
              <w:right w:val="single" w:color="000000" w:sz="4" w:space="0"/>
            </w:tcBorders>
            <w:shd w:val="clear"/>
            <w:vAlign w:val="top"/>
          </w:tcPr>
          <w:p w14:paraId="6218D8E2">
            <w:pPr>
              <w:jc w:val="left"/>
              <w:rPr>
                <w:rFonts w:hint="eastAsia" w:ascii="微软雅黑" w:hAnsi="微软雅黑" w:eastAsia="微软雅黑" w:cs="微软雅黑"/>
                <w:i w:val="0"/>
                <w:iCs w:val="0"/>
                <w:color w:val="000000"/>
                <w:sz w:val="24"/>
                <w:szCs w:val="24"/>
                <w:u w:val="none"/>
              </w:rPr>
            </w:pPr>
          </w:p>
        </w:tc>
      </w:tr>
      <w:tr w14:paraId="24F96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45C34E">
            <w:pPr>
              <w:jc w:val="center"/>
              <w:rPr>
                <w:rFonts w:hint="default" w:ascii="Times New Roman" w:hAnsi="Times New Roman" w:eastAsia="宋体" w:cs="Times New Roman"/>
                <w:i w:val="0"/>
                <w:iCs w:val="0"/>
                <w:color w:val="000000"/>
                <w:sz w:val="24"/>
                <w:szCs w:val="24"/>
                <w:u w:val="none"/>
              </w:rPr>
            </w:pPr>
          </w:p>
        </w:tc>
        <w:tc>
          <w:tcPr>
            <w:tcW w:w="9070" w:type="dxa"/>
            <w:gridSpan w:val="5"/>
            <w:vMerge w:val="continue"/>
            <w:tcBorders>
              <w:top w:val="single" w:color="000000" w:sz="4" w:space="0"/>
              <w:left w:val="single" w:color="000000" w:sz="4" w:space="0"/>
              <w:bottom w:val="single" w:color="000000" w:sz="4" w:space="0"/>
              <w:right w:val="single" w:color="000000" w:sz="4" w:space="0"/>
            </w:tcBorders>
            <w:shd w:val="clear"/>
            <w:vAlign w:val="top"/>
          </w:tcPr>
          <w:p w14:paraId="26077AD5">
            <w:pPr>
              <w:jc w:val="left"/>
              <w:rPr>
                <w:rFonts w:hint="eastAsia" w:ascii="微软雅黑" w:hAnsi="微软雅黑" w:eastAsia="微软雅黑" w:cs="微软雅黑"/>
                <w:i w:val="0"/>
                <w:iCs w:val="0"/>
                <w:color w:val="000000"/>
                <w:sz w:val="24"/>
                <w:szCs w:val="24"/>
                <w:u w:val="none"/>
              </w:rPr>
            </w:pPr>
          </w:p>
        </w:tc>
      </w:tr>
      <w:tr w14:paraId="6ADBB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A9481E">
            <w:pPr>
              <w:jc w:val="center"/>
              <w:rPr>
                <w:rFonts w:hint="default" w:ascii="Times New Roman" w:hAnsi="Times New Roman" w:eastAsia="宋体" w:cs="Times New Roman"/>
                <w:i w:val="0"/>
                <w:iCs w:val="0"/>
                <w:color w:val="000000"/>
                <w:sz w:val="24"/>
                <w:szCs w:val="24"/>
                <w:u w:val="none"/>
              </w:rPr>
            </w:pPr>
          </w:p>
        </w:tc>
        <w:tc>
          <w:tcPr>
            <w:tcW w:w="9070" w:type="dxa"/>
            <w:gridSpan w:val="5"/>
            <w:vMerge w:val="continue"/>
            <w:tcBorders>
              <w:top w:val="single" w:color="000000" w:sz="4" w:space="0"/>
              <w:left w:val="single" w:color="000000" w:sz="4" w:space="0"/>
              <w:bottom w:val="single" w:color="000000" w:sz="4" w:space="0"/>
              <w:right w:val="single" w:color="000000" w:sz="4" w:space="0"/>
            </w:tcBorders>
            <w:shd w:val="clear"/>
            <w:vAlign w:val="top"/>
          </w:tcPr>
          <w:p w14:paraId="3E9924E4">
            <w:pPr>
              <w:jc w:val="left"/>
              <w:rPr>
                <w:rFonts w:hint="eastAsia" w:ascii="微软雅黑" w:hAnsi="微软雅黑" w:eastAsia="微软雅黑" w:cs="微软雅黑"/>
                <w:i w:val="0"/>
                <w:iCs w:val="0"/>
                <w:color w:val="000000"/>
                <w:sz w:val="24"/>
                <w:szCs w:val="24"/>
                <w:u w:val="none"/>
              </w:rPr>
            </w:pPr>
          </w:p>
        </w:tc>
      </w:tr>
    </w:tbl>
    <w:p w14:paraId="79C10D2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val="en-US" w:eastAsia="zh-CN"/>
        </w:rPr>
        <w:t>五、</w:t>
      </w:r>
      <w:r>
        <w:rPr>
          <w:rFonts w:hint="default" w:ascii="方正黑体_GBK" w:hAnsi="方正黑体_GBK" w:eastAsia="方正黑体_GBK" w:cs="方正黑体_GBK"/>
          <w:sz w:val="24"/>
          <w:szCs w:val="24"/>
          <w:lang w:val="en-US" w:eastAsia="zh-CN"/>
        </w:rPr>
        <w:t>对本次采购提出询问，请按以下方式联系</w:t>
      </w:r>
    </w:p>
    <w:p w14:paraId="03A945B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1.采购人信息</w:t>
      </w:r>
    </w:p>
    <w:p w14:paraId="0459FF9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名 称：阿克苏地区第二人民医院</w:t>
      </w:r>
    </w:p>
    <w:p w14:paraId="5B04FCE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项目联系人：来</w:t>
      </w:r>
      <w:r>
        <w:rPr>
          <w:rFonts w:hint="eastAsia" w:ascii="Times New Roman" w:hAnsi="Times New Roman" w:eastAsia="方正仿宋_GBK" w:cs="Times New Roman"/>
          <w:sz w:val="24"/>
          <w:szCs w:val="24"/>
          <w:lang w:val="en-US" w:eastAsia="zh-CN"/>
        </w:rPr>
        <w:t>老师</w:t>
      </w:r>
    </w:p>
    <w:p w14:paraId="790F563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联系方式：18167715208</w:t>
      </w:r>
    </w:p>
    <w:p w14:paraId="13A3C621">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sectPr>
          <w:footerReference r:id="rId6" w:type="default"/>
          <w:headerReference r:id="rId5" w:type="even"/>
          <w:footerReference r:id="rId7" w:type="even"/>
          <w:pgSz w:w="11906" w:h="16838"/>
          <w:pgMar w:top="1417" w:right="1417" w:bottom="1417" w:left="1417" w:header="1134" w:footer="567" w:gutter="0"/>
          <w:pgNumType w:fmt="numberInDash" w:start="1"/>
          <w:cols w:space="708" w:num="1"/>
          <w:docGrid w:type="linesAndChars" w:linePitch="303" w:charSpace="-1931"/>
        </w:sectPr>
      </w:pPr>
      <w:r>
        <w:rPr>
          <w:rFonts w:hint="default" w:ascii="Times New Roman" w:hAnsi="Times New Roman" w:eastAsia="方正仿宋_GBK" w:cs="Times New Roman"/>
          <w:sz w:val="24"/>
          <w:szCs w:val="24"/>
          <w:lang w:val="en-US" w:eastAsia="zh-CN"/>
        </w:rPr>
        <w:t>2.监督电话（医院纪检监察室）：0997-2530731</w:t>
      </w:r>
    </w:p>
    <w:p w14:paraId="2C069F9C">
      <w:pPr>
        <w:rPr>
          <w:rFonts w:hint="default" w:ascii="Times New Roman" w:hAnsi="Times New Roman" w:eastAsia="方正仿宋_GBK" w:cs="Times New Roman"/>
          <w:sz w:val="32"/>
          <w:szCs w:val="32"/>
          <w:lang w:val="en-US" w:eastAsia="zh-CN"/>
        </w:rPr>
      </w:pPr>
    </w:p>
    <w:p w14:paraId="706C11A0">
      <w:pPr>
        <w:rPr>
          <w:rFonts w:hint="default" w:ascii="Times New Roman" w:hAnsi="Times New Roman" w:eastAsia="方正仿宋_GBK" w:cs="Times New Roman"/>
          <w:sz w:val="32"/>
          <w:szCs w:val="32"/>
          <w:lang w:val="en-US" w:eastAsia="zh-CN"/>
        </w:rPr>
      </w:pPr>
    </w:p>
    <w:p w14:paraId="6C2F80A0">
      <w:pPr>
        <w:rPr>
          <w:rFonts w:hint="default" w:ascii="Times New Roman" w:hAnsi="Times New Roman" w:eastAsia="方正仿宋_GBK" w:cs="Times New Roman"/>
          <w:sz w:val="32"/>
          <w:szCs w:val="32"/>
          <w:lang w:val="en-US" w:eastAsia="zh-CN"/>
        </w:rPr>
      </w:pPr>
    </w:p>
    <w:p w14:paraId="7B522633">
      <w:pPr>
        <w:rPr>
          <w:rFonts w:hint="default" w:ascii="Times New Roman" w:hAnsi="Times New Roman" w:eastAsia="方正仿宋_GBK" w:cs="Times New Roman"/>
          <w:sz w:val="32"/>
          <w:szCs w:val="32"/>
          <w:lang w:val="en-US" w:eastAsia="zh-CN"/>
        </w:rPr>
      </w:pPr>
    </w:p>
    <w:p w14:paraId="66FE4EB6">
      <w:pPr>
        <w:rPr>
          <w:rFonts w:hint="default" w:ascii="Times New Roman" w:hAnsi="Times New Roman" w:eastAsia="方正仿宋_GBK" w:cs="Times New Roman"/>
          <w:sz w:val="32"/>
          <w:szCs w:val="32"/>
          <w:lang w:val="en-US" w:eastAsia="zh-CN"/>
        </w:rPr>
      </w:pPr>
    </w:p>
    <w:p w14:paraId="1234D7C9">
      <w:pPr>
        <w:rPr>
          <w:rFonts w:hint="default" w:ascii="Times New Roman" w:hAnsi="Times New Roman" w:eastAsia="方正仿宋_GBK" w:cs="Times New Roman"/>
          <w:sz w:val="32"/>
          <w:szCs w:val="32"/>
          <w:lang w:val="en-US" w:eastAsia="zh-CN"/>
        </w:rPr>
      </w:pPr>
    </w:p>
    <w:p w14:paraId="35AFCEF6">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32"/>
          <w:szCs w:val="32"/>
          <w:lang w:val="en-US" w:eastAsia="zh-CN"/>
        </w:rPr>
      </w:pPr>
      <w:r>
        <w:rPr>
          <w:rFonts w:hint="default" w:ascii="Arial" w:hAnsi="Arial" w:eastAsia="方正仿宋_GBK" w:cs="Arial"/>
          <w:b/>
          <w:bCs/>
          <w:sz w:val="96"/>
          <w:szCs w:val="96"/>
          <w:lang w:val="en-US" w:eastAsia="zh-CN"/>
        </w:rPr>
        <w:t>响 应 文 件</w:t>
      </w:r>
    </w:p>
    <w:p w14:paraId="347C03D9">
      <w:pPr>
        <w:keepNext w:val="0"/>
        <w:keepLines w:val="0"/>
        <w:pageBreakBefore w:val="0"/>
        <w:widowControl w:val="0"/>
        <w:suppressLineNumbers/>
        <w:kinsoku/>
        <w:wordWrap/>
        <w:overflowPunct/>
        <w:topLinePunct w:val="0"/>
        <w:autoSpaceDE/>
        <w:autoSpaceDN/>
        <w:bidi w:val="0"/>
        <w:adjustRightInd w:val="0"/>
        <w:snapToGrid w:val="0"/>
        <w:spacing w:after="0" w:line="360" w:lineRule="auto"/>
        <w:textAlignment w:val="auto"/>
        <w:rPr>
          <w:rFonts w:hint="default" w:ascii="Times New Roman" w:hAnsi="Times New Roman" w:eastAsia="方正仿宋_GBK" w:cs="Times New Roman"/>
          <w:sz w:val="32"/>
          <w:szCs w:val="32"/>
          <w:lang w:val="en-US" w:eastAsia="zh-CN"/>
        </w:rPr>
      </w:pPr>
    </w:p>
    <w:p w14:paraId="4C5FA8D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4647E13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72A97B69">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120271AD">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b w:val="0"/>
          <w:bCs w:val="0"/>
          <w:sz w:val="32"/>
          <w:szCs w:val="32"/>
          <w:lang w:val="en-US" w:eastAsia="zh-CN"/>
        </w:rPr>
        <w:t>采购薪酬绩效分配方案（含绩效测算工具）咨询服务</w:t>
      </w:r>
    </w:p>
    <w:p w14:paraId="08E16E88">
      <w:pPr>
        <w:widowControl w:val="0"/>
        <w:suppressLineNumbers/>
        <w:spacing w:after="0" w:line="600" w:lineRule="exact"/>
        <w:rPr>
          <w:rFonts w:hint="eastAsia" w:ascii="仿宋" w:hAnsi="仿宋" w:eastAsia="仿宋" w:cs="仿宋"/>
          <w:sz w:val="32"/>
          <w:szCs w:val="32"/>
          <w:lang w:val="en-US" w:eastAsia="zh-CN"/>
        </w:rPr>
      </w:pPr>
    </w:p>
    <w:p w14:paraId="64C13BD5">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供应商全称（盖公章）：</w:t>
      </w:r>
    </w:p>
    <w:p w14:paraId="1B26B145">
      <w:pPr>
        <w:widowControl w:val="0"/>
        <w:suppressLineNumbers/>
        <w:spacing w:after="0" w:line="600" w:lineRule="exact"/>
        <w:rPr>
          <w:rFonts w:hint="eastAsia" w:ascii="仿宋" w:hAnsi="仿宋" w:eastAsia="仿宋" w:cs="仿宋"/>
          <w:sz w:val="32"/>
          <w:szCs w:val="32"/>
          <w:lang w:val="en-US" w:eastAsia="zh-CN"/>
        </w:rPr>
      </w:pPr>
    </w:p>
    <w:p w14:paraId="5D67C011">
      <w:pPr>
        <w:widowControl w:val="0"/>
        <w:suppressLineNumbers/>
        <w:spacing w:after="0"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法定代表人或委托全权代理人签字：</w:t>
      </w:r>
    </w:p>
    <w:p w14:paraId="1F0EBB62">
      <w:pPr>
        <w:widowControl w:val="0"/>
        <w:suppressLineNumbers/>
        <w:spacing w:after="0" w:line="600" w:lineRule="exact"/>
        <w:rPr>
          <w:rFonts w:hint="eastAsia" w:ascii="仿宋" w:hAnsi="仿宋" w:eastAsia="仿宋" w:cs="仿宋"/>
          <w:sz w:val="32"/>
          <w:szCs w:val="32"/>
          <w:lang w:val="en-US" w:eastAsia="zh-CN"/>
        </w:rPr>
      </w:pPr>
    </w:p>
    <w:p w14:paraId="085AAC91">
      <w:pPr>
        <w:widowControl w:val="0"/>
        <w:suppressLineNumbers/>
        <w:spacing w:after="0"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日期：2025年   月   日</w:t>
      </w:r>
    </w:p>
    <w:p w14:paraId="3322243B">
      <w:pPr>
        <w:widowControl w:val="0"/>
        <w:suppressLineNumbers/>
        <w:spacing w:after="0" w:line="600" w:lineRule="exact"/>
        <w:jc w:val="center"/>
        <w:rPr>
          <w:rFonts w:hint="eastAsia" w:ascii="仿宋" w:hAnsi="仿宋" w:eastAsia="仿宋" w:cs="仿宋"/>
          <w:b/>
          <w:bCs/>
          <w:sz w:val="32"/>
          <w:szCs w:val="32"/>
          <w:lang w:val="en-US" w:eastAsia="zh-CN"/>
        </w:rPr>
      </w:pPr>
    </w:p>
    <w:p w14:paraId="7169A71D">
      <w:pPr>
        <w:widowControl w:val="0"/>
        <w:suppressLineNumbers/>
        <w:spacing w:after="0" w:line="600" w:lineRule="exact"/>
        <w:jc w:val="center"/>
        <w:rPr>
          <w:rFonts w:hint="eastAsia" w:ascii="仿宋" w:hAnsi="仿宋" w:eastAsia="仿宋" w:cs="仿宋"/>
          <w:b/>
          <w:bCs/>
          <w:sz w:val="32"/>
          <w:szCs w:val="32"/>
          <w:lang w:val="en-US" w:eastAsia="zh-CN"/>
        </w:rPr>
        <w:sectPr>
          <w:footerReference r:id="rId8" w:type="default"/>
          <w:footerReference r:id="rId9" w:type="even"/>
          <w:pgSz w:w="11906" w:h="16838"/>
          <w:pgMar w:top="1871" w:right="1474" w:bottom="1758" w:left="1588" w:header="1134" w:footer="1134" w:gutter="0"/>
          <w:pgNumType w:fmt="numberInDash" w:start="1"/>
          <w:cols w:space="708" w:num="1"/>
          <w:docGrid w:type="linesAndChars" w:linePitch="303" w:charSpace="-1931"/>
        </w:sectPr>
      </w:pPr>
    </w:p>
    <w:p w14:paraId="0086CB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目   录</w:t>
      </w:r>
      <w:r>
        <w:rPr>
          <w:rFonts w:hint="eastAsia" w:ascii="方正黑体_GBK" w:hAnsi="方正黑体_GBK" w:eastAsia="方正黑体_GBK" w:cs="方正黑体_GBK"/>
          <w:b w:val="0"/>
          <w:bCs w:val="0"/>
          <w:sz w:val="28"/>
          <w:szCs w:val="28"/>
          <w:lang w:val="en-US" w:eastAsia="zh-CN"/>
        </w:rPr>
        <w:t>（自制）</w:t>
      </w:r>
    </w:p>
    <w:p w14:paraId="1E0E10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15A65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1.营业执照正本/副本和特定资格证书</w:t>
      </w:r>
    </w:p>
    <w:p w14:paraId="3BF7161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2.信用中国网站及中国政府采购网查询结果</w:t>
      </w:r>
    </w:p>
    <w:p w14:paraId="75E88C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3.年度财务审计报告（2022年-2024年任意一年）或财务报表</w:t>
      </w:r>
    </w:p>
    <w:p w14:paraId="1B00CA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4.完税证明（近一年内任意一个月）</w:t>
      </w:r>
    </w:p>
    <w:p w14:paraId="279DFD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5.社保缴纳证明（近六个月内任意一个月）</w:t>
      </w:r>
    </w:p>
    <w:p w14:paraId="264801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6.投标函</w:t>
      </w:r>
    </w:p>
    <w:p w14:paraId="6E8A654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7.法定代表人资格证明文件</w:t>
      </w:r>
    </w:p>
    <w:p w14:paraId="4FED96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8.法定代表人授权委托书</w:t>
      </w:r>
    </w:p>
    <w:p w14:paraId="281AA5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9.报价一览表</w:t>
      </w:r>
    </w:p>
    <w:p w14:paraId="285E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10.在经营活动中没有重大违法记录的书面声明</w:t>
      </w:r>
    </w:p>
    <w:p w14:paraId="7C14B0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11.具有履行合同所必须的设备和专业技术能力的承诺函</w:t>
      </w:r>
    </w:p>
    <w:p w14:paraId="3BED74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12.政府采购诚信承诺书</w:t>
      </w:r>
    </w:p>
    <w:p w14:paraId="2C11F8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13.售后服务承诺（投标人必须填写）</w:t>
      </w:r>
    </w:p>
    <w:p w14:paraId="250AE0E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14.投标人认为需补充的其它资料或说明</w:t>
      </w:r>
    </w:p>
    <w:p w14:paraId="6C2797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DCA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D5E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3CF53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157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BF982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8502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E8AC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2B29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5DE029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42CB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8BCE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F46C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997D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D40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方正黑体_GBK" w:hAnsi="方正黑体_GBK" w:eastAsia="方正黑体_GBK" w:cs="方正黑体_GBK"/>
          <w:b w:val="0"/>
          <w:bCs w:val="0"/>
          <w:sz w:val="40"/>
          <w:szCs w:val="40"/>
          <w:lang w:val="en-US" w:eastAsia="zh-CN"/>
        </w:rPr>
      </w:pPr>
      <w:r>
        <w:rPr>
          <w:rFonts w:hint="eastAsia" w:ascii="仿宋" w:hAnsi="仿宋" w:eastAsia="仿宋" w:cs="仿宋"/>
          <w:b w:val="0"/>
          <w:bCs w:val="0"/>
          <w:sz w:val="30"/>
          <w:szCs w:val="30"/>
          <w:lang w:val="en-US" w:eastAsia="zh-CN"/>
        </w:rPr>
        <w:t>附件1</w:t>
      </w:r>
    </w:p>
    <w:p w14:paraId="70A0B60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营业执照正本/副本和特定资格证书</w:t>
      </w:r>
    </w:p>
    <w:p w14:paraId="1149F5B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0E630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281E9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3662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1FEC1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51827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81FE8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F43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11BA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BF643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A401B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F96B55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73E09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C452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C1D8C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27C215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D0708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B97D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38116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5917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CF24A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93CC3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C0C30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392E8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B0601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88BD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46ADA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D474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E47C9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26A42A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信用中国网站及中国政府采购网查询结果截图</w:t>
      </w:r>
    </w:p>
    <w:p w14:paraId="74F4D2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val="0"/>
          <w:bCs w:val="0"/>
          <w:sz w:val="22"/>
          <w:szCs w:val="22"/>
          <w:lang w:val="en-US" w:eastAsia="zh-CN"/>
        </w:rPr>
        <w:t>（“信用中国”网站、中国政府采购网未被列入失信被执行人、重大税收违法案件当事人名单、政府采购违法失信名单且在处罚期内的截图）</w:t>
      </w:r>
    </w:p>
    <w:p w14:paraId="5154E4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3CB41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EF5D26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75C704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96A3E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832ED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C92B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B2BDA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29D8B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F48EF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8EE1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A766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ED44B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8CB14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027AF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E58EEE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4489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E14EA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6BED5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58F50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805BB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A5921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1166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29F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1CE6D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E75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64ED4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14:paraId="0D211C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年度财务审计报告（2022年-2024年任意一年）或财务报表</w:t>
      </w:r>
    </w:p>
    <w:p w14:paraId="65A97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（成立不足一年的提供成立至今的财务报表，包含资产负债表、现金流量表、利润表）</w:t>
      </w:r>
    </w:p>
    <w:p w14:paraId="42DA07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6A403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AF6ED1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CCEF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0733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87A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51443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ED2B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6B7F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22EA9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6C946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2CAF2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27103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04BBC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B7E9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B64D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B27C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5BAD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35C94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74DC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F97F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A23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5D1BD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AC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E5F7F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4E36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D559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14:paraId="7A45AE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完税证明（近一年内任意一个月）</w:t>
      </w:r>
    </w:p>
    <w:p w14:paraId="003475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CD1C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6E0F3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DE3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F5582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BC95C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1822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58DC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800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1DDAB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583BF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3DB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717EB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5603A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CF255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AF3E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FA0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2248F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67562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0A7B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55EEBE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07B75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C486B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A5C5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8B21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3930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AD62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898B8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963B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14:paraId="6A0356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社保缴纳证明（近六个月内任意一个月）</w:t>
      </w:r>
    </w:p>
    <w:p w14:paraId="13584D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E381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0366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49C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BC3B4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E4DF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4DCB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979AC7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6B223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53F0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FE1F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2AA376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77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83971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3BC30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9AFFE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8859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0B89F8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E5E7B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30FF82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7C4B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EE3B3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6668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11296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E61E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BBDD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4E5A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A020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AFD45E8">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14:paraId="03366F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32"/>
          <w:szCs w:val="32"/>
          <w:lang w:val="en-US" w:eastAsia="zh-CN"/>
        </w:rPr>
        <w:t>投 标 函</w:t>
      </w:r>
    </w:p>
    <w:p w14:paraId="10BBB89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阿克苏地区第二人民医院：</w:t>
      </w:r>
    </w:p>
    <w:p w14:paraId="03F3376D">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我方对本次询价文件已详细审阅， 内容全部清楚。我方自愿对此次</w:t>
      </w:r>
      <w:r>
        <w:rPr>
          <w:rFonts w:hint="eastAsia" w:ascii="仿宋" w:hAnsi="仿宋" w:eastAsia="仿宋" w:cs="仿宋"/>
          <w:b w:val="0"/>
          <w:bCs w:val="0"/>
          <w:sz w:val="30"/>
          <w:szCs w:val="30"/>
          <w:u w:val="single"/>
          <w:lang w:val="en-US" w:eastAsia="zh-CN"/>
        </w:rPr>
        <w:t xml:space="preserve"> 采购薪酬绩效分配方案（含绩效测算工具）咨询服务 </w:t>
      </w:r>
      <w:r>
        <w:rPr>
          <w:rFonts w:hint="eastAsia" w:ascii="仿宋" w:hAnsi="仿宋" w:eastAsia="仿宋" w:cs="仿宋"/>
          <w:b w:val="0"/>
          <w:bCs w:val="0"/>
          <w:sz w:val="30"/>
          <w:szCs w:val="30"/>
          <w:lang w:val="en-US" w:eastAsia="zh-CN"/>
        </w:rPr>
        <w:t>采购项目投标，现郑重声明以下诸点并对之负法律责任：</w:t>
      </w:r>
    </w:p>
    <w:p w14:paraId="15EB4BD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1.我方同意采购文件的各项规定，并完全响应。</w:t>
      </w:r>
    </w:p>
    <w:p w14:paraId="0673566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2.我方提供的响应文件及资料、证照真实合法有效。</w:t>
      </w:r>
    </w:p>
    <w:p w14:paraId="2886383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3.我方愿向你方提供与本次招标有关的一切真实数据或资料。</w:t>
      </w:r>
    </w:p>
    <w:p w14:paraId="64F636B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4.我方同意承担由响应文件内容填报不清或填报错误所造成的无效标、废标、落标等后果。</w:t>
      </w:r>
    </w:p>
    <w:p w14:paraId="63FED3A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5.我方赞同你方所做出的评审和选择，你方无义务向供应商进行任何有关评标解释的规定。</w:t>
      </w:r>
    </w:p>
    <w:p w14:paraId="02141A4F">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6.我方保证诚实履行合同，做到所供货物（服务）或工程货真价实，绝不以次充好、以假充真，保质保量按期交货（完工）。</w:t>
      </w:r>
    </w:p>
    <w:p w14:paraId="64E31705">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7.我方保证按照服务承诺提供及时有效的售后服务。</w:t>
      </w:r>
    </w:p>
    <w:p w14:paraId="18AE6334">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8.我方同意一旦成交将响应文件转为合同附件。</w:t>
      </w:r>
    </w:p>
    <w:p w14:paraId="0D24E11E">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9.本次投标总价为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14:paraId="68748B8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10.我方提交的响应文件为电子响应文件。</w:t>
      </w:r>
    </w:p>
    <w:p w14:paraId="1C81210B">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11.与本次招标的一切往来， 请按下列方式联系：</w:t>
      </w:r>
    </w:p>
    <w:p w14:paraId="2CA7565E">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629DB9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法定代表人（签字）：                     手机：</w:t>
      </w:r>
    </w:p>
    <w:p w14:paraId="4CBC7F10">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ACA1E7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委托全权代理人（签字）：                 手机：</w:t>
      </w:r>
    </w:p>
    <w:p w14:paraId="69689ED3">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DD7B574">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pacing w:val="-34"/>
          <w:sz w:val="30"/>
          <w:szCs w:val="30"/>
          <w:lang w:val="en-US" w:eastAsia="zh-CN"/>
        </w:rPr>
      </w:pPr>
      <w:r>
        <w:rPr>
          <w:rFonts w:hint="eastAsia" w:ascii="仿宋" w:hAnsi="仿宋" w:eastAsia="仿宋" w:cs="仿宋"/>
          <w:b w:val="0"/>
          <w:bCs w:val="0"/>
          <w:spacing w:val="-34"/>
          <w:sz w:val="30"/>
          <w:szCs w:val="30"/>
          <w:lang w:val="en-US" w:eastAsia="zh-CN"/>
        </w:rPr>
        <w:t>投标人的通知及法律文书的送达地址：</w:t>
      </w:r>
    </w:p>
    <w:p w14:paraId="1835D14C">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val="0"/>
          <w:bCs w:val="0"/>
          <w:spacing w:val="-20"/>
          <w:sz w:val="30"/>
          <w:szCs w:val="30"/>
          <w:lang w:val="en-US" w:eastAsia="zh-CN"/>
        </w:rPr>
      </w:pPr>
    </w:p>
    <w:p w14:paraId="202F8062">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default"/>
          <w:sz w:val="30"/>
          <w:szCs w:val="30"/>
          <w:lang w:val="en-US" w:eastAsia="zh-CN"/>
        </w:rPr>
      </w:pPr>
      <w:r>
        <w:rPr>
          <w:rFonts w:hint="eastAsia" w:ascii="仿宋" w:hAnsi="仿宋" w:eastAsia="仿宋" w:cs="仿宋"/>
          <w:b w:val="0"/>
          <w:bCs w:val="0"/>
          <w:sz w:val="30"/>
          <w:szCs w:val="30"/>
          <w:lang w:val="en-US" w:eastAsia="zh-CN"/>
        </w:rPr>
        <w:t>收件人：                联系电话（手机号）：</w:t>
      </w:r>
    </w:p>
    <w:p w14:paraId="79811886">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5F8B0A2">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供应商全称（加盖单位公章）：                                </w:t>
      </w:r>
    </w:p>
    <w:p w14:paraId="70D995E9">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238" w:firstLineChars="18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签署日期：2025年  月  日</w:t>
      </w:r>
    </w:p>
    <w:p w14:paraId="07E1E8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p>
    <w:p w14:paraId="51F81E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A196F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FE17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82D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附件7</w:t>
      </w:r>
    </w:p>
    <w:p w14:paraId="0D91B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法定代表人资格证明文件</w:t>
      </w:r>
    </w:p>
    <w:p w14:paraId="5C28E6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08C96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我是</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（投标单位全称）的法定代表人，现参加阿克苏</w:t>
      </w:r>
      <w:r>
        <w:rPr>
          <w:rFonts w:hint="eastAsia" w:ascii="仿宋" w:hAnsi="仿宋" w:eastAsia="仿宋" w:cs="仿宋"/>
          <w:b w:val="0"/>
          <w:bCs w:val="0"/>
          <w:sz w:val="30"/>
          <w:szCs w:val="30"/>
          <w:lang w:val="en-US" w:eastAsia="zh-CN"/>
        </w:rPr>
        <w:t>地区第二人民医院</w:t>
      </w:r>
      <w:r>
        <w:rPr>
          <w:rFonts w:hint="default" w:ascii="仿宋" w:hAnsi="仿宋" w:eastAsia="仿宋" w:cs="仿宋"/>
          <w:b w:val="0"/>
          <w:bCs w:val="0"/>
          <w:sz w:val="30"/>
          <w:szCs w:val="30"/>
          <w:lang w:val="en-US" w:eastAsia="zh-CN"/>
        </w:rPr>
        <w:t>的</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采购薪酬绩效分配方案（含绩效测算工具）咨询服务</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（采购项目名称），负责签署本次投标文件，并全权处理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过程中的一切文件和签署合同及处理与本次招标项目有关的一切事务。</w:t>
      </w:r>
    </w:p>
    <w:p w14:paraId="28FD5B1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特此证明。</w:t>
      </w:r>
    </w:p>
    <w:p w14:paraId="6D477D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0070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1B37EB3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504CC9E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4239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56BB0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2025年  月  日</w:t>
      </w:r>
    </w:p>
    <w:p w14:paraId="7C686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960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default" w:ascii="仿宋" w:hAnsi="仿宋" w:eastAsia="仿宋" w:cs="仿宋"/>
          <w:b w:val="0"/>
          <w:bCs w:val="0"/>
          <w:spacing w:val="-20"/>
          <w:sz w:val="30"/>
          <w:szCs w:val="30"/>
          <w:lang w:val="en-US" w:eastAsia="zh-CN"/>
        </w:rPr>
        <w:t>1.法定代表人参加本次</w:t>
      </w:r>
      <w:r>
        <w:rPr>
          <w:rFonts w:hint="eastAsia" w:ascii="仿宋" w:hAnsi="仿宋" w:eastAsia="仿宋" w:cs="仿宋"/>
          <w:b w:val="0"/>
          <w:bCs w:val="0"/>
          <w:spacing w:val="-20"/>
          <w:sz w:val="30"/>
          <w:szCs w:val="30"/>
          <w:lang w:val="en-US" w:eastAsia="zh-CN"/>
        </w:rPr>
        <w:t>采购</w:t>
      </w:r>
      <w:r>
        <w:rPr>
          <w:rFonts w:hint="default" w:ascii="仿宋" w:hAnsi="仿宋" w:eastAsia="仿宋" w:cs="仿宋"/>
          <w:b w:val="0"/>
          <w:bCs w:val="0"/>
          <w:spacing w:val="-20"/>
          <w:sz w:val="30"/>
          <w:szCs w:val="30"/>
          <w:lang w:val="en-US" w:eastAsia="zh-CN"/>
        </w:rPr>
        <w:t>的应签署本文件并附本人身份证复印件；</w:t>
      </w:r>
    </w:p>
    <w:p w14:paraId="1409CA4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2.如法定代表人不参加本次投标，应签署《授权委托书》。</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1F5F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0" w:hRule="atLeast"/>
        </w:trPr>
        <w:tc>
          <w:tcPr>
            <w:tcW w:w="5029" w:type="dxa"/>
            <w:vAlign w:val="center"/>
          </w:tcPr>
          <w:p w14:paraId="43353BC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6F0A6B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bl>
    <w:p w14:paraId="3338B4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02CE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7304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附件8</w:t>
      </w:r>
    </w:p>
    <w:p w14:paraId="7DC5EB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法定代表人授权委托书</w:t>
      </w:r>
    </w:p>
    <w:p w14:paraId="0F124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F483E2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（姓名）是</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（供应商全称）的法定代表人，现授权</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（姓名）为我公司全权代理人，以我单位名义参加</w:t>
      </w:r>
      <w:r>
        <w:rPr>
          <w:rFonts w:hint="eastAsia" w:ascii="仿宋" w:hAnsi="仿宋" w:eastAsia="仿宋" w:cs="仿宋"/>
          <w:b w:val="0"/>
          <w:bCs w:val="0"/>
          <w:sz w:val="30"/>
          <w:szCs w:val="30"/>
          <w:lang w:val="en-US" w:eastAsia="zh-CN"/>
        </w:rPr>
        <w:t>阿克苏地区第二人民医院</w:t>
      </w:r>
      <w:r>
        <w:rPr>
          <w:rFonts w:hint="default" w:ascii="仿宋" w:hAnsi="仿宋" w:eastAsia="仿宋" w:cs="仿宋"/>
          <w:b w:val="0"/>
          <w:bCs w:val="0"/>
          <w:sz w:val="30"/>
          <w:szCs w:val="30"/>
          <w:lang w:val="en-US" w:eastAsia="zh-CN"/>
        </w:rPr>
        <w:t>的</w:t>
      </w:r>
      <w:r>
        <w:rPr>
          <w:rFonts w:hint="eastAsia" w:ascii="仿宋" w:hAnsi="仿宋" w:eastAsia="仿宋" w:cs="仿宋"/>
          <w:b w:val="0"/>
          <w:bCs w:val="0"/>
          <w:sz w:val="30"/>
          <w:szCs w:val="30"/>
          <w:u w:val="single"/>
          <w:lang w:val="en-US" w:eastAsia="zh-CN"/>
        </w:rPr>
        <w:t xml:space="preserve"> 采购薪酬绩效分配方案（含绩效测算工具）咨询服务</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（招标项目名称）的投标活动。全权代理人可全权代表我负责签署本次响应文件，并全权处理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过程中的一切文件和签署合同，其在处理与本次采购项目有关的一切事务，我均予以承认。</w:t>
      </w:r>
    </w:p>
    <w:p w14:paraId="312E468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全权代理人无权再转委托权。</w:t>
      </w:r>
    </w:p>
    <w:p w14:paraId="438AC00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特此声明。</w:t>
      </w:r>
    </w:p>
    <w:p w14:paraId="6C57410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76C2DF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4B1CBF6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62D25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2BBFB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CE94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2025年  月  日</w:t>
      </w:r>
    </w:p>
    <w:p w14:paraId="5C3123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说明：</w:t>
      </w:r>
      <w:r>
        <w:rPr>
          <w:rFonts w:hint="eastAsia" w:ascii="仿宋" w:hAnsi="仿宋" w:eastAsia="仿宋" w:cs="仿宋"/>
          <w:b w:val="0"/>
          <w:bCs w:val="0"/>
          <w:sz w:val="30"/>
          <w:szCs w:val="30"/>
          <w:lang w:val="en-US" w:eastAsia="zh-CN"/>
        </w:rPr>
        <w:t>（1）</w:t>
      </w:r>
      <w:r>
        <w:rPr>
          <w:rFonts w:hint="default" w:ascii="仿宋" w:hAnsi="仿宋" w:eastAsia="仿宋" w:cs="仿宋"/>
          <w:b w:val="0"/>
          <w:bCs w:val="0"/>
          <w:sz w:val="30"/>
          <w:szCs w:val="30"/>
          <w:lang w:val="en-US" w:eastAsia="zh-CN"/>
        </w:rPr>
        <w:t>应附法定代表人和委托全权代理人身份证复印件</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7B7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2BC70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00B02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r w14:paraId="3BD7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5D7131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2DD2CA9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r>
    </w:tbl>
    <w:p w14:paraId="22B6D40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color w:val="0000FF"/>
          <w:sz w:val="30"/>
          <w:szCs w:val="30"/>
          <w:lang w:val="en-US" w:eastAsia="zh-CN"/>
        </w:rPr>
      </w:pPr>
      <w:r>
        <w:rPr>
          <w:rFonts w:hint="eastAsia" w:ascii="仿宋" w:hAnsi="仿宋" w:eastAsia="仿宋" w:cs="仿宋"/>
          <w:b w:val="0"/>
          <w:bCs w:val="0"/>
          <w:color w:val="0000FF"/>
          <w:sz w:val="30"/>
          <w:szCs w:val="30"/>
          <w:lang w:val="en-US" w:eastAsia="zh-CN"/>
        </w:rPr>
        <w:t>（2）</w:t>
      </w:r>
      <w:r>
        <w:rPr>
          <w:rFonts w:hint="default" w:ascii="仿宋" w:hAnsi="仿宋" w:eastAsia="仿宋" w:cs="仿宋"/>
          <w:b w:val="0"/>
          <w:bCs w:val="0"/>
          <w:color w:val="0000FF"/>
          <w:sz w:val="30"/>
          <w:szCs w:val="30"/>
          <w:lang w:val="en-US" w:eastAsia="zh-CN"/>
        </w:rPr>
        <w:t>委托全权代理人</w:t>
      </w:r>
      <w:r>
        <w:rPr>
          <w:rFonts w:hint="eastAsia" w:ascii="仿宋" w:hAnsi="仿宋" w:eastAsia="仿宋" w:cs="仿宋"/>
          <w:b w:val="0"/>
          <w:bCs w:val="0"/>
          <w:color w:val="0000FF"/>
          <w:sz w:val="30"/>
          <w:szCs w:val="30"/>
          <w:lang w:val="en-US" w:eastAsia="zh-CN"/>
        </w:rPr>
        <w:t>的</w:t>
      </w:r>
      <w:r>
        <w:rPr>
          <w:rFonts w:hint="default" w:ascii="仿宋" w:hAnsi="仿宋" w:eastAsia="仿宋" w:cs="仿宋"/>
          <w:b w:val="0"/>
          <w:bCs w:val="0"/>
          <w:color w:val="0000FF"/>
          <w:sz w:val="30"/>
          <w:szCs w:val="30"/>
          <w:lang w:val="en-US" w:eastAsia="zh-CN"/>
        </w:rPr>
        <w:t>社保证明（附</w:t>
      </w:r>
      <w:r>
        <w:rPr>
          <w:rFonts w:hint="eastAsia" w:ascii="仿宋" w:hAnsi="仿宋" w:eastAsia="仿宋" w:cs="仿宋"/>
          <w:b w:val="0"/>
          <w:bCs w:val="0"/>
          <w:color w:val="0000FF"/>
          <w:sz w:val="30"/>
          <w:szCs w:val="30"/>
          <w:lang w:val="en-US" w:eastAsia="zh-CN"/>
        </w:rPr>
        <w:t>社保证明</w:t>
      </w:r>
      <w:r>
        <w:rPr>
          <w:rFonts w:hint="default" w:ascii="仿宋" w:hAnsi="仿宋" w:eastAsia="仿宋" w:cs="仿宋"/>
          <w:b w:val="0"/>
          <w:bCs w:val="0"/>
          <w:color w:val="0000FF"/>
          <w:sz w:val="30"/>
          <w:szCs w:val="30"/>
          <w:lang w:val="en-US" w:eastAsia="zh-CN"/>
        </w:rPr>
        <w:t>）</w:t>
      </w:r>
      <w:r>
        <w:rPr>
          <w:rFonts w:hint="eastAsia" w:ascii="仿宋" w:hAnsi="仿宋" w:eastAsia="仿宋" w:cs="仿宋"/>
          <w:b w:val="0"/>
          <w:bCs w:val="0"/>
          <w:color w:val="0000FF"/>
          <w:sz w:val="30"/>
          <w:szCs w:val="30"/>
          <w:lang w:val="en-US" w:eastAsia="zh-CN"/>
        </w:rPr>
        <w:t>。</w:t>
      </w:r>
    </w:p>
    <w:p w14:paraId="4F96CF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7D799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B1588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C1C22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D3A47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88496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795B6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A84FE1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34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F03E9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2976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A3EDD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9D04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D7A1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B8EC6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27C6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31944D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E84E5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8E530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4F1B3D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附件9</w:t>
      </w:r>
    </w:p>
    <w:p w14:paraId="1910B2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报价一览表</w:t>
      </w:r>
    </w:p>
    <w:p w14:paraId="08A80E2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tbl>
      <w:tblPr>
        <w:tblStyle w:val="10"/>
        <w:tblpPr w:leftFromText="180" w:rightFromText="180" w:vertAnchor="text" w:horzAnchor="page" w:tblpX="949" w:tblpY="1002"/>
        <w:tblOverlap w:val="never"/>
        <w:tblW w:w="95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1467"/>
        <w:gridCol w:w="866"/>
        <w:gridCol w:w="1217"/>
        <w:gridCol w:w="1900"/>
        <w:gridCol w:w="1833"/>
        <w:gridCol w:w="1484"/>
      </w:tblGrid>
      <w:tr w14:paraId="2980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1681">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9C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BD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340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093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供应商</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1C8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报价（元）</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553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679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75B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采购薪酬绩效分配方案（含绩效测算工具）咨询服务</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A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A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项</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BF4B">
            <w:pPr>
              <w:jc w:val="center"/>
              <w:rPr>
                <w:rFonts w:hint="eastAsia" w:ascii="宋体" w:hAnsi="宋体" w:eastAsia="宋体" w:cs="宋体"/>
                <w:i w:val="0"/>
                <w:iCs w:val="0"/>
                <w:color w:val="000000"/>
                <w:sz w:val="22"/>
                <w:szCs w:val="22"/>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8C22">
            <w:pPr>
              <w:jc w:val="left"/>
              <w:rPr>
                <w:rFonts w:hint="eastAsia" w:ascii="宋体" w:hAnsi="宋体" w:eastAsia="宋体" w:cs="宋体"/>
                <w:i w:val="0"/>
                <w:iCs w:val="0"/>
                <w:color w:val="000000"/>
                <w:sz w:val="22"/>
                <w:szCs w:val="22"/>
                <w:u w:val="none"/>
                <w:lang w:eastAsia="zh-CN"/>
              </w:rPr>
            </w:pPr>
          </w:p>
          <w:p w14:paraId="16BB6D8E">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小写：</w:t>
            </w:r>
          </w:p>
          <w:p w14:paraId="018B04C0">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大写：</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4340">
            <w:pPr>
              <w:jc w:val="center"/>
              <w:rPr>
                <w:rFonts w:hint="eastAsia" w:ascii="宋体" w:hAnsi="宋体" w:eastAsia="宋体" w:cs="宋体"/>
                <w:i w:val="0"/>
                <w:iCs w:val="0"/>
                <w:color w:val="000000"/>
                <w:sz w:val="22"/>
                <w:szCs w:val="22"/>
                <w:u w:val="none"/>
              </w:rPr>
            </w:pPr>
          </w:p>
        </w:tc>
      </w:tr>
    </w:tbl>
    <w:p w14:paraId="6A364C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US" w:eastAsia="zh-CN"/>
        </w:rPr>
        <w:t>项目名称：</w:t>
      </w:r>
      <w:r>
        <w:rPr>
          <w:rFonts w:hint="eastAsia" w:ascii="仿宋" w:hAnsi="仿宋" w:eastAsia="仿宋" w:cs="仿宋"/>
          <w:b w:val="0"/>
          <w:bCs w:val="0"/>
          <w:sz w:val="30"/>
          <w:szCs w:val="30"/>
          <w:lang w:val="en-US" w:eastAsia="zh-CN"/>
        </w:rPr>
        <w:t>采购薪酬绩效分配方案（含绩效测算工具）咨询服务</w:t>
      </w:r>
    </w:p>
    <w:p w14:paraId="371926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E09A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0D949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eastAsia" w:ascii="仿宋" w:hAnsi="仿宋" w:eastAsia="仿宋" w:cs="仿宋"/>
          <w:b w:val="0"/>
          <w:bCs w:val="0"/>
          <w:sz w:val="30"/>
          <w:szCs w:val="30"/>
          <w:lang w:val="en-US" w:eastAsia="zh-CN"/>
        </w:rPr>
        <w:t>：</w:t>
      </w:r>
      <w:r>
        <w:rPr>
          <w:rFonts w:hint="default" w:ascii="仿宋" w:hAnsi="仿宋" w:eastAsia="仿宋" w:cs="仿宋"/>
          <w:b w:val="0"/>
          <w:bCs w:val="0"/>
          <w:spacing w:val="-20"/>
          <w:sz w:val="30"/>
          <w:szCs w:val="30"/>
          <w:lang w:val="en-US" w:eastAsia="zh-CN"/>
        </w:rPr>
        <w:t>1.此表作为</w:t>
      </w:r>
      <w:r>
        <w:rPr>
          <w:rFonts w:hint="eastAsia" w:ascii="仿宋" w:hAnsi="仿宋" w:eastAsia="仿宋" w:cs="仿宋"/>
          <w:b w:val="0"/>
          <w:bCs w:val="0"/>
          <w:spacing w:val="-20"/>
          <w:sz w:val="30"/>
          <w:szCs w:val="30"/>
          <w:lang w:val="en-US" w:eastAsia="zh-CN"/>
        </w:rPr>
        <w:t>报价</w:t>
      </w:r>
      <w:r>
        <w:rPr>
          <w:rFonts w:hint="default" w:ascii="仿宋" w:hAnsi="仿宋" w:eastAsia="仿宋" w:cs="仿宋"/>
          <w:b w:val="0"/>
          <w:bCs w:val="0"/>
          <w:spacing w:val="-20"/>
          <w:sz w:val="30"/>
          <w:szCs w:val="30"/>
          <w:lang w:val="en-US" w:eastAsia="zh-CN"/>
        </w:rPr>
        <w:t>的依据</w:t>
      </w:r>
      <w:r>
        <w:rPr>
          <w:rFonts w:hint="eastAsia" w:ascii="仿宋" w:hAnsi="仿宋" w:eastAsia="仿宋" w:cs="仿宋"/>
          <w:b w:val="0"/>
          <w:bCs w:val="0"/>
          <w:spacing w:val="-20"/>
          <w:sz w:val="30"/>
          <w:szCs w:val="30"/>
          <w:lang w:val="en-US" w:eastAsia="zh-CN"/>
        </w:rPr>
        <w:t>；后附工程量清单和投标控制价清单（如有）。</w:t>
      </w:r>
    </w:p>
    <w:p w14:paraId="39D335A1">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bidi="ar-SA"/>
        </w:rPr>
        <w:t>2.</w:t>
      </w:r>
      <w:r>
        <w:rPr>
          <w:rFonts w:hint="eastAsia" w:ascii="仿宋" w:hAnsi="仿宋" w:eastAsia="仿宋" w:cs="仿宋"/>
          <w:b w:val="0"/>
          <w:bCs w:val="0"/>
          <w:color w:val="FF0000"/>
          <w:sz w:val="30"/>
          <w:szCs w:val="30"/>
          <w:lang w:val="en-US" w:eastAsia="zh-CN"/>
        </w:rPr>
        <w:t>报价单价不得高于预算单价，否则报价无效。</w:t>
      </w:r>
    </w:p>
    <w:p w14:paraId="27BEA1D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3.本项目报价应是采购文件所确定的采购范围内的全部工作内容的价格体现，应包括本项目货物运费、安装费、人工费、税金等所有费用，以及完成本项目及达到保修期限所需的一切费用及风险。</w:t>
      </w:r>
    </w:p>
    <w:p w14:paraId="137A8C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lang w:val="en-US" w:eastAsia="zh-CN"/>
        </w:rPr>
      </w:pPr>
      <w:r>
        <w:rPr>
          <w:rFonts w:hint="eastAsia" w:ascii="仿宋" w:hAnsi="仿宋" w:eastAsia="仿宋" w:cs="仿宋"/>
          <w:b w:val="0"/>
          <w:bCs w:val="0"/>
          <w:sz w:val="30"/>
          <w:szCs w:val="30"/>
          <w:lang w:val="en-US" w:eastAsia="zh-CN" w:bidi="ar-SA"/>
        </w:rPr>
        <w:t>4.报价大小应写一致，如不一致以大写为准。</w:t>
      </w:r>
    </w:p>
    <w:p w14:paraId="708624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2C66F5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14887C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0249CC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CF2027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003C83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w:t>
      </w:r>
    </w:p>
    <w:p w14:paraId="3592FA7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联系电话：</w:t>
      </w:r>
    </w:p>
    <w:p w14:paraId="2C35912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670802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2624E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C10FF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4D9BB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C277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附件10</w:t>
      </w:r>
    </w:p>
    <w:p w14:paraId="080826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spacing w:val="10"/>
          <w:sz w:val="40"/>
          <w:szCs w:val="40"/>
        </w:rPr>
      </w:pPr>
      <w:r>
        <w:rPr>
          <w:rFonts w:hint="eastAsia"/>
          <w:spacing w:val="10"/>
          <w:sz w:val="40"/>
          <w:szCs w:val="40"/>
        </w:rPr>
        <w:t>在经营活动中没有重大违法记录的书面声明</w:t>
      </w:r>
    </w:p>
    <w:p w14:paraId="60A9A5C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526FFA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致阿克苏地区第二人民医院：</w:t>
      </w:r>
    </w:p>
    <w:p w14:paraId="0C2909FE">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我公司在参加本次政府采购活动前，做出以下郑重声明：</w:t>
      </w:r>
    </w:p>
    <w:p w14:paraId="7E65C7D8">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一、我公司在参加</w:t>
      </w:r>
      <w:r>
        <w:rPr>
          <w:rFonts w:hint="eastAsia" w:ascii="仿宋" w:hAnsi="仿宋" w:eastAsia="仿宋" w:cs="仿宋"/>
          <w:b w:val="0"/>
          <w:bCs w:val="0"/>
          <w:sz w:val="30"/>
          <w:szCs w:val="30"/>
          <w:u w:val="single"/>
          <w:lang w:val="en-US" w:eastAsia="zh-CN" w:bidi="ar-SA"/>
        </w:rPr>
        <w:t xml:space="preserve"> 采购薪酬绩效分配方案（含绩效测算工具）咨询服务 </w:t>
      </w:r>
      <w:r>
        <w:rPr>
          <w:rFonts w:hint="eastAsia" w:ascii="仿宋" w:hAnsi="仿宋" w:eastAsia="仿宋" w:cs="仿宋"/>
          <w:b w:val="0"/>
          <w:bCs w:val="0"/>
          <w:sz w:val="30"/>
          <w:szCs w:val="30"/>
          <w:lang w:val="en-US" w:eastAsia="zh-CN" w:bidi="ar-SA"/>
        </w:rPr>
        <w:t>（项目名称）政府采购活动前3年内，在经营活动中没有重大违法记录（重大违法记录指供应商因违法经营受到刑事处罚或者责令停产停业、吊销许可证或者执照、较大数额罚款等行政处罚）。</w:t>
      </w:r>
    </w:p>
    <w:p w14:paraId="0EC31EDA">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二、在本次政府采购活动前三年内，我公司在信用中国、 中国政府采购网平台及国家企业信用查询系统中，无任何重大违法记录。</w:t>
      </w:r>
    </w:p>
    <w:p w14:paraId="2EFACB9C">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 xml:space="preserve">若发现我方上述声明与事实不符，愿按照政府采购相关规定接受相关处罚。 </w:t>
      </w:r>
    </w:p>
    <w:p w14:paraId="4E9053A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特此声明。</w:t>
      </w:r>
    </w:p>
    <w:p w14:paraId="47EAACF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92D155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CA1CD2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C4E7A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BFBD95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4AD8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DD327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4D74D40B">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3666A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197A7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FC08F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05A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C74E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DE5C19">
      <w:pPr>
        <w:pStyle w:val="9"/>
        <w:rPr>
          <w:rFonts w:hint="eastAsia"/>
          <w:lang w:val="en-US" w:eastAsia="zh-CN"/>
        </w:rPr>
      </w:pPr>
    </w:p>
    <w:p w14:paraId="29D0CD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附件11</w:t>
      </w:r>
    </w:p>
    <w:p w14:paraId="13F80C8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spacing w:val="10"/>
          <w:sz w:val="40"/>
          <w:szCs w:val="40"/>
          <w:lang w:val="en-US" w:eastAsia="zh-CN"/>
        </w:rPr>
        <w:t>具有履行合同所必须的设备和专业技术能力的承诺函</w:t>
      </w:r>
    </w:p>
    <w:p w14:paraId="231123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B9A2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致阿克苏地区第二人民医院：</w:t>
      </w:r>
    </w:p>
    <w:p w14:paraId="5A124234">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我公司仔细阅读了贵方关于</w:t>
      </w:r>
      <w:r>
        <w:rPr>
          <w:rFonts w:hint="eastAsia" w:ascii="仿宋" w:hAnsi="仿宋" w:eastAsia="仿宋" w:cs="仿宋"/>
          <w:b w:val="0"/>
          <w:bCs w:val="0"/>
          <w:sz w:val="30"/>
          <w:szCs w:val="30"/>
          <w:u w:val="single"/>
          <w:lang w:val="en-US" w:eastAsia="zh-CN" w:bidi="ar-SA"/>
        </w:rPr>
        <w:t xml:space="preserve">  采购薪酬绩效分配方案（含绩效测算工具）咨询服务  </w:t>
      </w:r>
      <w:r>
        <w:rPr>
          <w:rFonts w:hint="eastAsia" w:ascii="仿宋" w:hAnsi="仿宋" w:eastAsia="仿宋" w:cs="仿宋"/>
          <w:b w:val="0"/>
          <w:bCs w:val="0"/>
          <w:sz w:val="30"/>
          <w:szCs w:val="30"/>
          <w:lang w:val="en-US" w:eastAsia="zh-CN" w:bidi="ar-SA"/>
        </w:rPr>
        <w:t>的采购文件，在完全理解本项目招标的技术要求、商务条款及其他内容后，决定参与该项目的投标活动。并承诺，我公司具有履行合同所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14:paraId="27DCEC7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本公司对上述承诺的真实性负责。如有虚假，我公司同意按我方合同违约处理，并依法承担相应法律责任。</w:t>
      </w:r>
    </w:p>
    <w:p w14:paraId="0017A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B74FE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A37B33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E964E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B9F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FA8A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CC4987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7E2011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DDD58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9A6EF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87817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86225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1B54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6415D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9E6D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2B2FF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16B93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附件12</w:t>
      </w:r>
    </w:p>
    <w:p w14:paraId="2EE2633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政府采购诚信承诺书</w:t>
      </w:r>
    </w:p>
    <w:p w14:paraId="4BA9A24D">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val="0"/>
          <w:bCs w:val="0"/>
          <w:sz w:val="30"/>
          <w:szCs w:val="30"/>
          <w:lang w:val="en-US" w:eastAsia="zh-CN" w:bidi="ar-SA"/>
        </w:rPr>
      </w:pPr>
    </w:p>
    <w:p w14:paraId="4F6F76C1">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阿克苏地区第二人民医院：</w:t>
      </w:r>
    </w:p>
    <w:p w14:paraId="71FEF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我公司已详细阅读了</w:t>
      </w:r>
      <w:r>
        <w:rPr>
          <w:rFonts w:hint="eastAsia" w:ascii="仿宋" w:hAnsi="仿宋" w:eastAsia="仿宋" w:cs="仿宋"/>
          <w:b w:val="0"/>
          <w:bCs w:val="0"/>
          <w:sz w:val="30"/>
          <w:szCs w:val="30"/>
          <w:u w:val="single"/>
          <w:lang w:val="en-US" w:eastAsia="zh-CN"/>
        </w:rPr>
        <w:t xml:space="preserve">  采购薪酬绩效分配方案（含绩效测算工具）咨询服务  </w:t>
      </w:r>
      <w:r>
        <w:rPr>
          <w:rFonts w:hint="eastAsia" w:ascii="仿宋" w:hAnsi="仿宋" w:eastAsia="仿宋" w:cs="仿宋"/>
          <w:b w:val="0"/>
          <w:bCs w:val="0"/>
          <w:sz w:val="30"/>
          <w:szCs w:val="30"/>
          <w:lang w:val="en-US" w:eastAsia="zh-CN"/>
        </w:rPr>
        <w:t>采购文件,自愿参加本次报价，现就有关事项做出郑重承诺如下：</w:t>
      </w:r>
    </w:p>
    <w:p w14:paraId="4A14517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一、诚信报价，材料真实。我公司保证所提供的全部材料、报价内容均真实、合法、有效，保证不出借或者借用其他企业资质，不以他人名义报价，不弄虚作假；</w:t>
      </w:r>
    </w:p>
    <w:p w14:paraId="60D6D4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二、遵纪守法，公平竞争。不与其他供应商相互串通、哄抬价格，不排挤其他供应商，不损害采购人的合法权益；不向评审小组、采购人提供利益以牟取中标。</w:t>
      </w:r>
    </w:p>
    <w:p w14:paraId="3C50FB1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05A1EC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14:paraId="322581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9D450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99A37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7F300B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FA6A6B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C55E6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901419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7A49C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bookmarkStart w:id="0" w:name="_GoBack"/>
      <w:bookmarkEnd w:id="0"/>
      <w:r>
        <w:rPr>
          <w:rFonts w:hint="eastAsia" w:ascii="仿宋" w:hAnsi="仿宋" w:eastAsia="仿宋" w:cs="仿宋"/>
          <w:b w:val="0"/>
          <w:bCs w:val="0"/>
          <w:sz w:val="30"/>
          <w:szCs w:val="30"/>
          <w:lang w:val="en-US" w:eastAsia="zh-CN"/>
        </w:rPr>
        <w:t>附件13</w:t>
      </w:r>
    </w:p>
    <w:p w14:paraId="726F5599">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售后服务承诺（投标人</w:t>
      </w:r>
      <w:r>
        <w:rPr>
          <w:rFonts w:hint="eastAsia"/>
          <w:spacing w:val="10"/>
          <w:sz w:val="40"/>
          <w:szCs w:val="40"/>
          <w:lang w:eastAsia="zh-CN"/>
        </w:rPr>
        <w:t>必须</w:t>
      </w:r>
      <w:r>
        <w:rPr>
          <w:rFonts w:hint="eastAsia"/>
          <w:spacing w:val="10"/>
          <w:sz w:val="40"/>
          <w:szCs w:val="40"/>
        </w:rPr>
        <w:t>填写）</w:t>
      </w:r>
    </w:p>
    <w:p w14:paraId="4CB42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AE60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63A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C94F7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6EBA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6F61D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E697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FD2C4B6">
      <w:pPr>
        <w:pStyle w:val="9"/>
        <w:rPr>
          <w:rFonts w:hint="eastAsia" w:ascii="仿宋" w:hAnsi="仿宋" w:eastAsia="仿宋" w:cs="仿宋"/>
          <w:b w:val="0"/>
          <w:bCs w:val="0"/>
          <w:sz w:val="30"/>
          <w:szCs w:val="30"/>
          <w:lang w:val="en-US" w:eastAsia="zh-CN"/>
        </w:rPr>
      </w:pPr>
    </w:p>
    <w:p w14:paraId="47271187">
      <w:pPr>
        <w:rPr>
          <w:rFonts w:hint="eastAsia" w:ascii="仿宋" w:hAnsi="仿宋" w:eastAsia="仿宋" w:cs="仿宋"/>
          <w:b w:val="0"/>
          <w:bCs w:val="0"/>
          <w:sz w:val="30"/>
          <w:szCs w:val="30"/>
          <w:lang w:val="en-US" w:eastAsia="zh-CN"/>
        </w:rPr>
      </w:pPr>
    </w:p>
    <w:p w14:paraId="077122CC">
      <w:pPr>
        <w:pStyle w:val="9"/>
        <w:rPr>
          <w:rFonts w:hint="eastAsia" w:ascii="仿宋" w:hAnsi="仿宋" w:eastAsia="仿宋" w:cs="仿宋"/>
          <w:b w:val="0"/>
          <w:bCs w:val="0"/>
          <w:sz w:val="30"/>
          <w:szCs w:val="30"/>
          <w:lang w:val="en-US" w:eastAsia="zh-CN"/>
        </w:rPr>
      </w:pPr>
    </w:p>
    <w:p w14:paraId="2A8BB3CC">
      <w:pPr>
        <w:rPr>
          <w:rFonts w:hint="eastAsia" w:ascii="仿宋" w:hAnsi="仿宋" w:eastAsia="仿宋" w:cs="仿宋"/>
          <w:b w:val="0"/>
          <w:bCs w:val="0"/>
          <w:sz w:val="30"/>
          <w:szCs w:val="30"/>
          <w:lang w:val="en-US" w:eastAsia="zh-CN"/>
        </w:rPr>
      </w:pPr>
    </w:p>
    <w:p w14:paraId="1104AB27">
      <w:pPr>
        <w:pStyle w:val="9"/>
        <w:rPr>
          <w:rFonts w:hint="eastAsia" w:ascii="仿宋" w:hAnsi="仿宋" w:eastAsia="仿宋" w:cs="仿宋"/>
          <w:b w:val="0"/>
          <w:bCs w:val="0"/>
          <w:sz w:val="30"/>
          <w:szCs w:val="30"/>
          <w:lang w:val="en-US" w:eastAsia="zh-CN"/>
        </w:rPr>
      </w:pPr>
    </w:p>
    <w:p w14:paraId="5B7B5D7A">
      <w:pPr>
        <w:rPr>
          <w:rFonts w:hint="eastAsia" w:ascii="仿宋" w:hAnsi="仿宋" w:eastAsia="仿宋" w:cs="仿宋"/>
          <w:b w:val="0"/>
          <w:bCs w:val="0"/>
          <w:sz w:val="30"/>
          <w:szCs w:val="30"/>
          <w:lang w:val="en-US" w:eastAsia="zh-CN"/>
        </w:rPr>
      </w:pPr>
    </w:p>
    <w:p w14:paraId="0F910E2A">
      <w:pPr>
        <w:pStyle w:val="9"/>
        <w:rPr>
          <w:rFonts w:hint="eastAsia" w:ascii="仿宋" w:hAnsi="仿宋" w:eastAsia="仿宋" w:cs="仿宋"/>
          <w:b w:val="0"/>
          <w:bCs w:val="0"/>
          <w:sz w:val="30"/>
          <w:szCs w:val="30"/>
          <w:lang w:val="en-US" w:eastAsia="zh-CN"/>
        </w:rPr>
      </w:pPr>
    </w:p>
    <w:p w14:paraId="25634B1A">
      <w:pPr>
        <w:rPr>
          <w:rFonts w:hint="eastAsia" w:ascii="仿宋" w:hAnsi="仿宋" w:eastAsia="仿宋" w:cs="仿宋"/>
          <w:b w:val="0"/>
          <w:bCs w:val="0"/>
          <w:sz w:val="30"/>
          <w:szCs w:val="30"/>
          <w:lang w:val="en-US" w:eastAsia="zh-CN"/>
        </w:rPr>
      </w:pPr>
    </w:p>
    <w:p w14:paraId="5A0467FE">
      <w:pPr>
        <w:pStyle w:val="9"/>
        <w:rPr>
          <w:rFonts w:hint="eastAsia" w:ascii="仿宋" w:hAnsi="仿宋" w:eastAsia="仿宋" w:cs="仿宋"/>
          <w:b w:val="0"/>
          <w:bCs w:val="0"/>
          <w:sz w:val="30"/>
          <w:szCs w:val="30"/>
          <w:lang w:val="en-US" w:eastAsia="zh-CN"/>
        </w:rPr>
      </w:pPr>
    </w:p>
    <w:p w14:paraId="4D621EEE">
      <w:pPr>
        <w:rPr>
          <w:rFonts w:hint="eastAsia" w:ascii="仿宋" w:hAnsi="仿宋" w:eastAsia="仿宋" w:cs="仿宋"/>
          <w:b w:val="0"/>
          <w:bCs w:val="0"/>
          <w:sz w:val="30"/>
          <w:szCs w:val="30"/>
          <w:lang w:val="en-US" w:eastAsia="zh-CN"/>
        </w:rPr>
      </w:pPr>
    </w:p>
    <w:p w14:paraId="797F2D13">
      <w:pPr>
        <w:pStyle w:val="9"/>
        <w:rPr>
          <w:rFonts w:hint="eastAsia" w:ascii="仿宋" w:hAnsi="仿宋" w:eastAsia="仿宋" w:cs="仿宋"/>
          <w:b w:val="0"/>
          <w:bCs w:val="0"/>
          <w:sz w:val="30"/>
          <w:szCs w:val="30"/>
          <w:lang w:val="en-US" w:eastAsia="zh-CN"/>
        </w:rPr>
      </w:pPr>
    </w:p>
    <w:p w14:paraId="4840DB52">
      <w:pPr>
        <w:rPr>
          <w:rFonts w:hint="eastAsia" w:ascii="仿宋" w:hAnsi="仿宋" w:eastAsia="仿宋" w:cs="仿宋"/>
          <w:b w:val="0"/>
          <w:bCs w:val="0"/>
          <w:sz w:val="30"/>
          <w:szCs w:val="30"/>
          <w:lang w:val="en-US" w:eastAsia="zh-CN"/>
        </w:rPr>
      </w:pPr>
    </w:p>
    <w:p w14:paraId="1BFFCDD3">
      <w:pPr>
        <w:pStyle w:val="9"/>
        <w:rPr>
          <w:rFonts w:hint="eastAsia"/>
          <w:lang w:val="en-US" w:eastAsia="zh-CN"/>
        </w:rPr>
      </w:pPr>
    </w:p>
    <w:p w14:paraId="4AFA0C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59B20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E27FF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5A0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附件14</w:t>
      </w:r>
    </w:p>
    <w:p w14:paraId="5BAA75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48"/>
          <w:szCs w:val="48"/>
          <w:lang w:val="en-US" w:eastAsia="zh-CN"/>
        </w:rPr>
      </w:pPr>
      <w:r>
        <w:rPr>
          <w:spacing w:val="10"/>
          <w:sz w:val="40"/>
          <w:szCs w:val="40"/>
        </w:rPr>
        <w:t>供应商认为需补充的其它资料或说明</w:t>
      </w:r>
    </w:p>
    <w:sectPr>
      <w:footerReference r:id="rId10" w:type="default"/>
      <w:footerReference r:id="rId11" w:type="even"/>
      <w:pgSz w:w="11906" w:h="16838"/>
      <w:pgMar w:top="1871" w:right="1474" w:bottom="1758" w:left="1588" w:header="1134" w:footer="1134" w:gutter="0"/>
      <w:pgNumType w:fmt="numberInDash" w:start="1"/>
      <w:cols w:space="708" w:num="1"/>
      <w:docGrid w:type="linesAndChars" w:linePitch="303" w:charSpace="-1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icrosoft YaHei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2312">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A00002BF" w:usb1="78CF7CFB" w:usb2="00000016" w:usb3="00000000" w:csb0="6006009F" w:csb1="DFD7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FCA2">
    <w:pPr>
      <w:pStyle w:val="8"/>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9141">
    <w:pPr>
      <w:pStyle w:val="8"/>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7ED">
    <w:pPr>
      <w:pStyle w:val="8"/>
      <w:jc w:val="right"/>
      <w:rPr>
        <w:rFonts w:ascii="Times New Roman" w:hAnsi="Times New Roman" w:cs="Times New Roman"/>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2236">
    <w:pPr>
      <w:pStyle w:val="8"/>
      <w:rPr>
        <w:rFonts w:ascii="Times New Roman" w:hAnsi="Times New Roman" w:cs="Times New Roman"/>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77CB">
    <w:pPr>
      <w:pStyle w:val="8"/>
      <w:jc w:val="right"/>
      <w:rPr>
        <w:rFonts w:ascii="Times New Roman" w:hAnsi="Times New Roman" w:cs="Times New Roman"/>
        <w:sz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AC9D3D">
                <w:pPr>
                  <w:pStyle w:val="8"/>
                  <w:jc w:val="right"/>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9E01">
    <w:pPr>
      <w:pStyle w:val="8"/>
      <w:rPr>
        <w:rFonts w:ascii="Times New Roman" w:hAnsi="Times New Roman" w:cs="Times New Roman"/>
        <w:sz w:val="28"/>
      </w:rPr>
    </w:pPr>
    <w:r>
      <w:rPr>
        <w:sz w:val="2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E4D1E5">
                <w:pPr>
                  <w:pStyle w:val="8"/>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65C6">
    <w:pPr>
      <w:pStyle w:val="4"/>
      <w:pBdr>
        <w:bottom w:val="none" w:color="auto" w:sz="0" w:space="1"/>
      </w:pBdr>
      <w:jc w:val="both"/>
      <w:rPr>
        <w:rFonts w:hint="eastAsia" w:eastAsia="微软雅黑"/>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
      <w:lvlText w:val="%1.%2.%3"/>
      <w:lvlJc w:val="left"/>
      <w:pPr>
        <w:tabs>
          <w:tab w:val="left" w:pos="862"/>
        </w:tabs>
        <w:ind w:left="862"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953"/>
        </w:tabs>
        <w:ind w:left="195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6B95F20"/>
    <w:multiLevelType w:val="singleLevel"/>
    <w:tmpl w:val="16B95F20"/>
    <w:lvl w:ilvl="0" w:tentative="0">
      <w:start w:val="1"/>
      <w:numFmt w:val="decimal"/>
      <w:suff w:val="nothing"/>
      <w:lvlText w:val="（%1）"/>
      <w:lvlJc w:val="left"/>
    </w:lvl>
  </w:abstractNum>
  <w:abstractNum w:abstractNumId="2">
    <w:nsid w:val="4A43BC4A"/>
    <w:multiLevelType w:val="singleLevel"/>
    <w:tmpl w:val="4A43BC4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211"/>
  <w:drawingGridVerticalSpacing w:val="303"/>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IxMzBkYjAzMzlmYzQ0NDBjMmExMDk3MDM3YzIxNzgifQ=="/>
  </w:docVars>
  <w:rsids>
    <w:rsidRoot w:val="00D31D50"/>
    <w:rsid w:val="000B321F"/>
    <w:rsid w:val="001561A9"/>
    <w:rsid w:val="002728E9"/>
    <w:rsid w:val="002F6E02"/>
    <w:rsid w:val="00323B43"/>
    <w:rsid w:val="003244DE"/>
    <w:rsid w:val="00334D44"/>
    <w:rsid w:val="003D37D8"/>
    <w:rsid w:val="00426133"/>
    <w:rsid w:val="004358AB"/>
    <w:rsid w:val="00492240"/>
    <w:rsid w:val="00502141"/>
    <w:rsid w:val="005B59E0"/>
    <w:rsid w:val="005D2D1F"/>
    <w:rsid w:val="007811C7"/>
    <w:rsid w:val="008B7726"/>
    <w:rsid w:val="008D3C81"/>
    <w:rsid w:val="009850C7"/>
    <w:rsid w:val="009B2655"/>
    <w:rsid w:val="00A57DA5"/>
    <w:rsid w:val="00B64CFA"/>
    <w:rsid w:val="00D31D50"/>
    <w:rsid w:val="00D46A74"/>
    <w:rsid w:val="00D918D7"/>
    <w:rsid w:val="00E210F1"/>
    <w:rsid w:val="00E67D9D"/>
    <w:rsid w:val="00F14AB5"/>
    <w:rsid w:val="00FA1DDC"/>
    <w:rsid w:val="00FB5292"/>
    <w:rsid w:val="01255D92"/>
    <w:rsid w:val="024B1781"/>
    <w:rsid w:val="17BC08C9"/>
    <w:rsid w:val="1CFC6A00"/>
    <w:rsid w:val="1F8A4F3E"/>
    <w:rsid w:val="1F901F30"/>
    <w:rsid w:val="1FB043FB"/>
    <w:rsid w:val="212F3708"/>
    <w:rsid w:val="24C57F89"/>
    <w:rsid w:val="290E64B7"/>
    <w:rsid w:val="29167902"/>
    <w:rsid w:val="29443CEE"/>
    <w:rsid w:val="2CEE5557"/>
    <w:rsid w:val="2D9139BA"/>
    <w:rsid w:val="2E357530"/>
    <w:rsid w:val="36251143"/>
    <w:rsid w:val="3A8D0795"/>
    <w:rsid w:val="3D041F15"/>
    <w:rsid w:val="3DA94E17"/>
    <w:rsid w:val="3E333323"/>
    <w:rsid w:val="43083C85"/>
    <w:rsid w:val="463E2512"/>
    <w:rsid w:val="47761CA6"/>
    <w:rsid w:val="48CD4A58"/>
    <w:rsid w:val="49DC3DB7"/>
    <w:rsid w:val="4A513662"/>
    <w:rsid w:val="56B06A7C"/>
    <w:rsid w:val="57FE3F4F"/>
    <w:rsid w:val="59010469"/>
    <w:rsid w:val="59C4203B"/>
    <w:rsid w:val="5BFA1EB5"/>
    <w:rsid w:val="5D575750"/>
    <w:rsid w:val="60996DC9"/>
    <w:rsid w:val="62B23DF3"/>
    <w:rsid w:val="68F75D7D"/>
    <w:rsid w:val="6951162D"/>
    <w:rsid w:val="69670A0F"/>
    <w:rsid w:val="69D27F0C"/>
    <w:rsid w:val="69F76DA3"/>
    <w:rsid w:val="6D725C4A"/>
    <w:rsid w:val="6DE527C9"/>
    <w:rsid w:val="712A0AE8"/>
    <w:rsid w:val="7AC406C9"/>
    <w:rsid w:val="7C363520"/>
    <w:rsid w:val="7C6639EC"/>
    <w:rsid w:val="7CCF3293"/>
    <w:rsid w:val="7E6A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rFonts w:ascii="Times New Roman"/>
      <w:kern w:val="2"/>
      <w:sz w:val="21"/>
      <w:szCs w:val="24"/>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Body Text Indent"/>
    <w:basedOn w:val="1"/>
    <w:unhideWhenUsed/>
    <w:qFormat/>
    <w:uiPriority w:val="0"/>
    <w:pPr>
      <w:ind w:firstLine="630"/>
    </w:pPr>
    <w:rPr>
      <w:rFonts w:ascii="Times New Roman"/>
      <w:kern w:val="2"/>
      <w:sz w:val="32"/>
    </w:rPr>
  </w:style>
  <w:style w:type="paragraph" w:styleId="7">
    <w:name w:val="Balloon Text"/>
    <w:basedOn w:val="1"/>
    <w:link w:val="15"/>
    <w:autoRedefine/>
    <w:semiHidden/>
    <w:unhideWhenUsed/>
    <w:qFormat/>
    <w:uiPriority w:val="99"/>
    <w:pPr>
      <w:spacing w:after="0"/>
    </w:pPr>
    <w:rPr>
      <w:sz w:val="18"/>
      <w:szCs w:val="18"/>
    </w:rPr>
  </w:style>
  <w:style w:type="paragraph" w:styleId="8">
    <w:name w:val="footer"/>
    <w:basedOn w:val="1"/>
    <w:link w:val="14"/>
    <w:autoRedefine/>
    <w:unhideWhenUsed/>
    <w:qFormat/>
    <w:uiPriority w:val="99"/>
    <w:pPr>
      <w:tabs>
        <w:tab w:val="center" w:pos="4153"/>
        <w:tab w:val="right" w:pos="8306"/>
      </w:tabs>
    </w:pPr>
    <w:rPr>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4"/>
    <w:autoRedefine/>
    <w:semiHidden/>
    <w:qFormat/>
    <w:uiPriority w:val="99"/>
    <w:rPr>
      <w:rFonts w:ascii="Tahoma" w:hAnsi="Tahoma"/>
      <w:sz w:val="18"/>
      <w:szCs w:val="18"/>
    </w:rPr>
  </w:style>
  <w:style w:type="character" w:customStyle="1" w:styleId="14">
    <w:name w:val="页脚 Char"/>
    <w:basedOn w:val="12"/>
    <w:link w:val="8"/>
    <w:autoRedefine/>
    <w:qFormat/>
    <w:uiPriority w:val="99"/>
    <w:rPr>
      <w:rFonts w:ascii="Tahoma" w:hAnsi="Tahoma"/>
      <w:sz w:val="18"/>
      <w:szCs w:val="18"/>
    </w:rPr>
  </w:style>
  <w:style w:type="character" w:customStyle="1" w:styleId="15">
    <w:name w:val="批注框文本 Char"/>
    <w:basedOn w:val="12"/>
    <w:link w:val="7"/>
    <w:autoRedefine/>
    <w:semiHidden/>
    <w:qFormat/>
    <w:uiPriority w:val="99"/>
    <w:rPr>
      <w:rFonts w:ascii="Tahoma" w:hAnsi="Tahoma"/>
      <w:sz w:val="18"/>
      <w:szCs w:val="18"/>
    </w:rPr>
  </w:style>
  <w:style w:type="paragraph" w:styleId="16">
    <w:name w:val="List Paragraph"/>
    <w:basedOn w:val="1"/>
    <w:autoRedefine/>
    <w:qFormat/>
    <w:uiPriority w:val="34"/>
    <w:pPr>
      <w:ind w:firstLine="420" w:firstLineChars="200"/>
    </w:p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spacing w:line="420" w:lineRule="auto"/>
      <w:ind w:firstLine="400"/>
    </w:pPr>
    <w:rPr>
      <w:rFonts w:ascii="宋体" w:hAnsi="宋体" w:cs="宋体"/>
      <w:lang w:val="zh-TW" w:eastAsia="zh-TW" w:bidi="zh-TW"/>
    </w:rPr>
  </w:style>
  <w:style w:type="character" w:customStyle="1" w:styleId="19">
    <w:name w:val="font31"/>
    <w:basedOn w:val="12"/>
    <w:uiPriority w:val="0"/>
    <w:rPr>
      <w:rFonts w:ascii="方正仿宋_GBK" w:hAnsi="方正仿宋_GBK" w:eastAsia="方正仿宋_GBK" w:cs="方正仿宋_GBK"/>
      <w:color w:val="000000"/>
      <w:sz w:val="24"/>
      <w:szCs w:val="24"/>
      <w:u w:val="none"/>
    </w:rPr>
  </w:style>
  <w:style w:type="character" w:customStyle="1" w:styleId="20">
    <w:name w:val="font21"/>
    <w:basedOn w:val="12"/>
    <w:uiPriority w:val="0"/>
    <w:rPr>
      <w:rFonts w:hint="default" w:ascii="Times New Roman" w:hAnsi="Times New Roman" w:cs="Times New Roman"/>
      <w:color w:val="000000"/>
      <w:sz w:val="24"/>
      <w:szCs w:val="24"/>
      <w:u w:val="none"/>
    </w:rPr>
  </w:style>
  <w:style w:type="character" w:customStyle="1" w:styleId="21">
    <w:name w:val="font01"/>
    <w:basedOn w:val="12"/>
    <w:uiPriority w:val="0"/>
    <w:rPr>
      <w:rFonts w:hint="eastAsia" w:ascii="宋体" w:hAnsi="宋体" w:eastAsia="宋体" w:cs="宋体"/>
      <w:color w:val="000000"/>
      <w:sz w:val="24"/>
      <w:szCs w:val="24"/>
      <w:u w:val="none"/>
    </w:rPr>
  </w:style>
  <w:style w:type="character" w:customStyle="1" w:styleId="22">
    <w:name w:val="font71"/>
    <w:basedOn w:val="12"/>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4979</Words>
  <Characters>5217</Characters>
  <Lines>6</Lines>
  <Paragraphs>1</Paragraphs>
  <TotalTime>3</TotalTime>
  <ScaleCrop>false</ScaleCrop>
  <LinksUpToDate>false</LinksUpToDate>
  <CharactersWithSpaces>5522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柠檬</cp:lastModifiedBy>
  <cp:lastPrinted>2022-03-21T03:51:00Z</cp:lastPrinted>
  <dcterms:modified xsi:type="dcterms:W3CDTF">2025-02-19T15:07:43Z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6B03A0E7E23A42DEAC6D5ACADF574701_12</vt:lpwstr>
  </property>
  <property fmtid="{D5CDD505-2E9C-101B-9397-08002B2CF9AE}" pid="4" name="KSOTemplateDocerSaveRecord">
    <vt:lpwstr>eyJoZGlkIjoiM2IxMzBkYjAzMzlmYzQ0NDBjMmExMDk3MDM3YzIxNzgiLCJ1c2VySWQiOiIzMTA3NzkxNjIifQ==</vt:lpwstr>
  </property>
</Properties>
</file>