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71617A6">
      <w:pPr>
        <w:pStyle w:val="6"/>
        <w:ind w:left="840" w:firstLine="0" w:firstLineChars="0"/>
        <w:jc w:val="center"/>
        <w:rPr>
          <w:rFonts w:hint="eastAsia"/>
          <w:b/>
          <w:sz w:val="32"/>
          <w:szCs w:val="32"/>
        </w:rPr>
      </w:pPr>
      <w:r>
        <w:rPr>
          <w:rFonts w:hint="eastAsia"/>
          <w:b/>
          <w:sz w:val="32"/>
          <w:szCs w:val="32"/>
          <w:lang w:val="en-US" w:eastAsia="zh-CN"/>
        </w:rPr>
        <w:t>报</w:t>
      </w:r>
      <w:r>
        <w:rPr>
          <w:rFonts w:hint="eastAsia"/>
          <w:b/>
          <w:sz w:val="32"/>
          <w:szCs w:val="32"/>
        </w:rPr>
        <w:t>价单</w:t>
      </w:r>
    </w:p>
    <w:p w14:paraId="6F451B96">
      <w:pPr>
        <w:pStyle w:val="6"/>
        <w:ind w:left="840" w:firstLine="0" w:firstLineChars="0"/>
        <w:jc w:val="center"/>
        <w:rPr>
          <w:rFonts w:hint="eastAsia"/>
          <w:b/>
          <w:sz w:val="32"/>
          <w:szCs w:val="32"/>
        </w:rPr>
      </w:pPr>
    </w:p>
    <w:p w14:paraId="2B02921F">
      <w:pPr>
        <w:pStyle w:val="6"/>
        <w:ind w:left="0" w:leftChars="0" w:firstLine="0" w:firstLineChars="0"/>
        <w:jc w:val="left"/>
        <w:rPr>
          <w:rFonts w:hint="eastAsia" w:ascii="仿宋_GB2312" w:eastAsia="仿宋_GB2312"/>
          <w:b/>
          <w:szCs w:val="21"/>
        </w:rPr>
      </w:pPr>
      <w:r>
        <w:rPr>
          <w:rFonts w:hint="eastAsia" w:ascii="仿宋_GB2312" w:eastAsia="仿宋_GB2312"/>
          <w:b/>
          <w:szCs w:val="21"/>
        </w:rPr>
        <w:t>采购单位：</w:t>
      </w:r>
      <w:r>
        <w:rPr>
          <w:rFonts w:hint="eastAsia" w:ascii="仿宋_GB2312" w:eastAsia="仿宋_GB2312"/>
          <w:b/>
          <w:szCs w:val="21"/>
          <w:lang w:val="en-US" w:eastAsia="zh-CN"/>
        </w:rPr>
        <w:t>拜城县农业技术推广中心</w:t>
      </w:r>
      <w:r>
        <w:rPr>
          <w:rFonts w:hint="eastAsia" w:ascii="仿宋_GB2312" w:eastAsia="仿宋_GB2312"/>
          <w:b/>
          <w:szCs w:val="21"/>
        </w:rPr>
        <w:t xml:space="preserve">     </w:t>
      </w:r>
    </w:p>
    <w:p w14:paraId="49262FA7">
      <w:pPr>
        <w:pStyle w:val="6"/>
        <w:ind w:left="0" w:leftChars="0" w:firstLine="0" w:firstLineChars="0"/>
        <w:jc w:val="left"/>
        <w:rPr>
          <w:rFonts w:hint="default" w:ascii="仿宋_GB2312" w:eastAsia="仿宋_GB2312"/>
          <w:b/>
          <w:szCs w:val="21"/>
          <w:lang w:val="en-US" w:eastAsia="zh-CN"/>
        </w:rPr>
      </w:pPr>
      <w:r>
        <w:rPr>
          <w:rFonts w:hint="eastAsia" w:ascii="仿宋_GB2312" w:eastAsia="仿宋_GB2312"/>
          <w:b/>
          <w:szCs w:val="21"/>
        </w:rPr>
        <w:t>项目名称：</w:t>
      </w:r>
      <w:r>
        <w:rPr>
          <w:rFonts w:hint="eastAsia" w:ascii="仿宋_GB2312" w:eastAsia="仿宋_GB2312"/>
          <w:b/>
          <w:szCs w:val="21"/>
          <w:lang w:val="en-US" w:eastAsia="zh-CN"/>
        </w:rPr>
        <w:t>基层农技推广体系项目示范观摩培训</w:t>
      </w:r>
      <w:r>
        <w:rPr>
          <w:rFonts w:hint="eastAsia" w:ascii="仿宋_GB2312" w:eastAsia="仿宋_GB2312"/>
          <w:b/>
          <w:szCs w:val="21"/>
        </w:rPr>
        <w:t xml:space="preserve">          预算金额：</w:t>
      </w:r>
      <w:r>
        <w:rPr>
          <w:rFonts w:hint="eastAsia" w:ascii="仿宋_GB2312" w:eastAsia="仿宋_GB2312"/>
          <w:b/>
          <w:szCs w:val="21"/>
          <w:lang w:val="en-US" w:eastAsia="zh-CN"/>
        </w:rPr>
        <w:t>37000元</w:t>
      </w:r>
    </w:p>
    <w:p w14:paraId="668C849B">
      <w:pPr>
        <w:pStyle w:val="6"/>
        <w:ind w:left="0" w:leftChars="0" w:firstLine="0" w:firstLineChars="0"/>
        <w:jc w:val="left"/>
        <w:rPr>
          <w:rFonts w:hint="default" w:ascii="仿宋_GB2312" w:eastAsia="仿宋_GB2312"/>
          <w:b/>
          <w:szCs w:val="21"/>
          <w:lang w:val="en-US" w:eastAsia="zh-CN"/>
        </w:rPr>
      </w:pPr>
      <w:r>
        <w:rPr>
          <w:rFonts w:hint="eastAsia" w:ascii="仿宋_GB2312" w:eastAsia="仿宋_GB2312"/>
          <w:b/>
          <w:szCs w:val="21"/>
        </w:rPr>
        <w:t>报价</w:t>
      </w:r>
      <w:r>
        <w:rPr>
          <w:rFonts w:hint="eastAsia" w:ascii="仿宋_GB2312" w:eastAsia="仿宋_GB2312"/>
          <w:b/>
          <w:szCs w:val="21"/>
          <w:lang w:val="en-US" w:eastAsia="zh-CN"/>
        </w:rPr>
        <w:t>单位</w:t>
      </w:r>
      <w:r>
        <w:rPr>
          <w:rFonts w:hint="eastAsia" w:ascii="仿宋_GB2312" w:eastAsia="仿宋_GB2312"/>
          <w:b/>
          <w:szCs w:val="21"/>
        </w:rPr>
        <w:t>：</w:t>
      </w:r>
      <w:r>
        <w:rPr>
          <w:rFonts w:hint="eastAsia" w:ascii="仿宋_GB2312" w:eastAsia="仿宋_GB2312"/>
          <w:b/>
          <w:szCs w:val="21"/>
          <w:lang w:val="en-US" w:eastAsia="zh-CN"/>
        </w:rPr>
        <w:t>阿克苏市远航职业培训学校</w:t>
      </w:r>
      <w:r>
        <w:rPr>
          <w:rFonts w:hint="eastAsia" w:ascii="仿宋_GB2312" w:eastAsia="仿宋_GB2312"/>
          <w:b/>
          <w:szCs w:val="21"/>
        </w:rPr>
        <w:t xml:space="preserve">             </w:t>
      </w:r>
      <w:r>
        <w:rPr>
          <w:rFonts w:hint="eastAsia" w:ascii="仿宋_GB2312" w:eastAsia="仿宋_GB2312"/>
          <w:b/>
          <w:szCs w:val="21"/>
          <w:lang w:val="en-US" w:eastAsia="zh-CN"/>
        </w:rPr>
        <w:t xml:space="preserve">     </w:t>
      </w:r>
      <w:r>
        <w:rPr>
          <w:rFonts w:hint="eastAsia" w:ascii="仿宋_GB2312" w:eastAsia="仿宋_GB2312"/>
          <w:b/>
          <w:szCs w:val="21"/>
        </w:rPr>
        <w:t>报价时间：</w:t>
      </w:r>
      <w:r>
        <w:rPr>
          <w:rFonts w:hint="eastAsia" w:ascii="仿宋_GB2312" w:eastAsia="仿宋_GB2312"/>
          <w:b/>
          <w:szCs w:val="21"/>
          <w:lang w:val="en-US" w:eastAsia="zh-CN"/>
        </w:rPr>
        <w:t>2025年4月10日</w:t>
      </w:r>
    </w:p>
    <w:p w14:paraId="45375162">
      <w:pPr>
        <w:pStyle w:val="6"/>
        <w:ind w:left="840" w:firstLine="0" w:firstLineChars="0"/>
        <w:jc w:val="left"/>
        <w:rPr>
          <w:rFonts w:ascii="仿宋_GB2312" w:eastAsia="仿宋_GB2312"/>
          <w:b/>
          <w:szCs w:val="21"/>
        </w:rPr>
      </w:pPr>
      <w:r>
        <w:rPr>
          <w:rFonts w:hint="eastAsia" w:ascii="仿宋_GB2312" w:eastAsia="仿宋_GB2312"/>
          <w:b/>
          <w:szCs w:val="21"/>
        </w:rPr>
        <w:t xml:space="preserve"> </w:t>
      </w:r>
    </w:p>
    <w:tbl>
      <w:tblPr>
        <w:tblStyle w:val="4"/>
        <w:tblW w:w="9934" w:type="dxa"/>
        <w:tblInd w:w="-47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0"/>
        <w:gridCol w:w="2126"/>
        <w:gridCol w:w="823"/>
        <w:gridCol w:w="2794"/>
        <w:gridCol w:w="621"/>
        <w:gridCol w:w="665"/>
        <w:gridCol w:w="1225"/>
        <w:gridCol w:w="1020"/>
      </w:tblGrid>
      <w:tr w14:paraId="750551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0" w:type="dxa"/>
          </w:tcPr>
          <w:p w14:paraId="5FE59C0E">
            <w:pPr>
              <w:pStyle w:val="6"/>
              <w:ind w:firstLine="0" w:firstLineChars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序号</w:t>
            </w:r>
          </w:p>
        </w:tc>
        <w:tc>
          <w:tcPr>
            <w:tcW w:w="2126" w:type="dxa"/>
          </w:tcPr>
          <w:p w14:paraId="54F9D2AB">
            <w:pPr>
              <w:pStyle w:val="6"/>
              <w:ind w:firstLine="0" w:firstLineChars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项目名称</w:t>
            </w:r>
          </w:p>
        </w:tc>
        <w:tc>
          <w:tcPr>
            <w:tcW w:w="823" w:type="dxa"/>
          </w:tcPr>
          <w:p w14:paraId="0EBCD927">
            <w:pPr>
              <w:pStyle w:val="6"/>
              <w:ind w:firstLine="0" w:firstLineChars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品牌型号</w:t>
            </w:r>
          </w:p>
        </w:tc>
        <w:tc>
          <w:tcPr>
            <w:tcW w:w="2794" w:type="dxa"/>
          </w:tcPr>
          <w:p w14:paraId="49DEBE47">
            <w:pPr>
              <w:pStyle w:val="6"/>
              <w:ind w:firstLine="0" w:firstLineChars="0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规格参数</w:t>
            </w:r>
          </w:p>
        </w:tc>
        <w:tc>
          <w:tcPr>
            <w:tcW w:w="621" w:type="dxa"/>
          </w:tcPr>
          <w:p w14:paraId="1E3015B1">
            <w:pPr>
              <w:pStyle w:val="6"/>
              <w:ind w:firstLine="0" w:firstLineChars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数量</w:t>
            </w:r>
          </w:p>
        </w:tc>
        <w:tc>
          <w:tcPr>
            <w:tcW w:w="665" w:type="dxa"/>
          </w:tcPr>
          <w:p w14:paraId="4FD55537">
            <w:pPr>
              <w:pStyle w:val="6"/>
              <w:ind w:firstLine="0" w:firstLineChars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计量单位</w:t>
            </w:r>
          </w:p>
        </w:tc>
        <w:tc>
          <w:tcPr>
            <w:tcW w:w="1225" w:type="dxa"/>
          </w:tcPr>
          <w:p w14:paraId="23EC9067">
            <w:pPr>
              <w:pStyle w:val="6"/>
              <w:ind w:firstLine="0" w:firstLineChars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单价</w:t>
            </w:r>
          </w:p>
        </w:tc>
        <w:tc>
          <w:tcPr>
            <w:tcW w:w="1020" w:type="dxa"/>
          </w:tcPr>
          <w:p w14:paraId="50784139">
            <w:pPr>
              <w:pStyle w:val="6"/>
              <w:ind w:firstLine="0" w:firstLineChars="0"/>
              <w:jc w:val="left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合计</w:t>
            </w:r>
          </w:p>
        </w:tc>
      </w:tr>
      <w:tr w14:paraId="5CD53E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5" w:hRule="atLeast"/>
        </w:trPr>
        <w:tc>
          <w:tcPr>
            <w:tcW w:w="660" w:type="dxa"/>
          </w:tcPr>
          <w:p w14:paraId="1BDF791D">
            <w:pPr>
              <w:pStyle w:val="6"/>
              <w:ind w:firstLine="0" w:firstLineChars="0"/>
              <w:jc w:val="left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</w:p>
          <w:p w14:paraId="12882DE4">
            <w:pPr>
              <w:pStyle w:val="6"/>
              <w:ind w:firstLine="0" w:firstLineChars="0"/>
              <w:jc w:val="left"/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</w:pPr>
          </w:p>
          <w:p w14:paraId="3F94C9DF">
            <w:pPr>
              <w:pStyle w:val="6"/>
              <w:ind w:firstLine="200" w:firstLineChars="100"/>
              <w:jc w:val="left"/>
              <w:rPr>
                <w:rFonts w:hint="default" w:ascii="宋体" w:hAnsi="宋体" w:eastAsia="宋体" w:cs="宋体"/>
                <w:sz w:val="15"/>
                <w:szCs w:val="1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2126" w:type="dxa"/>
          </w:tcPr>
          <w:p w14:paraId="33CB67FB">
            <w:pPr>
              <w:pStyle w:val="6"/>
              <w:ind w:firstLine="0" w:firstLineChars="0"/>
              <w:jc w:val="left"/>
              <w:rPr>
                <w:rFonts w:hint="eastAsia" w:ascii="宋体" w:hAnsi="宋体" w:eastAsia="宋体" w:cs="宋体"/>
                <w:b w:val="0"/>
                <w:bCs/>
                <w:szCs w:val="21"/>
                <w:lang w:val="en-US" w:eastAsia="zh-CN"/>
              </w:rPr>
            </w:pPr>
          </w:p>
          <w:p w14:paraId="61FB96E9">
            <w:pPr>
              <w:pStyle w:val="6"/>
              <w:ind w:firstLine="0" w:firstLineChars="0"/>
              <w:jc w:val="left"/>
              <w:rPr>
                <w:rFonts w:hint="eastAsia" w:ascii="宋体" w:hAnsi="宋体" w:eastAsia="宋体" w:cs="宋体"/>
                <w:b w:val="0"/>
                <w:bCs/>
                <w:szCs w:val="21"/>
                <w:lang w:val="en-US" w:eastAsia="zh-CN"/>
              </w:rPr>
            </w:pPr>
          </w:p>
          <w:p w14:paraId="02DCA5E0">
            <w:pPr>
              <w:pStyle w:val="6"/>
              <w:ind w:firstLine="0" w:firstLineChars="0"/>
              <w:jc w:val="left"/>
              <w:rPr>
                <w:rFonts w:hint="default" w:ascii="宋体" w:hAnsi="宋体" w:eastAsia="宋体" w:cs="宋体"/>
                <w:sz w:val="15"/>
                <w:szCs w:val="15"/>
                <w:lang w:val="en-US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Cs w:val="21"/>
                <w:lang w:val="en-US" w:eastAsia="zh-CN"/>
              </w:rPr>
              <w:t>基层农技推广体系项目示范观摩培训</w:t>
            </w:r>
          </w:p>
        </w:tc>
        <w:tc>
          <w:tcPr>
            <w:tcW w:w="823" w:type="dxa"/>
          </w:tcPr>
          <w:p w14:paraId="3EE38770">
            <w:pPr>
              <w:rPr>
                <w:rFonts w:hint="eastAsia" w:ascii="宋体" w:hAnsi="宋体" w:eastAsia="宋体" w:cs="宋体"/>
                <w:sz w:val="15"/>
                <w:szCs w:val="15"/>
              </w:rPr>
            </w:pPr>
          </w:p>
        </w:tc>
        <w:tc>
          <w:tcPr>
            <w:tcW w:w="2794" w:type="dxa"/>
          </w:tcPr>
          <w:p w14:paraId="7370D279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-360" w:leftChars="0" w:right="0" w:rightChars="0"/>
              <w:jc w:val="left"/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1"/>
                <w:lang w:val="en-US" w:eastAsia="zh-CN" w:bidi="ar-SA"/>
              </w:rPr>
              <w:t>玉</w:t>
            </w:r>
          </w:p>
          <w:p w14:paraId="2FFD2FD3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-360" w:leftChars="0" w:right="0" w:rightChars="0"/>
              <w:jc w:val="left"/>
              <w:rPr>
                <w:rFonts w:hint="eastAsia" w:ascii="宋体" w:hAnsi="宋体" w:eastAsia="宋体" w:cs="宋体"/>
                <w:b w:val="0"/>
                <w:bCs/>
                <w:kern w:val="2"/>
                <w:sz w:val="36"/>
                <w:szCs w:val="36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1"/>
                <w:lang w:val="en-US" w:eastAsia="zh-CN" w:bidi="ar-SA"/>
              </w:rPr>
              <w:t>次</w:t>
            </w:r>
          </w:p>
          <w:p w14:paraId="085B59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宋体" w:hAnsi="宋体" w:eastAsia="宋体" w:cs="宋体"/>
                <w:sz w:val="15"/>
                <w:szCs w:val="15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333333"/>
                <w:spacing w:val="0"/>
                <w:sz w:val="20"/>
                <w:szCs w:val="20"/>
                <w:shd w:val="clear" w:fill="FFFFFF"/>
              </w:rPr>
              <w:t>开展玉米和马铃薯2个示范基地的异地观摩培训和技术咨询活动不少于4场次</w:t>
            </w:r>
          </w:p>
        </w:tc>
        <w:tc>
          <w:tcPr>
            <w:tcW w:w="621" w:type="dxa"/>
          </w:tcPr>
          <w:p w14:paraId="5FBAF5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1"/>
                <w:lang w:val="en-US" w:eastAsia="zh-CN" w:bidi="ar-SA"/>
              </w:rPr>
            </w:pPr>
          </w:p>
          <w:p w14:paraId="0DA642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1"/>
                <w:lang w:val="en-US" w:eastAsia="zh-CN" w:bidi="ar-SA"/>
              </w:rPr>
            </w:pPr>
          </w:p>
          <w:p w14:paraId="2C6FFD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1"/>
                <w:lang w:val="en-US" w:eastAsia="zh-CN" w:bidi="ar-SA"/>
              </w:rPr>
            </w:pPr>
          </w:p>
          <w:p w14:paraId="4A8EEB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1"/>
                <w:lang w:val="en-US" w:eastAsia="zh-CN" w:bidi="ar-SA"/>
              </w:rPr>
              <w:t>4次</w:t>
            </w:r>
          </w:p>
        </w:tc>
        <w:tc>
          <w:tcPr>
            <w:tcW w:w="665" w:type="dxa"/>
          </w:tcPr>
          <w:p w14:paraId="54771C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1"/>
                <w:lang w:val="en-US" w:eastAsia="zh-CN" w:bidi="ar-SA"/>
              </w:rPr>
            </w:pPr>
          </w:p>
          <w:p w14:paraId="27480A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1"/>
                <w:lang w:val="en-US" w:eastAsia="zh-CN" w:bidi="ar-SA"/>
              </w:rPr>
            </w:pPr>
          </w:p>
          <w:p w14:paraId="1E6E75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1"/>
                <w:lang w:val="en-US" w:eastAsia="zh-CN" w:bidi="ar-SA"/>
              </w:rPr>
            </w:pPr>
          </w:p>
          <w:p w14:paraId="796C29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1"/>
                <w:lang w:val="en-US" w:eastAsia="zh-CN" w:bidi="ar-SA"/>
              </w:rPr>
              <w:t>80人次</w:t>
            </w:r>
          </w:p>
        </w:tc>
        <w:tc>
          <w:tcPr>
            <w:tcW w:w="1225" w:type="dxa"/>
          </w:tcPr>
          <w:p w14:paraId="79E9A0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1"/>
                <w:lang w:val="en-US" w:eastAsia="zh-CN" w:bidi="ar-SA"/>
              </w:rPr>
            </w:pPr>
          </w:p>
          <w:p w14:paraId="5103F1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1"/>
                <w:lang w:val="en-US" w:eastAsia="zh-CN" w:bidi="ar-SA"/>
              </w:rPr>
            </w:pPr>
          </w:p>
          <w:p w14:paraId="06896E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1"/>
                <w:lang w:val="en-US" w:eastAsia="zh-CN" w:bidi="ar-SA"/>
              </w:rPr>
            </w:pPr>
          </w:p>
          <w:p w14:paraId="0D8818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rPr>
                <w:rFonts w:hint="default" w:ascii="宋体" w:hAnsi="宋体" w:eastAsia="宋体" w:cs="宋体"/>
                <w:b w:val="0"/>
                <w:bCs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/>
                <w:kern w:val="2"/>
                <w:sz w:val="21"/>
                <w:szCs w:val="21"/>
                <w:lang w:val="en-US" w:eastAsia="zh-CN" w:bidi="ar-SA"/>
              </w:rPr>
              <w:t>925</w:t>
            </w:r>
            <w:bookmarkStart w:id="0" w:name="_GoBack"/>
            <w:bookmarkEnd w:id="0"/>
            <w:r>
              <w:rPr>
                <w:rFonts w:hint="eastAsia" w:ascii="宋体" w:hAnsi="宋体" w:cs="宋体"/>
                <w:b w:val="0"/>
                <w:bCs/>
                <w:kern w:val="2"/>
                <w:sz w:val="21"/>
                <w:szCs w:val="21"/>
                <w:lang w:val="en-US" w:eastAsia="zh-CN" w:bidi="ar-SA"/>
              </w:rPr>
              <w:t>0</w:t>
            </w:r>
            <w:r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1"/>
                <w:lang w:val="en-US" w:eastAsia="zh-CN" w:bidi="ar-SA"/>
              </w:rPr>
              <w:t>/场次</w:t>
            </w:r>
          </w:p>
        </w:tc>
        <w:tc>
          <w:tcPr>
            <w:tcW w:w="1020" w:type="dxa"/>
          </w:tcPr>
          <w:p w14:paraId="7E3D1329">
            <w:pPr>
              <w:pStyle w:val="6"/>
              <w:ind w:firstLine="0" w:firstLineChars="0"/>
              <w:jc w:val="left"/>
              <w:rPr>
                <w:rFonts w:hint="eastAsia" w:ascii="宋体" w:hAnsi="宋体" w:cs="宋体"/>
                <w:b w:val="0"/>
                <w:bCs/>
                <w:kern w:val="2"/>
                <w:sz w:val="21"/>
                <w:szCs w:val="21"/>
                <w:lang w:val="en-US" w:eastAsia="zh-CN" w:bidi="ar-SA"/>
              </w:rPr>
            </w:pPr>
          </w:p>
          <w:p w14:paraId="32085561">
            <w:pPr>
              <w:pStyle w:val="6"/>
              <w:ind w:firstLine="0" w:firstLineChars="0"/>
              <w:jc w:val="left"/>
              <w:rPr>
                <w:rFonts w:hint="eastAsia" w:ascii="宋体" w:hAnsi="宋体" w:cs="宋体"/>
                <w:b w:val="0"/>
                <w:bCs/>
                <w:kern w:val="2"/>
                <w:sz w:val="21"/>
                <w:szCs w:val="21"/>
                <w:lang w:val="en-US" w:eastAsia="zh-CN" w:bidi="ar-SA"/>
              </w:rPr>
            </w:pPr>
          </w:p>
          <w:p w14:paraId="6D446048">
            <w:pPr>
              <w:pStyle w:val="6"/>
              <w:ind w:firstLine="0" w:firstLineChars="0"/>
              <w:jc w:val="left"/>
              <w:rPr>
                <w:rFonts w:hint="eastAsia" w:ascii="宋体" w:hAnsi="宋体" w:eastAsia="宋体" w:cs="宋体"/>
                <w:lang w:val="en-US"/>
              </w:rPr>
            </w:pPr>
            <w:r>
              <w:rPr>
                <w:rFonts w:hint="eastAsia" w:ascii="宋体" w:hAnsi="宋体" w:cs="宋体"/>
                <w:b w:val="0"/>
                <w:bCs/>
                <w:kern w:val="2"/>
                <w:sz w:val="21"/>
                <w:szCs w:val="21"/>
                <w:lang w:val="en-US" w:eastAsia="zh-CN" w:bidi="ar-SA"/>
              </w:rPr>
              <w:t>37000</w:t>
            </w:r>
            <w:r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1"/>
                <w:lang w:val="en-US" w:eastAsia="zh-CN" w:bidi="ar-SA"/>
              </w:rPr>
              <w:t>元</w:t>
            </w:r>
          </w:p>
        </w:tc>
      </w:tr>
      <w:tr w14:paraId="1544DB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660" w:type="dxa"/>
          </w:tcPr>
          <w:p w14:paraId="7CDB68D7">
            <w:pPr>
              <w:pStyle w:val="6"/>
              <w:ind w:firstLine="0" w:firstLineChars="0"/>
              <w:jc w:val="left"/>
              <w:rPr>
                <w:rFonts w:hint="eastAsia" w:ascii="宋体" w:hAnsi="宋体" w:eastAsia="宋体" w:cs="宋体"/>
              </w:rPr>
            </w:pPr>
          </w:p>
        </w:tc>
        <w:tc>
          <w:tcPr>
            <w:tcW w:w="2126" w:type="dxa"/>
          </w:tcPr>
          <w:p w14:paraId="2859280C">
            <w:pPr>
              <w:pStyle w:val="6"/>
              <w:ind w:firstLine="0" w:firstLineChars="0"/>
              <w:jc w:val="left"/>
              <w:rPr>
                <w:rFonts w:hint="eastAsia" w:ascii="宋体" w:hAnsi="宋体" w:eastAsia="宋体" w:cs="宋体"/>
              </w:rPr>
            </w:pPr>
          </w:p>
        </w:tc>
        <w:tc>
          <w:tcPr>
            <w:tcW w:w="823" w:type="dxa"/>
          </w:tcPr>
          <w:p w14:paraId="5C9E84D1">
            <w:pPr>
              <w:pStyle w:val="6"/>
              <w:ind w:firstLine="0" w:firstLineChars="0"/>
              <w:jc w:val="left"/>
              <w:rPr>
                <w:rFonts w:hint="eastAsia" w:ascii="宋体" w:hAnsi="宋体" w:eastAsia="宋体" w:cs="宋体"/>
              </w:rPr>
            </w:pPr>
          </w:p>
        </w:tc>
        <w:tc>
          <w:tcPr>
            <w:tcW w:w="2794" w:type="dxa"/>
          </w:tcPr>
          <w:p w14:paraId="72C410B9">
            <w:pPr>
              <w:pStyle w:val="6"/>
              <w:ind w:firstLine="0" w:firstLineChars="0"/>
              <w:jc w:val="left"/>
              <w:rPr>
                <w:rFonts w:hint="eastAsia" w:ascii="宋体" w:hAnsi="宋体" w:eastAsia="宋体" w:cs="宋体"/>
              </w:rPr>
            </w:pPr>
          </w:p>
        </w:tc>
        <w:tc>
          <w:tcPr>
            <w:tcW w:w="621" w:type="dxa"/>
          </w:tcPr>
          <w:p w14:paraId="1E83A309">
            <w:pPr>
              <w:pStyle w:val="6"/>
              <w:ind w:firstLine="0" w:firstLineChars="0"/>
              <w:jc w:val="left"/>
              <w:rPr>
                <w:rFonts w:hint="eastAsia" w:ascii="宋体" w:hAnsi="宋体" w:eastAsia="宋体" w:cs="宋体"/>
              </w:rPr>
            </w:pPr>
          </w:p>
        </w:tc>
        <w:tc>
          <w:tcPr>
            <w:tcW w:w="665" w:type="dxa"/>
          </w:tcPr>
          <w:p w14:paraId="077384FF">
            <w:pPr>
              <w:pStyle w:val="6"/>
              <w:ind w:firstLine="0" w:firstLineChars="0"/>
              <w:jc w:val="left"/>
              <w:rPr>
                <w:rFonts w:hint="eastAsia" w:ascii="宋体" w:hAnsi="宋体" w:eastAsia="宋体" w:cs="宋体"/>
              </w:rPr>
            </w:pPr>
          </w:p>
        </w:tc>
        <w:tc>
          <w:tcPr>
            <w:tcW w:w="1225" w:type="dxa"/>
          </w:tcPr>
          <w:p w14:paraId="6494E88B">
            <w:pPr>
              <w:pStyle w:val="6"/>
              <w:ind w:firstLine="0" w:firstLineChars="0"/>
              <w:jc w:val="left"/>
              <w:rPr>
                <w:rFonts w:hint="eastAsia" w:ascii="宋体" w:hAnsi="宋体" w:eastAsia="宋体" w:cs="宋体"/>
              </w:rPr>
            </w:pPr>
          </w:p>
        </w:tc>
        <w:tc>
          <w:tcPr>
            <w:tcW w:w="1020" w:type="dxa"/>
          </w:tcPr>
          <w:p w14:paraId="78E24244">
            <w:pPr>
              <w:pStyle w:val="6"/>
              <w:ind w:firstLine="0" w:firstLineChars="0"/>
              <w:jc w:val="left"/>
              <w:rPr>
                <w:rFonts w:hint="eastAsia" w:ascii="宋体" w:hAnsi="宋体" w:eastAsia="宋体" w:cs="宋体"/>
              </w:rPr>
            </w:pPr>
          </w:p>
        </w:tc>
      </w:tr>
      <w:tr w14:paraId="6AAFBB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9" w:hRule="atLeast"/>
        </w:trPr>
        <w:tc>
          <w:tcPr>
            <w:tcW w:w="8914" w:type="dxa"/>
            <w:gridSpan w:val="7"/>
          </w:tcPr>
          <w:p w14:paraId="69B17075">
            <w:pPr>
              <w:pStyle w:val="6"/>
              <w:ind w:firstLine="0" w:firstLineChars="0"/>
              <w:jc w:val="center"/>
              <w:rPr>
                <w:rFonts w:hint="eastAsia" w:ascii="宋体" w:hAnsi="宋体" w:eastAsia="宋体" w:cs="宋体"/>
              </w:rPr>
            </w:pPr>
          </w:p>
          <w:p w14:paraId="3FFFE8D9">
            <w:pPr>
              <w:pStyle w:val="6"/>
              <w:ind w:firstLine="0" w:firstLineChars="0"/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总计</w:t>
            </w:r>
          </w:p>
        </w:tc>
        <w:tc>
          <w:tcPr>
            <w:tcW w:w="1020" w:type="dxa"/>
          </w:tcPr>
          <w:p w14:paraId="6B963A02">
            <w:pPr>
              <w:pStyle w:val="6"/>
              <w:ind w:firstLine="0" w:firstLineChars="0"/>
              <w:jc w:val="left"/>
              <w:rPr>
                <w:rFonts w:hint="eastAsia" w:ascii="宋体" w:hAnsi="宋体" w:eastAsia="宋体" w:cs="宋体"/>
                <w:lang w:val="en-US" w:eastAsia="zh-CN"/>
              </w:rPr>
            </w:pPr>
          </w:p>
          <w:p w14:paraId="0E9389B5">
            <w:pPr>
              <w:pStyle w:val="6"/>
              <w:ind w:firstLine="0" w:firstLineChars="0"/>
              <w:jc w:val="left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cs="宋体"/>
                <w:lang w:val="en-US" w:eastAsia="zh-CN"/>
              </w:rPr>
              <w:t>370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00元</w:t>
            </w:r>
          </w:p>
        </w:tc>
      </w:tr>
    </w:tbl>
    <w:p w14:paraId="4B4D35DC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078F173F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413FA38A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2C5D16B2">
      <w:pPr>
        <w:pStyle w:val="6"/>
        <w:ind w:left="840" w:firstLine="0" w:firstLineChars="0"/>
        <w:jc w:val="center"/>
        <w:rPr>
          <w:rFonts w:hint="eastAsia" w:ascii="仿宋_GB2312" w:eastAsia="仿宋_GB2312"/>
          <w:b/>
          <w:szCs w:val="21"/>
        </w:rPr>
      </w:pPr>
    </w:p>
    <w:p w14:paraId="013A53C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right"/>
        <w:textAlignment w:val="auto"/>
        <w:rPr>
          <w:rFonts w:hint="eastAsia"/>
          <w:sz w:val="20"/>
          <w:szCs w:val="22"/>
        </w:rPr>
      </w:pP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  <w:highlight w:val="none"/>
          <w:lang w:val="en-US" w:eastAsia="zh-CN"/>
        </w:rPr>
        <w:t>报价单位</w:t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  <w:highlight w:val="none"/>
        </w:rPr>
        <w:t>：</w:t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  <w:highlight w:val="none"/>
          <w:lang w:val="en-US" w:eastAsia="zh-CN"/>
        </w:rPr>
        <w:t>阿克苏市远航职业培训学校</w:t>
      </w:r>
    </w:p>
    <w:p w14:paraId="6EAC40FF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textAlignment w:val="auto"/>
        <w:rPr>
          <w:rFonts w:hint="eastAsia"/>
          <w:sz w:val="20"/>
          <w:szCs w:val="22"/>
        </w:rPr>
      </w:pPr>
    </w:p>
    <w:p w14:paraId="73A45D29">
      <w:pPr>
        <w:rPr>
          <w:rFonts w:hint="eastAsia" w:asciiTheme="minorEastAsia" w:hAnsiTheme="minorEastAsia" w:eastAsiaTheme="minorEastAsia" w:cstheme="minorEastAsia"/>
          <w:color w:val="auto"/>
          <w:spacing w:val="20"/>
          <w:sz w:val="28"/>
          <w:szCs w:val="28"/>
          <w:highlight w:val="none"/>
          <w:u w:val="none"/>
        </w:rPr>
      </w:pP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  <w:highlight w:val="none"/>
        </w:rPr>
        <w:t xml:space="preserve">                         </w:t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  <w:highlight w:val="none"/>
          <w:lang w:val="en-US" w:eastAsia="zh-CN"/>
        </w:rPr>
        <w:t xml:space="preserve">                      </w:t>
      </w:r>
      <w:r>
        <w:rPr>
          <w:rFonts w:hint="eastAsia" w:asciiTheme="minorEastAsia" w:hAnsiTheme="minorEastAsia" w:eastAsiaTheme="minorEastAsia" w:cstheme="minorEastAsia"/>
          <w:color w:val="auto"/>
          <w:sz w:val="24"/>
          <w:szCs w:val="24"/>
          <w:highlight w:val="none"/>
          <w:lang w:eastAsia="zh-CN"/>
        </w:rPr>
        <w:t>2025年4月10日</w:t>
      </w:r>
      <w:r>
        <w:rPr>
          <w:rFonts w:hint="eastAsia" w:asciiTheme="minorEastAsia" w:hAnsiTheme="minorEastAsia" w:eastAsiaTheme="minorEastAsia" w:cstheme="minorEastAsia"/>
          <w:color w:val="auto"/>
          <w:spacing w:val="20"/>
          <w:sz w:val="28"/>
          <w:szCs w:val="28"/>
          <w:highlight w:val="none"/>
          <w:u w:val="none"/>
        </w:rPr>
        <w:t xml:space="preserve"> </w:t>
      </w:r>
    </w:p>
    <w:p w14:paraId="0E5BAF7F">
      <w:pPr>
        <w:rPr>
          <w:rFonts w:hint="eastAsia" w:asciiTheme="minorEastAsia" w:hAnsiTheme="minorEastAsia" w:eastAsiaTheme="minorEastAsia" w:cstheme="minorEastAsia"/>
          <w:color w:val="auto"/>
          <w:spacing w:val="20"/>
          <w:sz w:val="28"/>
          <w:szCs w:val="28"/>
          <w:highlight w:val="none"/>
          <w:u w:val="none"/>
        </w:rPr>
      </w:pPr>
    </w:p>
    <w:p w14:paraId="2982A085">
      <w:pPr>
        <w:rPr>
          <w:rFonts w:hint="eastAsia" w:asciiTheme="minorEastAsia" w:hAnsiTheme="minorEastAsia" w:eastAsiaTheme="minorEastAsia" w:cstheme="minorEastAsia"/>
          <w:color w:val="auto"/>
          <w:spacing w:val="20"/>
          <w:sz w:val="28"/>
          <w:szCs w:val="28"/>
          <w:highlight w:val="none"/>
          <w:u w:val="none"/>
        </w:rPr>
      </w:pPr>
    </w:p>
    <w:p w14:paraId="548239A7">
      <w:pPr>
        <w:rPr>
          <w:rFonts w:hint="eastAsia" w:asciiTheme="minorEastAsia" w:hAnsiTheme="minorEastAsia" w:eastAsiaTheme="minorEastAsia" w:cstheme="minorEastAsia"/>
          <w:color w:val="auto"/>
          <w:spacing w:val="20"/>
          <w:sz w:val="28"/>
          <w:szCs w:val="28"/>
          <w:highlight w:val="none"/>
          <w:u w:val="none"/>
        </w:rPr>
      </w:pPr>
    </w:p>
    <w:p w14:paraId="145B393D">
      <w:pPr>
        <w:rPr>
          <w:rFonts w:hint="eastAsia" w:asciiTheme="minorEastAsia" w:hAnsiTheme="minorEastAsia" w:eastAsiaTheme="minorEastAsia" w:cstheme="minorEastAsia"/>
          <w:color w:val="auto"/>
          <w:spacing w:val="20"/>
          <w:sz w:val="28"/>
          <w:szCs w:val="28"/>
          <w:highlight w:val="none"/>
          <w:u w:val="none"/>
        </w:rPr>
      </w:pPr>
    </w:p>
    <w:p w14:paraId="7F4D5109">
      <w:pPr>
        <w:rPr>
          <w:rFonts w:hint="eastAsia" w:asciiTheme="minorEastAsia" w:hAnsiTheme="minorEastAsia" w:eastAsiaTheme="minorEastAsia" w:cstheme="minorEastAsia"/>
          <w:color w:val="auto"/>
          <w:spacing w:val="20"/>
          <w:sz w:val="28"/>
          <w:szCs w:val="28"/>
          <w:highlight w:val="none"/>
          <w:u w:val="none"/>
        </w:rPr>
      </w:pPr>
    </w:p>
    <w:p w14:paraId="121F9341">
      <w:pPr>
        <w:rPr>
          <w:rFonts w:hint="eastAsia" w:asciiTheme="minorEastAsia" w:hAnsiTheme="minorEastAsia" w:eastAsiaTheme="minorEastAsia" w:cstheme="minorEastAsia"/>
          <w:color w:val="auto"/>
          <w:spacing w:val="20"/>
          <w:sz w:val="28"/>
          <w:szCs w:val="28"/>
          <w:highlight w:val="none"/>
          <w:u w:val="none"/>
        </w:rPr>
      </w:pPr>
    </w:p>
    <w:p w14:paraId="0CF67EA1">
      <w:pPr>
        <w:rPr>
          <w:rFonts w:hint="eastAsia" w:asciiTheme="minorEastAsia" w:hAnsiTheme="minorEastAsia" w:eastAsiaTheme="minorEastAsia" w:cstheme="minorEastAsia"/>
          <w:color w:val="auto"/>
          <w:spacing w:val="20"/>
          <w:sz w:val="28"/>
          <w:szCs w:val="28"/>
          <w:highlight w:val="none"/>
          <w:u w:val="none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A12ECC"/>
    <w:rsid w:val="0AFA4A7F"/>
    <w:rsid w:val="16FB338D"/>
    <w:rsid w:val="19832ED4"/>
    <w:rsid w:val="2ADB491E"/>
    <w:rsid w:val="2D3622E0"/>
    <w:rsid w:val="37307835"/>
    <w:rsid w:val="534309F4"/>
    <w:rsid w:val="5A00764E"/>
    <w:rsid w:val="72181581"/>
    <w:rsid w:val="7A067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List Paragraph"/>
    <w:basedOn w:val="1"/>
    <w:qFormat/>
    <w:uiPriority w:val="0"/>
    <w:pPr>
      <w:ind w:firstLine="420" w:firstLineChars="200"/>
    </w:pPr>
    <w:rPr>
      <w:rFonts w:ascii="Times New Roman" w:hAnsi="Times New Roman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195</Words>
  <Characters>220</Characters>
  <Lines>0</Lines>
  <Paragraphs>0</Paragraphs>
  <TotalTime>44</TotalTime>
  <ScaleCrop>false</ScaleCrop>
  <LinksUpToDate>false</LinksUpToDate>
  <CharactersWithSpaces>292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2025-04-10T09:17:00Z</dcterms:created>
  <dc:creator>DELL</dc:creator>
  <cp:lastModifiedBy>一诺</cp:lastModifiedBy>
  <cp:lastPrinted>2025-04-10T09:18:00Z</cp:lastPrinted>
  <dcterms:modified xsi:type="dcterms:W3CDTF">2025-04-15T11:18:38Z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eyJoZGlkIjoiZmJiYzM0MTljZjQxOWUwODQwYmVlNTU1NjI1NTNhMzYiLCJ1c2VySWQiOiIxMjE4MDM5MzQ5In0=</vt:lpwstr>
  </property>
  <property fmtid="{D5CDD505-2E9C-101B-9397-08002B2CF9AE}" pid="4" name="ICV">
    <vt:lpwstr>4E766AC920B94B09A51E5E705F62CB5E_12</vt:lpwstr>
  </property>
</Properties>
</file>