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0" w:line="270" w:lineRule="auto"/>
        <w:ind w:right="2471" w:firstLine="2210" w:firstLineChars="500"/>
        <w:outlineLvl w:val="0"/>
        <w:rPr>
          <w:spacing w:val="6"/>
          <w:sz w:val="43"/>
          <w:szCs w:val="43"/>
        </w:rPr>
      </w:pPr>
      <w:r>
        <w:rPr>
          <w:spacing w:val="6"/>
          <w:sz w:val="43"/>
          <w:szCs w:val="43"/>
        </w:rPr>
        <w:t>投标人的资格要求</w:t>
      </w:r>
    </w:p>
    <w:p>
      <w:pPr>
        <w:pStyle w:val="3"/>
        <w:numPr>
          <w:ilvl w:val="0"/>
          <w:numId w:val="2"/>
        </w:numPr>
        <w:spacing w:before="291" w:line="624" w:lineRule="exact"/>
        <w:ind w:left="27"/>
        <w:rPr>
          <w:spacing w:val="-1"/>
          <w:position w:val="26"/>
        </w:rPr>
      </w:pPr>
      <w:r>
        <w:rPr>
          <w:spacing w:val="-1"/>
          <w:position w:val="26"/>
        </w:rPr>
        <w:t>有效的营业执照；</w:t>
      </w:r>
    </w:p>
    <w:p>
      <w:pPr>
        <w:numPr>
          <w:ilvl w:val="0"/>
          <w:numId w:val="0"/>
        </w:numPr>
        <w:rPr>
          <w:spacing w:val="-1"/>
          <w:position w:val="26"/>
        </w:rPr>
      </w:pPr>
      <w:r>
        <w:rPr>
          <w:rFonts w:hint="eastAsia" w:ascii="宋体" w:hAnsi="宋体" w:eastAsia="宋体" w:cs="宋体"/>
          <w:snapToGrid w:val="0"/>
          <w:color w:val="000000"/>
          <w:spacing w:val="-1"/>
          <w:kern w:val="0"/>
          <w:position w:val="26"/>
          <w:sz w:val="28"/>
          <w:szCs w:val="28"/>
          <w:lang w:val="en-US" w:eastAsia="zh-CN" w:bidi="ar-SA"/>
        </w:rPr>
        <w:t>2、</w:t>
      </w:r>
      <w:r>
        <w:rPr>
          <w:rFonts w:hint="eastAsia"/>
          <w:sz w:val="28"/>
          <w:szCs w:val="28"/>
          <w:lang w:eastAsia="zh-CN"/>
        </w:rPr>
        <w:t>符合《中华人民共和国政府采购法》第二十二条的规定，已在本系统注册的供应商，且具备所报价的经营范围；</w:t>
      </w:r>
    </w:p>
    <w:p>
      <w:pPr>
        <w:pStyle w:val="3"/>
        <w:spacing w:before="291" w:line="624" w:lineRule="exact"/>
        <w:ind w:left="27"/>
        <w:rPr>
          <w:spacing w:val="-1"/>
          <w:position w:val="26"/>
        </w:rPr>
      </w:pPr>
      <w:r>
        <w:rPr>
          <w:rFonts w:hint="eastAsia"/>
          <w:spacing w:val="-1"/>
          <w:position w:val="26"/>
          <w:lang w:val="en-US" w:eastAsia="zh-CN"/>
        </w:rPr>
        <w:t>3</w:t>
      </w:r>
      <w:r>
        <w:rPr>
          <w:rFonts w:hint="eastAsia"/>
          <w:spacing w:val="-1"/>
          <w:position w:val="26"/>
          <w:lang w:eastAsia="zh-CN"/>
        </w:rPr>
        <w:t>、</w:t>
      </w:r>
      <w:r>
        <w:rPr>
          <w:rFonts w:hint="eastAsia"/>
          <w:spacing w:val="-1"/>
          <w:position w:val="26"/>
          <w:lang w:val="en-US" w:eastAsia="zh-CN"/>
        </w:rPr>
        <w:t>法定代表人授权书及被委托人身份证原件复印件（法定代表人投标提供法定代表人身份证明及身份证原件复印件）；</w:t>
      </w:r>
    </w:p>
    <w:p>
      <w:pPr>
        <w:pStyle w:val="3"/>
        <w:numPr>
          <w:numId w:val="0"/>
        </w:numPr>
        <w:spacing w:before="291" w:line="624" w:lineRule="exact"/>
        <w:ind w:leftChars="0"/>
        <w:rPr>
          <w:rFonts w:hint="eastAsia"/>
          <w:spacing w:val="-1"/>
          <w:position w:val="26"/>
          <w:lang w:val="en-US" w:eastAsia="zh-CN"/>
        </w:rPr>
      </w:pPr>
      <w:r>
        <w:rPr>
          <w:rFonts w:hint="eastAsia"/>
          <w:spacing w:val="-1"/>
          <w:position w:val="26"/>
          <w:lang w:val="en-US" w:eastAsia="zh-CN"/>
        </w:rPr>
        <w:t>4、提供会计师事务所出具的近一年财务审计报告或财务报表；</w:t>
      </w:r>
    </w:p>
    <w:p>
      <w:pPr>
        <w:pStyle w:val="3"/>
        <w:spacing w:before="291" w:line="624" w:lineRule="exact"/>
        <w:ind w:left="27"/>
        <w:rPr>
          <w:rFonts w:hint="default" w:eastAsia="宋体"/>
          <w:spacing w:val="-1"/>
          <w:position w:val="26"/>
          <w:lang w:val="en-US" w:eastAsia="zh-CN"/>
        </w:rPr>
      </w:pPr>
      <w:r>
        <w:rPr>
          <w:rFonts w:hint="eastAsia"/>
          <w:spacing w:val="-1"/>
          <w:position w:val="26"/>
          <w:lang w:val="en-US" w:eastAsia="zh-CN"/>
        </w:rPr>
        <w:t>5、提供近3个月社保局出具的社保缴纳明细（含授权委托代理人）</w:t>
      </w:r>
      <w:r>
        <w:rPr>
          <w:spacing w:val="-1"/>
          <w:position w:val="26"/>
        </w:rPr>
        <w:t>；</w:t>
      </w:r>
      <w:r>
        <w:rPr>
          <w:rFonts w:hint="eastAsia"/>
          <w:spacing w:val="-1"/>
          <w:position w:val="26"/>
          <w:lang w:val="en-US" w:eastAsia="zh-CN"/>
        </w:rPr>
        <w:t>提供近3个月的企业完税证明；</w:t>
      </w:r>
    </w:p>
    <w:p>
      <w:pPr>
        <w:numPr>
          <w:ilvl w:val="0"/>
          <w:numId w:val="0"/>
        </w:numPr>
        <w:rPr>
          <w:rFonts w:hint="eastAsia" w:ascii="宋体" w:hAnsi="宋体" w:eastAsia="宋体" w:cs="宋体"/>
          <w:snapToGrid w:val="0"/>
          <w:color w:val="000000"/>
          <w:spacing w:val="-1"/>
          <w:kern w:val="0"/>
          <w:position w:val="26"/>
          <w:sz w:val="28"/>
          <w:szCs w:val="28"/>
          <w:lang w:val="en-US" w:eastAsia="zh-CN" w:bidi="ar-SA"/>
        </w:rPr>
      </w:pPr>
      <w:r>
        <w:rPr>
          <w:rFonts w:hint="eastAsia" w:ascii="宋体" w:hAnsi="宋体" w:eastAsia="宋体" w:cs="宋体"/>
          <w:snapToGrid w:val="0"/>
          <w:color w:val="000000"/>
          <w:spacing w:val="-1"/>
          <w:kern w:val="0"/>
          <w:position w:val="26"/>
          <w:sz w:val="28"/>
          <w:szCs w:val="28"/>
          <w:lang w:val="en-US" w:eastAsia="zh-CN" w:bidi="ar-SA"/>
        </w:rPr>
        <w:t>6、未被“信用中国”网站(wwwcreditchinagovcn)列入失信被执行人和重大税收违法失信主体，未被中国政府采购网(wwwccgp.govcn)列入政府采购严重违法失信行为记录名单或被财政部门禁止参加政府采购活动时间及地域范围内(提供查询结果网页截图并加盖单位公章)；</w:t>
      </w:r>
    </w:p>
    <w:p>
      <w:pPr>
        <w:pStyle w:val="3"/>
        <w:spacing w:before="291" w:line="624" w:lineRule="exact"/>
        <w:ind w:left="27"/>
      </w:pPr>
      <w:r>
        <w:rPr>
          <w:rFonts w:hint="eastAsia"/>
          <w:spacing w:val="-1"/>
          <w:position w:val="26"/>
          <w:lang w:val="en-US" w:eastAsia="zh-CN"/>
        </w:rPr>
        <w:t>7</w:t>
      </w:r>
      <w:r>
        <w:rPr>
          <w:spacing w:val="-1"/>
          <w:position w:val="26"/>
        </w:rPr>
        <w:t>、提供具有履行合同所必需的设备和专业技术能力相关证明材料或</w:t>
      </w:r>
    </w:p>
    <w:p>
      <w:pPr>
        <w:pStyle w:val="3"/>
        <w:spacing w:before="183" w:line="411" w:lineRule="auto"/>
        <w:jc w:val="both"/>
        <w:rPr>
          <w:spacing w:val="-5"/>
        </w:rPr>
      </w:pPr>
      <w:r>
        <w:rPr>
          <w:spacing w:val="-5"/>
        </w:rPr>
        <w:t>声明；</w:t>
      </w:r>
    </w:p>
    <w:p>
      <w:pPr>
        <w:pStyle w:val="3"/>
        <w:spacing w:before="183" w:line="411" w:lineRule="auto"/>
        <w:jc w:val="both"/>
        <w:rPr>
          <w:rFonts w:hint="eastAsia"/>
          <w:spacing w:val="-1"/>
          <w:position w:val="26"/>
          <w:lang w:val="en-US" w:eastAsia="zh-CN"/>
        </w:rPr>
      </w:pPr>
      <w:r>
        <w:rPr>
          <w:rFonts w:hint="eastAsia" w:cs="Times New Roman"/>
          <w:sz w:val="28"/>
          <w:szCs w:val="28"/>
          <w:lang w:val="en-US" w:eastAsia="zh-CN"/>
        </w:rPr>
        <w:t>8、</w:t>
      </w:r>
      <w:r>
        <w:rPr>
          <w:rFonts w:hint="eastAsia" w:eastAsia="宋体" w:cs="Times New Roman"/>
          <w:sz w:val="28"/>
          <w:szCs w:val="28"/>
          <w:lang w:val="en-US" w:eastAsia="zh-CN"/>
        </w:rPr>
        <w:t>独立完成委托人委托的业务不得将业务转让给第三方；</w:t>
      </w:r>
    </w:p>
    <w:p>
      <w:pPr>
        <w:pStyle w:val="3"/>
        <w:spacing w:before="291" w:line="624" w:lineRule="exact"/>
        <w:ind w:left="27"/>
        <w:rPr>
          <w:rFonts w:hint="eastAsia"/>
          <w:spacing w:val="-1"/>
          <w:position w:val="26"/>
          <w:lang w:val="en-US" w:eastAsia="zh-CN"/>
        </w:rPr>
      </w:pPr>
      <w:r>
        <w:rPr>
          <w:rFonts w:hint="eastAsia"/>
          <w:spacing w:val="-1"/>
          <w:position w:val="26"/>
          <w:lang w:val="en-US" w:eastAsia="zh-CN"/>
        </w:rPr>
        <w:t>9、近两年不少于3项类似业绩；</w:t>
      </w:r>
    </w:p>
    <w:p>
      <w:pPr>
        <w:pStyle w:val="3"/>
        <w:spacing w:before="291" w:line="624" w:lineRule="exact"/>
        <w:ind w:left="27"/>
        <w:rPr>
          <w:rFonts w:hint="eastAsia"/>
          <w:spacing w:val="-1"/>
          <w:position w:val="26"/>
          <w:lang w:val="en-US" w:eastAsia="zh-CN"/>
        </w:rPr>
      </w:pPr>
      <w:r>
        <w:rPr>
          <w:rFonts w:hint="eastAsia"/>
          <w:spacing w:val="-1"/>
          <w:position w:val="26"/>
          <w:lang w:val="en-US" w:eastAsia="zh-CN"/>
        </w:rPr>
        <w:t>10、为了避免低价低质恶性竞争，请实事求是报价，如有违反市场价格规律超低价恶意谋取中标后，又不能按招标人要求提供合格服务者，一律按无效标处理，并上报平台，封号罚款处理。</w:t>
      </w:r>
    </w:p>
    <w:p>
      <w:pPr>
        <w:pStyle w:val="3"/>
        <w:spacing w:before="291" w:line="624" w:lineRule="exact"/>
        <w:ind w:left="27"/>
        <w:rPr>
          <w:rFonts w:hint="eastAsia"/>
          <w:spacing w:val="-1"/>
          <w:position w:val="26"/>
          <w:lang w:val="en-US" w:eastAsia="zh-CN"/>
        </w:rPr>
      </w:pPr>
      <w:r>
        <w:rPr>
          <w:rFonts w:hint="eastAsia"/>
          <w:spacing w:val="-1"/>
          <w:position w:val="26"/>
          <w:lang w:val="en-US" w:eastAsia="zh-CN"/>
        </w:rPr>
        <w:t>11、公司无违法事件和行政处罚记录。</w:t>
      </w:r>
    </w:p>
    <w:p>
      <w:pPr>
        <w:numPr>
          <w:ilvl w:val="0"/>
          <w:numId w:val="0"/>
        </w:numPr>
        <w:rPr>
          <w:rFonts w:hint="eastAsia" w:ascii="宋体" w:hAnsi="宋体" w:eastAsia="宋体" w:cs="宋体"/>
          <w:snapToGrid w:val="0"/>
          <w:color w:val="000000"/>
          <w:spacing w:val="-1"/>
          <w:kern w:val="0"/>
          <w:position w:val="26"/>
          <w:sz w:val="28"/>
          <w:szCs w:val="28"/>
          <w:lang w:val="en-US" w:eastAsia="zh-CN" w:bidi="ar-SA"/>
        </w:rPr>
      </w:pPr>
      <w:r>
        <w:rPr>
          <w:rFonts w:hint="eastAsia" w:ascii="宋体" w:hAnsi="宋体" w:eastAsia="宋体" w:cs="宋体"/>
          <w:snapToGrid w:val="0"/>
          <w:color w:val="000000"/>
          <w:spacing w:val="-1"/>
          <w:kern w:val="0"/>
          <w:position w:val="26"/>
          <w:sz w:val="28"/>
          <w:szCs w:val="28"/>
          <w:lang w:val="en-US" w:eastAsia="zh-CN" w:bidi="ar-SA"/>
        </w:rPr>
        <w:t>12、提供现场踏勘证明及踏勘成果报告书（另附现场踏勘的照片）（格式自拟，加盖甲方单位公章），提供适合本项目的售后服务方案。11. 投标供应商不得期望通过索赔等方式获取补偿，否则，除可能遭到拒绝外，还可能将被作为不良行为记录在案，并可能影响其以后参加政府采购的项目投标。各投标供应商在报价时，应充分考虑报价的风险。</w:t>
      </w:r>
    </w:p>
    <w:p>
      <w:pPr>
        <w:numPr>
          <w:ilvl w:val="0"/>
          <w:numId w:val="0"/>
        </w:numPr>
        <w:rPr>
          <w:rFonts w:hint="eastAsia" w:ascii="宋体" w:hAnsi="宋体" w:eastAsia="宋体" w:cs="宋体"/>
          <w:snapToGrid w:val="0"/>
          <w:color w:val="000000"/>
          <w:spacing w:val="-1"/>
          <w:kern w:val="0"/>
          <w:position w:val="26"/>
          <w:sz w:val="28"/>
          <w:szCs w:val="28"/>
          <w:lang w:val="en-US" w:eastAsia="zh-CN" w:bidi="ar-SA"/>
        </w:rPr>
      </w:pPr>
      <w:r>
        <w:rPr>
          <w:rFonts w:hint="eastAsia" w:ascii="宋体" w:hAnsi="宋体" w:eastAsia="宋体" w:cs="宋体"/>
          <w:snapToGrid w:val="0"/>
          <w:color w:val="000000"/>
          <w:spacing w:val="-1"/>
          <w:kern w:val="0"/>
          <w:position w:val="26"/>
          <w:sz w:val="28"/>
          <w:szCs w:val="28"/>
          <w:lang w:val="en-US" w:eastAsia="zh-CN" w:bidi="ar-SA"/>
        </w:rPr>
        <w:t>13、审核时实行在委托单位坐班。</w:t>
      </w:r>
    </w:p>
    <w:p>
      <w:pPr>
        <w:numPr>
          <w:ilvl w:val="0"/>
          <w:numId w:val="0"/>
        </w:numPr>
        <w:rPr>
          <w:rFonts w:hint="eastAsia" w:ascii="宋体" w:hAnsi="宋体" w:eastAsia="宋体" w:cs="宋体"/>
          <w:snapToGrid w:val="0"/>
          <w:color w:val="000000"/>
          <w:spacing w:val="-1"/>
          <w:kern w:val="0"/>
          <w:position w:val="26"/>
          <w:sz w:val="28"/>
          <w:szCs w:val="28"/>
          <w:lang w:val="en-US" w:eastAsia="zh-CN" w:bidi="ar-SA"/>
        </w:rPr>
      </w:pPr>
      <w:r>
        <w:rPr>
          <w:rFonts w:hint="eastAsia" w:ascii="宋体" w:hAnsi="宋体" w:eastAsia="宋体" w:cs="宋体"/>
          <w:snapToGrid w:val="0"/>
          <w:color w:val="000000"/>
          <w:spacing w:val="-1"/>
          <w:kern w:val="0"/>
          <w:position w:val="26"/>
          <w:sz w:val="28"/>
          <w:szCs w:val="28"/>
          <w:lang w:val="en-US" w:eastAsia="zh-CN" w:bidi="ar-SA"/>
        </w:rPr>
        <w:t>14、本项目时间紧迫，预成交服务商保证在规定的时间内保质保量按招标人要求完成，提供工期承诺函（一式两份），并加盖企业公章，明确违约责任，预成交服务商需保证能够按时委派相关人员入场，提交承诺函加盖甲方公章并上传，方可参与报价。</w:t>
      </w:r>
    </w:p>
    <w:p>
      <w:pPr>
        <w:numPr>
          <w:ilvl w:val="0"/>
          <w:numId w:val="0"/>
        </w:numPr>
        <w:rPr>
          <w:rFonts w:hint="eastAsia" w:ascii="宋体" w:hAnsi="宋体" w:eastAsia="宋体" w:cs="宋体"/>
          <w:snapToGrid w:val="0"/>
          <w:color w:val="000000"/>
          <w:spacing w:val="-1"/>
          <w:kern w:val="0"/>
          <w:position w:val="26"/>
          <w:sz w:val="28"/>
          <w:szCs w:val="28"/>
          <w:lang w:val="en-US" w:eastAsia="zh-CN" w:bidi="ar-SA"/>
        </w:rPr>
      </w:pPr>
      <w:r>
        <w:rPr>
          <w:rFonts w:hint="eastAsia" w:ascii="宋体" w:hAnsi="宋体" w:eastAsia="宋体" w:cs="宋体"/>
          <w:snapToGrid w:val="0"/>
          <w:color w:val="000000"/>
          <w:spacing w:val="-1"/>
          <w:kern w:val="0"/>
          <w:position w:val="26"/>
          <w:sz w:val="28"/>
          <w:szCs w:val="28"/>
          <w:lang w:val="en-US" w:eastAsia="zh-CN" w:bidi="ar-SA"/>
        </w:rPr>
        <w:t>15、为保障本地化售后服务的便捷，具有本地办公场所</w:t>
      </w:r>
      <w:bookmarkStart w:id="0" w:name="_GoBack"/>
      <w:bookmarkEnd w:id="0"/>
      <w:r>
        <w:rPr>
          <w:rFonts w:hint="eastAsia" w:ascii="宋体" w:hAnsi="宋体" w:eastAsia="宋体" w:cs="宋体"/>
          <w:snapToGrid w:val="0"/>
          <w:color w:val="000000"/>
          <w:spacing w:val="-1"/>
          <w:kern w:val="0"/>
          <w:position w:val="26"/>
          <w:sz w:val="28"/>
          <w:szCs w:val="28"/>
          <w:lang w:val="en-US" w:eastAsia="zh-CN" w:bidi="ar-SA"/>
        </w:rPr>
        <w:t>的供应商优先选择，如有本地办公场所提供办公场所资料复印件（提供弄虚作假资料者取消投标资格），没有则无需提供。</w:t>
      </w:r>
    </w:p>
    <w:p>
      <w:pPr>
        <w:numPr>
          <w:ilvl w:val="0"/>
          <w:numId w:val="0"/>
        </w:numPr>
        <w:rPr>
          <w:rFonts w:hint="eastAsia" w:ascii="宋体" w:hAnsi="宋体" w:eastAsia="宋体" w:cs="宋体"/>
          <w:snapToGrid w:val="0"/>
          <w:color w:val="000000"/>
          <w:spacing w:val="-1"/>
          <w:kern w:val="0"/>
          <w:position w:val="26"/>
          <w:sz w:val="28"/>
          <w:szCs w:val="28"/>
          <w:lang w:val="en-US" w:eastAsia="zh-CN" w:bidi="ar-SA"/>
        </w:rPr>
      </w:pPr>
      <w:r>
        <w:rPr>
          <w:rFonts w:hint="eastAsia" w:ascii="宋体" w:hAnsi="宋体" w:eastAsia="宋体" w:cs="宋体"/>
          <w:snapToGrid w:val="0"/>
          <w:color w:val="000000"/>
          <w:spacing w:val="-1"/>
          <w:kern w:val="0"/>
          <w:position w:val="26"/>
          <w:sz w:val="28"/>
          <w:szCs w:val="28"/>
          <w:lang w:val="en-US" w:eastAsia="zh-CN" w:bidi="ar-SA"/>
        </w:rPr>
        <w:t>16、工期：签订合同后3个工作日内。</w:t>
      </w:r>
    </w:p>
    <w:p>
      <w:pPr>
        <w:numPr>
          <w:ilvl w:val="0"/>
          <w:numId w:val="0"/>
        </w:numPr>
        <w:rPr>
          <w:rFonts w:hint="eastAsia" w:ascii="宋体" w:hAnsi="宋体" w:eastAsia="宋体" w:cs="宋体"/>
          <w:snapToGrid w:val="0"/>
          <w:color w:val="000000"/>
          <w:spacing w:val="-1"/>
          <w:kern w:val="0"/>
          <w:position w:val="26"/>
          <w:sz w:val="28"/>
          <w:szCs w:val="28"/>
          <w:lang w:val="en-US" w:eastAsia="zh-CN" w:bidi="ar-SA"/>
        </w:rPr>
      </w:pPr>
      <w:r>
        <w:rPr>
          <w:rFonts w:hint="eastAsia" w:ascii="宋体" w:hAnsi="宋体" w:eastAsia="宋体" w:cs="宋体"/>
          <w:snapToGrid w:val="0"/>
          <w:color w:val="000000"/>
          <w:spacing w:val="-1"/>
          <w:kern w:val="0"/>
          <w:position w:val="26"/>
          <w:sz w:val="28"/>
          <w:szCs w:val="28"/>
          <w:lang w:val="en-US" w:eastAsia="zh-CN" w:bidi="ar-SA"/>
        </w:rPr>
        <w:t>17、价格不作为单一确定因素，我单位将综合考虑，确定供应商。</w:t>
      </w:r>
    </w:p>
    <w:p>
      <w:pPr>
        <w:numPr>
          <w:ilvl w:val="0"/>
          <w:numId w:val="0"/>
        </w:numPr>
        <w:ind w:firstLine="560" w:firstLineChars="200"/>
        <w:rPr>
          <w:rFonts w:hint="eastAsia" w:eastAsia="宋体" w:cs="Times New Roman"/>
          <w:sz w:val="28"/>
          <w:szCs w:val="28"/>
          <w:lang w:val="en-US" w:eastAsia="zh-CN"/>
        </w:rPr>
      </w:pPr>
    </w:p>
    <w:sectPr>
      <w:pgSz w:w="11906" w:h="16839"/>
      <w:pgMar w:top="1431" w:right="1520"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F1E48"/>
    <w:multiLevelType w:val="singleLevel"/>
    <w:tmpl w:val="880F1E48"/>
    <w:lvl w:ilvl="0" w:tentative="0">
      <w:start w:val="1"/>
      <w:numFmt w:val="decimal"/>
      <w:suff w:val="nothing"/>
      <w:lvlText w:val="%1、"/>
      <w:lvlJc w:val="left"/>
    </w:lvl>
  </w:abstractNum>
  <w:abstractNum w:abstractNumId="1">
    <w:nsid w:val="3A7DF202"/>
    <w:multiLevelType w:val="singleLevel"/>
    <w:tmpl w:val="3A7DF202"/>
    <w:lvl w:ilvl="0" w:tentative="0">
      <w:start w:val="1"/>
      <w:numFmt w:val="decimal"/>
      <w:pStyle w:val="6"/>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YzI1ZGMyYjJmNzBjYzg5Y2I4NWU3YzMxZmIxOWEifQ=="/>
  </w:docVars>
  <w:rsids>
    <w:rsidRoot w:val="60FF7D38"/>
    <w:rsid w:val="04E73615"/>
    <w:rsid w:val="0CAD06C0"/>
    <w:rsid w:val="14BC5D3E"/>
    <w:rsid w:val="1BF913A6"/>
    <w:rsid w:val="201135F1"/>
    <w:rsid w:val="28A6098D"/>
    <w:rsid w:val="39DE04B0"/>
    <w:rsid w:val="3AB42951"/>
    <w:rsid w:val="3CF10768"/>
    <w:rsid w:val="3D741660"/>
    <w:rsid w:val="3F984734"/>
    <w:rsid w:val="4157485A"/>
    <w:rsid w:val="49172B6D"/>
    <w:rsid w:val="4ABD1C89"/>
    <w:rsid w:val="4B0E61F2"/>
    <w:rsid w:val="502832E6"/>
    <w:rsid w:val="52FD70AB"/>
    <w:rsid w:val="60FF7D38"/>
    <w:rsid w:val="657F3B1C"/>
    <w:rsid w:val="694F7CAA"/>
    <w:rsid w:val="6B673127"/>
    <w:rsid w:val="6C501D6F"/>
    <w:rsid w:val="6D561607"/>
    <w:rsid w:val="6DCA479E"/>
    <w:rsid w:val="7C4D4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Body Text"/>
    <w:basedOn w:val="1"/>
    <w:semiHidden/>
    <w:qFormat/>
    <w:uiPriority w:val="0"/>
    <w:rPr>
      <w:rFonts w:ascii="宋体" w:hAnsi="宋体" w:eastAsia="宋体" w:cs="宋体"/>
      <w:sz w:val="28"/>
      <w:szCs w:val="28"/>
      <w:lang w:val="en-US" w:eastAsia="en-US" w:bidi="ar-SA"/>
    </w:rPr>
  </w:style>
  <w:style w:type="paragraph" w:styleId="4">
    <w:name w:val="Body Text Indent"/>
    <w:basedOn w:val="1"/>
    <w:next w:val="2"/>
    <w:qFormat/>
    <w:uiPriority w:val="0"/>
    <w:pPr>
      <w:ind w:firstLine="830" w:firstLineChars="352"/>
    </w:pPr>
    <w:rPr>
      <w:rFonts w:ascii="仿宋_GB2312" w:eastAsia="仿宋_GB2312"/>
      <w:sz w:val="32"/>
      <w:szCs w:val="20"/>
    </w:rPr>
  </w:style>
  <w:style w:type="paragraph" w:styleId="5">
    <w:name w:val="Plain Text"/>
    <w:basedOn w:val="1"/>
    <w:next w:val="6"/>
    <w:qFormat/>
    <w:uiPriority w:val="0"/>
    <w:rPr>
      <w:rFonts w:ascii="宋体" w:hAnsi="Courier New"/>
      <w:szCs w:val="21"/>
    </w:rPr>
  </w:style>
  <w:style w:type="paragraph" w:styleId="6">
    <w:name w:val="List Number 5"/>
    <w:basedOn w:val="1"/>
    <w:uiPriority w:val="0"/>
    <w:pPr>
      <w:numPr>
        <w:ilvl w:val="0"/>
        <w:numId w:val="1"/>
      </w:numPr>
    </w:pPr>
  </w:style>
  <w:style w:type="paragraph" w:styleId="7">
    <w:name w:val="Body Text First Indent"/>
    <w:basedOn w:val="3"/>
    <w:next w:val="8"/>
    <w:qFormat/>
    <w:uiPriority w:val="0"/>
    <w:pPr>
      <w:spacing w:line="360" w:lineRule="auto"/>
      <w:ind w:firstLine="200" w:firstLineChars="200"/>
    </w:pPr>
    <w:rPr>
      <w:rFonts w:ascii="仿宋_GB2312" w:eastAsia="仿宋_GB2312"/>
      <w:sz w:val="30"/>
      <w:szCs w:val="30"/>
    </w:rPr>
  </w:style>
  <w:style w:type="paragraph" w:styleId="8">
    <w:name w:val="Body Text First Indent 2"/>
    <w:basedOn w:val="4"/>
    <w:next w:val="5"/>
    <w:qFormat/>
    <w:uiPriority w:val="0"/>
    <w:pPr>
      <w:ind w:left="0" w:leftChars="0" w:firstLine="210"/>
    </w:pPr>
    <w:rPr>
      <w:szCs w:val="20"/>
    </w:rPr>
  </w:style>
  <w:style w:type="paragraph" w:customStyle="1" w:styleId="11">
    <w:name w:val="正文_22"/>
    <w:next w:val="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BodyText"/>
    <w:basedOn w:val="13"/>
    <w:next w:val="14"/>
    <w:qFormat/>
    <w:uiPriority w:val="0"/>
    <w:pPr>
      <w:spacing w:line="300" w:lineRule="auto"/>
      <w:ind w:firstLineChars="0"/>
      <w:jc w:val="center"/>
      <w:textAlignment w:val="baseline"/>
    </w:pPr>
    <w:rPr>
      <w:rFonts w:ascii="宋体" w:hAnsi="宋体" w:eastAsia="宋体"/>
      <w:kern w:val="2"/>
      <w:sz w:val="24"/>
      <w:szCs w:val="24"/>
      <w:lang w:val="en-US" w:eastAsia="zh-CN" w:bidi="ar-SA"/>
    </w:rPr>
  </w:style>
  <w:style w:type="paragraph" w:customStyle="1" w:styleId="13">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TOC2"/>
    <w:basedOn w:val="11"/>
    <w:next w:val="15"/>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paragraph" w:customStyle="1" w:styleId="15">
    <w:name w:val="正文_2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867</Words>
  <Characters>939</Characters>
  <Lines>0</Lines>
  <Paragraphs>0</Paragraphs>
  <TotalTime>4</TotalTime>
  <ScaleCrop>false</ScaleCrop>
  <LinksUpToDate>false</LinksUpToDate>
  <CharactersWithSpaces>950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2023-10-07T08:28:00Z</dcterms:created>
  <dc:creator>WPS_1617165443</dc:creator>
  <cp:lastModifiedBy>A~婷儿家手工植物</cp:lastModifiedBy>
  <dcterms:modified xsi:type="dcterms:W3CDTF">2024-07-04T08:23:38Z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E9B22EEAD71E4A819AA0A1A3E21B4FE9_11</vt:lpwstr>
  </property>
</Properties>
</file>