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D624C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黑体" w:hAnsi="黑体" w:eastAsia="黑体" w:cs="黑体"/>
          <w:b w:val="0"/>
          <w:bCs w:val="0"/>
          <w:spacing w:val="11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pacing w:val="11"/>
          <w:sz w:val="36"/>
          <w:szCs w:val="36"/>
          <w:lang w:val="en-US" w:eastAsia="zh-CN"/>
        </w:rPr>
        <w:t>电子全彩屏及影音设备采购项目</w:t>
      </w:r>
    </w:p>
    <w:p w14:paraId="52AAA68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80" w:firstLineChars="100"/>
        <w:textAlignment w:val="auto"/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</w:pPr>
    </w:p>
    <w:p w14:paraId="2823C2A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2" w:firstLineChars="200"/>
        <w:jc w:val="both"/>
        <w:textAlignment w:val="auto"/>
        <w:rPr>
          <w:rFonts w:hint="default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auto"/>
          <w:sz w:val="30"/>
          <w:szCs w:val="30"/>
          <w:lang w:val="en-US" w:eastAsia="zh-CN"/>
        </w:rPr>
        <w:t>项目名称：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zh-CN" w:bidi="ar-SA"/>
        </w:rPr>
        <w:t>电子全彩屏及影音设备采购项目</w:t>
      </w:r>
    </w:p>
    <w:p w14:paraId="412E990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2" w:firstLineChars="200"/>
        <w:textAlignment w:val="auto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auto"/>
          <w:sz w:val="30"/>
          <w:szCs w:val="30"/>
          <w:lang w:val="en-US" w:eastAsia="zh-CN"/>
        </w:rPr>
        <w:t>服务要求：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zh-CN" w:bidi="ar-SA"/>
        </w:rPr>
        <w:t>电子全彩屏及影音设备采购及安装。</w:t>
      </w:r>
    </w:p>
    <w:p w14:paraId="46B9332A">
      <w:pPr>
        <w:pStyle w:val="2"/>
        <w:ind w:firstLine="602" w:firstLineChars="200"/>
        <w:rPr>
          <w:rFonts w:hint="default"/>
          <w:b w:val="0"/>
          <w:bCs w:val="0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auto"/>
          <w:sz w:val="30"/>
          <w:szCs w:val="30"/>
          <w:lang w:val="en-US" w:eastAsia="zh-CN"/>
        </w:rPr>
        <w:t>服务费控制价：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zh-CN" w:bidi="ar-SA"/>
        </w:rPr>
        <w:t>206800元</w:t>
      </w:r>
    </w:p>
    <w:p w14:paraId="76FDE6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2" w:firstLineChars="200"/>
        <w:textAlignment w:val="auto"/>
        <w:rPr>
          <w:rFonts w:hint="default" w:ascii="仿宋" w:hAnsi="仿宋" w:eastAsia="仿宋" w:cs="仿宋"/>
          <w:color w:val="auto"/>
          <w:sz w:val="30"/>
          <w:szCs w:val="30"/>
          <w:highlight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auto"/>
          <w:sz w:val="30"/>
          <w:szCs w:val="30"/>
          <w:lang w:val="en-US" w:eastAsia="zh-CN"/>
        </w:rPr>
        <w:t>服务期限：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  <w:t>中标后10天内完成项目供货安装服务</w:t>
      </w:r>
    </w:p>
    <w:p w14:paraId="7837D3F1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2" w:firstLineChars="200"/>
        <w:textAlignment w:val="auto"/>
        <w:rPr>
          <w:rFonts w:hint="default"/>
          <w:b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auto"/>
          <w:sz w:val="30"/>
          <w:szCs w:val="30"/>
          <w:lang w:val="en-US" w:eastAsia="zh-CN"/>
        </w:rPr>
        <w:t>参与本次采购活动要求：</w:t>
      </w:r>
    </w:p>
    <w:p w14:paraId="4CF22093">
      <w:pPr>
        <w:widowControl w:val="0"/>
        <w:spacing w:before="132" w:line="220" w:lineRule="auto"/>
        <w:ind w:left="97" w:firstLine="482" w:firstLineChars="200"/>
        <w:jc w:val="both"/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en-US" w:bidi="ar-SA"/>
        </w:rPr>
      </w:pPr>
      <w:r>
        <w:rPr>
          <w:rFonts w:hint="eastAsia" w:ascii="宋体" w:hAnsi="宋体" w:eastAsia="宋体" w:cs="宋体"/>
          <w:b/>
          <w:bCs/>
          <w:spacing w:val="0"/>
          <w:w w:val="100"/>
          <w:kern w:val="2"/>
          <w:sz w:val="24"/>
          <w:szCs w:val="24"/>
          <w:lang w:val="en-US" w:eastAsia="en-US" w:bidi="ar-SA"/>
        </w:rPr>
        <w:t>资格要求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en-US" w:bidi="ar-SA"/>
        </w:rPr>
        <w:t>：</w:t>
      </w:r>
      <w:r>
        <w:rPr>
          <w:rFonts w:ascii="宋体" w:hAnsi="宋体" w:eastAsia="宋体" w:cs="宋体"/>
          <w:spacing w:val="-2"/>
          <w:kern w:val="2"/>
          <w:sz w:val="24"/>
          <w:szCs w:val="24"/>
          <w:lang w:val="en-US" w:eastAsia="en-US" w:bidi="ar-SA"/>
        </w:rPr>
        <w:t>应具有独立企业法人资</w:t>
      </w:r>
      <w:r>
        <w:rPr>
          <w:rFonts w:ascii="宋体" w:hAnsi="宋体" w:eastAsia="宋体" w:cs="宋体"/>
          <w:spacing w:val="-3"/>
          <w:kern w:val="2"/>
          <w:sz w:val="24"/>
          <w:szCs w:val="24"/>
          <w:lang w:val="en-US" w:eastAsia="en-US" w:bidi="ar-SA"/>
        </w:rPr>
        <w:t>格，</w:t>
      </w:r>
      <w:r>
        <w:rPr>
          <w:rFonts w:hint="eastAsia" w:ascii="宋体" w:hAnsi="宋体" w:eastAsia="宋体" w:cs="宋体"/>
          <w:spacing w:val="-3"/>
          <w:kern w:val="2"/>
          <w:sz w:val="24"/>
          <w:szCs w:val="24"/>
          <w:lang w:val="en-US" w:eastAsia="zh-CN" w:bidi="ar-SA"/>
        </w:rPr>
        <w:t>具备有效的营业执照</w:t>
      </w:r>
      <w:r>
        <w:rPr>
          <w:rFonts w:ascii="宋体" w:hAnsi="宋体" w:eastAsia="宋体" w:cs="宋体"/>
          <w:spacing w:val="2"/>
          <w:kern w:val="2"/>
          <w:sz w:val="24"/>
          <w:szCs w:val="24"/>
          <w:lang w:val="en-US" w:eastAsia="en-US" w:bidi="ar-SA"/>
        </w:rPr>
        <w:t>。</w:t>
      </w:r>
    </w:p>
    <w:p w14:paraId="54A0071A">
      <w:pPr>
        <w:widowControl w:val="0"/>
        <w:spacing w:before="132" w:line="220" w:lineRule="auto"/>
        <w:ind w:left="97" w:firstLine="482" w:firstLineChars="200"/>
        <w:jc w:val="both"/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en-US" w:bidi="ar-SA"/>
        </w:rPr>
      </w:pPr>
      <w:r>
        <w:rPr>
          <w:rFonts w:hint="eastAsia" w:ascii="宋体" w:hAnsi="宋体" w:eastAsia="宋体" w:cs="宋体"/>
          <w:b/>
          <w:bCs/>
          <w:spacing w:val="0"/>
          <w:w w:val="100"/>
          <w:kern w:val="2"/>
          <w:sz w:val="24"/>
          <w:szCs w:val="24"/>
          <w:lang w:val="en-US" w:eastAsia="en-US" w:bidi="ar-SA"/>
        </w:rPr>
        <w:t>财务要求：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en-US" w:bidi="ar-SA"/>
        </w:rPr>
        <w:t>近3年(202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zh-CN" w:bidi="ar-SA"/>
        </w:rPr>
        <w:t>2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en-US" w:bidi="ar-SA"/>
        </w:rPr>
        <w:t>年-202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zh-CN" w:bidi="ar-SA"/>
        </w:rPr>
        <w:t>4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en-US" w:bidi="ar-SA"/>
        </w:rPr>
        <w:t>年)财务状况良好，没有处于财产被接管、破产或其它关、停、并、转现象；附经会计师事务所或审计机构审计的近3年财务会计报表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zh-CN" w:bidi="ar-SA"/>
        </w:rPr>
        <w:t>或财务报表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en-US" w:bidi="ar-SA"/>
        </w:rPr>
        <w:t>，包括资产负债表、利润表、现金流量表和财务情况说明书的复印件，新成立的企业提供成立至今的。</w:t>
      </w:r>
    </w:p>
    <w:p w14:paraId="769D1FAE">
      <w:pPr>
        <w:widowControl w:val="0"/>
        <w:spacing w:before="132" w:line="220" w:lineRule="auto"/>
        <w:ind w:left="97" w:firstLine="482" w:firstLineChars="200"/>
        <w:jc w:val="both"/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en-US" w:bidi="ar-SA"/>
        </w:rPr>
      </w:pPr>
      <w:r>
        <w:rPr>
          <w:rFonts w:hint="eastAsia" w:ascii="宋体" w:hAnsi="宋体" w:eastAsia="宋体" w:cs="宋体"/>
          <w:b/>
          <w:bCs/>
          <w:spacing w:val="0"/>
          <w:w w:val="100"/>
          <w:kern w:val="2"/>
          <w:sz w:val="24"/>
          <w:szCs w:val="24"/>
          <w:lang w:val="en-US" w:eastAsia="en-US" w:bidi="ar-SA"/>
        </w:rPr>
        <w:t>类似业绩：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en-US" w:bidi="ar-SA"/>
        </w:rPr>
        <w:t>投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en-US" w:bidi="ar-SA"/>
        </w:rPr>
        <w:t>标人应在</w:t>
      </w:r>
      <w:r>
        <w:rPr>
          <w:rFonts w:hint="eastAsia" w:ascii="宋体" w:hAnsi="宋体" w:eastAsia="宋体" w:cs="宋体"/>
          <w:color w:val="auto"/>
          <w:spacing w:val="0"/>
          <w:w w:val="100"/>
          <w:kern w:val="2"/>
          <w:sz w:val="24"/>
          <w:szCs w:val="24"/>
          <w:highlight w:val="none"/>
          <w:lang w:val="en-US" w:eastAsia="en-US" w:bidi="ar-SA"/>
        </w:rPr>
        <w:t>近</w:t>
      </w:r>
      <w:r>
        <w:rPr>
          <w:rFonts w:hint="eastAsia" w:ascii="宋体" w:hAnsi="宋体" w:eastAsia="宋体" w:cs="宋体"/>
          <w:color w:val="auto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  <w:t>1</w:t>
      </w:r>
      <w:r>
        <w:rPr>
          <w:rFonts w:hint="eastAsia" w:ascii="宋体" w:hAnsi="宋体" w:eastAsia="宋体" w:cs="宋体"/>
          <w:color w:val="auto"/>
          <w:spacing w:val="0"/>
          <w:w w:val="100"/>
          <w:kern w:val="2"/>
          <w:sz w:val="24"/>
          <w:szCs w:val="24"/>
          <w:highlight w:val="none"/>
          <w:lang w:val="en-US" w:eastAsia="en-US" w:bidi="ar-SA"/>
        </w:rPr>
        <w:t>年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en-US" w:bidi="ar-SA"/>
        </w:rPr>
        <w:t>内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  <w:t>(2024年至今)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en-US" w:bidi="ar-SA"/>
        </w:rPr>
        <w:t>承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en-US" w:bidi="ar-SA"/>
        </w:rPr>
        <w:t>担过至少1项类似性质业绩(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zh-CN" w:bidi="ar-SA"/>
        </w:rPr>
        <w:t>需提供合同协议书及中标通知书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en-US" w:bidi="ar-SA"/>
        </w:rPr>
        <w:t>)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en-US" w:bidi="ar-SA"/>
        </w:rPr>
        <w:t>。</w:t>
      </w:r>
    </w:p>
    <w:p w14:paraId="73482033">
      <w:pPr>
        <w:widowControl w:val="0"/>
        <w:spacing w:before="132" w:line="220" w:lineRule="auto"/>
        <w:ind w:left="97" w:firstLine="482" w:firstLineChars="200"/>
        <w:jc w:val="both"/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en-US" w:bidi="ar-SA"/>
        </w:rPr>
      </w:pPr>
      <w:r>
        <w:rPr>
          <w:rFonts w:hint="eastAsia" w:ascii="宋体" w:hAnsi="宋体" w:eastAsia="宋体" w:cs="宋体"/>
          <w:b/>
          <w:bCs/>
          <w:spacing w:val="0"/>
          <w:w w:val="100"/>
          <w:kern w:val="2"/>
          <w:sz w:val="24"/>
          <w:szCs w:val="24"/>
          <w:highlight w:val="none"/>
          <w:lang w:val="en-US" w:eastAsia="en-US" w:bidi="ar-SA"/>
        </w:rPr>
        <w:t>信誉要求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en-US" w:bidi="ar-SA"/>
        </w:rPr>
        <w:t>：</w:t>
      </w:r>
      <w:r>
        <w:rPr>
          <w:rFonts w:ascii="宋体" w:hAnsi="宋体" w:eastAsia="宋体" w:cs="宋体"/>
          <w:snapToGrid w:val="0"/>
          <w:color w:val="000000"/>
          <w:spacing w:val="-7"/>
          <w:kern w:val="2"/>
          <w:sz w:val="24"/>
          <w:szCs w:val="24"/>
          <w:highlight w:val="none"/>
          <w:lang w:val="en-US" w:eastAsia="en-US" w:bidi="ar-SA"/>
        </w:rPr>
        <w:t>投标人没有被处于责令停业，投标资格被取消，财产被接管、冻结、破产状态；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en-US" w:bidi="ar-SA"/>
        </w:rPr>
        <w:t>近三年内没有与骗取合同有关联以及其他经济方面的严重违法行为；近几年有较好的安全记录，近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  <w:t>三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en-US" w:bidi="ar-SA"/>
        </w:rPr>
        <w:t>年内没有发生重大质量和特大安全事故供应商如在“信用中国”网站、中国政府采购网（http://www.gsxt.gov.cn）被列入严重违法失信行为记录名单的（尚在处罚期内的），不得参加本次政府采购活动﹙投标人网上自行打印后加盖投标单位公章﹚。</w:t>
      </w:r>
    </w:p>
    <w:p w14:paraId="00C3A471">
      <w:pPr>
        <w:widowControl w:val="0"/>
        <w:spacing w:before="132" w:line="220" w:lineRule="auto"/>
        <w:ind w:left="97" w:firstLine="482" w:firstLineChars="200"/>
        <w:jc w:val="both"/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spacing w:val="0"/>
          <w:w w:val="100"/>
          <w:kern w:val="2"/>
          <w:sz w:val="24"/>
          <w:szCs w:val="24"/>
          <w:highlight w:val="none"/>
          <w:lang w:val="en-US" w:eastAsia="en-US" w:bidi="ar-SA"/>
        </w:rPr>
        <w:t>人员要求：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  <w:t>至少配备一名项目负责人，需提供项目负责人身份证正反面、本单位近三个月社保、联系方式及地址等相关信息。</w:t>
      </w:r>
    </w:p>
    <w:p w14:paraId="7956EA9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2" w:firstLineChars="200"/>
        <w:textAlignment w:val="auto"/>
        <w:rPr>
          <w:rFonts w:hint="default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  <w:t>缴纳税收及社保要求：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  <w:t>需提供本单位近三个月完税证明、社保缴纳证明（须有法人社保明细）。</w:t>
      </w:r>
    </w:p>
    <w:p w14:paraId="0BD2F9CB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textAlignment w:val="auto"/>
        <w:rPr>
          <w:rFonts w:hint="default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  <w:t>以上资料及清单需提供原件扫描件并加盖公章上传。</w:t>
      </w:r>
    </w:p>
    <w:p w14:paraId="70F815D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仿宋" w:hAnsi="仿宋" w:eastAsia="仿宋" w:cs="仿宋"/>
          <w:color w:val="auto"/>
          <w:sz w:val="30"/>
          <w:szCs w:val="30"/>
          <w:lang w:val="en-US" w:eastAsia="zh-CN"/>
        </w:rPr>
      </w:pPr>
    </w:p>
    <w:p w14:paraId="7F48A267">
      <w:pPr>
        <w:pStyle w:val="2"/>
        <w:rPr>
          <w:rFonts w:hint="default" w:ascii="仿宋" w:hAnsi="仿宋" w:eastAsia="仿宋" w:cs="仿宋"/>
          <w:color w:val="auto"/>
          <w:sz w:val="30"/>
          <w:szCs w:val="30"/>
          <w:lang w:val="en-US" w:eastAsia="zh-CN"/>
        </w:rPr>
      </w:pPr>
    </w:p>
    <w:p w14:paraId="0FA8322D">
      <w:pPr>
        <w:rPr>
          <w:rFonts w:hint="default" w:ascii="仿宋" w:hAnsi="仿宋" w:eastAsia="仿宋" w:cs="仿宋"/>
          <w:color w:val="auto"/>
          <w:sz w:val="30"/>
          <w:szCs w:val="30"/>
          <w:lang w:val="en-US" w:eastAsia="zh-CN"/>
        </w:rPr>
      </w:pPr>
    </w:p>
    <w:p w14:paraId="59D02B65">
      <w:pPr>
        <w:rPr>
          <w:rFonts w:hint="default"/>
          <w:lang w:val="en-US" w:eastAsia="zh-CN"/>
        </w:rPr>
      </w:pPr>
      <w:bookmarkStart w:id="0" w:name="_GoBack"/>
      <w:bookmarkEnd w:id="0"/>
    </w:p>
    <w:sectPr>
      <w:pgSz w:w="11906" w:h="16838"/>
      <w:pgMar w:top="1701" w:right="1474" w:bottom="1701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9B61ED0"/>
    <w:rsid w:val="01490B16"/>
    <w:rsid w:val="09B61ED0"/>
    <w:rsid w:val="2C85582C"/>
    <w:rsid w:val="425D64CE"/>
    <w:rsid w:val="50ED5A48"/>
    <w:rsid w:val="65ED20FB"/>
    <w:rsid w:val="663A3B03"/>
    <w:rsid w:val="6C092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rPr>
      <w:sz w:val="28"/>
      <w:szCs w:val="20"/>
    </w:rPr>
  </w:style>
  <w:style w:type="paragraph" w:styleId="3">
    <w:name w:val="Normal (Web)"/>
    <w:basedOn w:val="1"/>
    <w:next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6">
    <w:name w:val="font11"/>
    <w:basedOn w:val="5"/>
    <w:uiPriority w:val="0"/>
    <w:rPr>
      <w:rFonts w:hint="eastAsia" w:ascii="仿宋" w:hAnsi="仿宋" w:eastAsia="仿宋" w:cs="仿宋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716</Words>
  <Characters>780</Characters>
  <Lines>0</Lines>
  <Paragraphs>0</Paragraphs>
  <TotalTime>1</TotalTime>
  <ScaleCrop>false</ScaleCrop>
  <LinksUpToDate>false</LinksUpToDate>
  <CharactersWithSpaces>780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2025-03-25T07:35:00Z</dcterms:created>
  <dc:creator>Administrator</dc:creator>
  <cp:lastModifiedBy>Administrator</cp:lastModifiedBy>
  <dcterms:modified xsi:type="dcterms:W3CDTF">2025-03-25T15:09:44Z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eyJoZGlkIjoiNzJmNDdkNzMzMGYwYzZkYzI1ZmI1YjkzMWFkNTFkZmIiLCJ1c2VySWQiOiIzMjc2Mjk5NjgifQ==</vt:lpwstr>
  </property>
  <property fmtid="{D5CDD505-2E9C-101B-9397-08002B2CF9AE}" pid="4" name="ICV">
    <vt:lpwstr>DDD46162F16749D382D0CCB11EA1658A_12</vt:lpwstr>
  </property>
</Properties>
</file>